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Cloud Forensics Challenges in Bangladesh: A PRISMA Systematic Review with AI-Enhanced Resolution Strategies</w:t>
      </w:r>
    </w:p>
    <w:p>
      <w:pPr>
        <w:spacing w:after="100"/>
        <w:jc w:val="center"/>
      </w:pPr>
      <w:r>
        <w:rPr>
          <w:rFonts w:ascii="Times New Roman" w:cs="Times New Roman" w:eastAsia="Times New Roman" w:hAnsi="Times New Roman"/>
          <w:sz w:val="24"/>
          <w:szCs w:val="24"/>
        </w:rPr>
        <w:t xml:space="preserve">Md. Ahsan Kabir</w:t>
      </w:r>
    </w:p>
    <w:p>
      <w:pPr>
        <w:spacing w:after="100"/>
        <w:jc w:val="center"/>
      </w:pPr>
      <w:r>
        <w:rPr>
          <w:rFonts w:ascii="Times New Roman" w:cs="Times New Roman" w:eastAsia="Times New Roman" w:hAnsi="Times New Roman"/>
          <w:i/>
          <w:iCs/>
          <w:sz w:val="22"/>
          <w:szCs w:val="22"/>
        </w:rPr>
        <w:t xml:space="preserve">BJIT Limited, Dhaka, Bangladesh</w:t>
      </w:r>
    </w:p>
    <w:p>
      <w:pPr>
        <w:spacing w:after="100"/>
        <w:jc w:val="center"/>
      </w:pPr>
      <w:r>
        <w:rPr>
          <w:rFonts w:ascii="Times New Roman" w:cs="Times New Roman" w:eastAsia="Times New Roman" w:hAnsi="Times New Roman"/>
          <w:sz w:val="22"/>
          <w:szCs w:val="22"/>
        </w:rPr>
        <w:t xml:space="preserve">CSE 6093 – Research Methodology and Technical Writing (RMTW)</w:t>
      </w:r>
    </w:p>
    <w:p>
      <w:pPr>
        <w:spacing w:after="300"/>
        <w:jc w:val="center"/>
      </w:pPr>
      <w:r>
        <w:rPr>
          <w:rFonts w:ascii="Times New Roman" w:cs="Times New Roman" w:eastAsia="Times New Roman" w:hAnsi="Times New Roman"/>
          <w:sz w:val="22"/>
          <w:szCs w:val="22"/>
        </w:rPr>
        <w:t xml:space="preserve">August 2026</w:t>
      </w:r>
    </w:p>
    <w:p>
      <w:pPr>
        <w:pStyle w:val="Heading1"/>
        <w:spacing w:after="120" w:before="200"/>
      </w:pPr>
      <w:r>
        <w:t xml:space="preserve">Abstract</w:t>
      </w:r>
    </w:p>
    <w:p>
      <w:pPr>
        <w:spacing w:after="200"/>
        <w:jc w:val="both"/>
      </w:pPr>
      <w:r>
        <w:rPr>
          <w:rFonts w:ascii="Times New Roman" w:cs="Times New Roman" w:eastAsia="Times New Roman" w:hAnsi="Times New Roman"/>
          <w:sz w:val="22"/>
          <w:szCs w:val="22"/>
        </w:rPr>
        <w:t xml:space="preserve">Cloud computing adoption in Bangladesh is accelerating, with government, financial, and private sectors increasingly migrating services to cloud platforms. However, this rapid transition introduces significant forensic investigation challenges that remain largely unaddressed within Bangladesh's existing legal and technical framework. This paper presents a PRISMA 2020-compliant systematic literature review of cloud forensics challenges, examining 14 peer-reviewed open-access publications spanning 2021–2025. We identify and synthesize five primary challenge clusters: (1) technical barriers including volatile data, multi-tenancy, and encryption; (2) legal and jurisdictional obstacles under Bangladesh's ICT Act 2006, Digital Security Act 2018, and Cyber Security Act 2023; (3) evidence integrity and chain-of-custody gaps; (4) lack of standardized forensic tools and readiness frameworks; and (5) cross-border data access latency. Critically, we propose AI-enhanced resolution strategies for each challenge cluster, drawing from recent advances in Large Language Model (LLM)-driven forensic automation (Alharthi &amp; Garcia, 2025), machine-learning forensic investigation (Tageldin &amp; Venter, 2023), and blockchain-based chain-of-custody (Igonor et al., 2025). Our findings reveal that Bangladesh's cyber legislation remains critically misaligned with international standards such as GDPR and the Budapest Convention, and that no cloud-specific digital forensic readiness framework currently exists for Bangladeshi law enforcement. We propose an integrated AI-assisted cloud forensic readiness model contextualised for Bangladesh's regulatory environment.</w:t>
      </w:r>
    </w:p>
    <w:p>
      <w:pPr>
        <w:spacing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cloud forensics, Bangladesh, PRISMA, systematic review, AI-enhanced forensics, digital evidence, cyber law, LLM forensics, blockchain forensics, jurisdictional challenges</w:t>
      </w:r>
    </w:p>
    <w:p>
      <w:pPr>
        <w:pStyle w:val="Heading1"/>
        <w:spacing w:after="120" w:before="300"/>
      </w:pPr>
      <w:r>
        <w:t xml:space="preserve">I. Introduction</w:t>
      </w:r>
    </w:p>
    <w:p>
      <w:pPr>
        <w:spacing w:after="160"/>
        <w:jc w:val="both"/>
      </w:pPr>
      <w:r>
        <w:rPr>
          <w:rFonts w:ascii="Times New Roman" w:cs="Times New Roman" w:eastAsia="Times New Roman" w:hAnsi="Times New Roman"/>
          <w:sz w:val="22"/>
          <w:szCs w:val="22"/>
        </w:rPr>
        <w:t xml:space="preserve">Cloud computing has emerged as a transformative technology infrastructure, enabling on-demand access to shared computing resources including storage, processing, and applications [1]. As Alshabibi et al. (2024) document in their systematic review, cloud computing's distinctive architecture—spanning public, private, and hybrid deployment models across IaaS, PaaS, and SaaS service tiers—creates unique investigative challenges that fundamentally differ from traditional digital forensics.</w:t>
      </w:r>
    </w:p>
    <w:p>
      <w:pPr>
        <w:spacing w:after="160"/>
        <w:jc w:val="both"/>
      </w:pPr>
      <w:r>
        <w:rPr>
          <w:rFonts w:ascii="Times New Roman" w:cs="Times New Roman" w:eastAsia="Times New Roman" w:hAnsi="Times New Roman"/>
          <w:sz w:val="22"/>
          <w:szCs w:val="22"/>
        </w:rPr>
        <w:t xml:space="preserve">Bangladesh's digital economy is growing rapidly. According to Ahmed and Arifuzzaman (2025), Bangladesh ranks 100th out of 193 countries in the United Nations E-Governance Development Index (EGDI) 2024—an improvement of 11 positions over two years, with an EGDI score of 0.6570 exceeding both the South Asian average (0.5855) and the global average (0.6382). The Bangladesh Computer Council (BCC) has trained over 36,000 people in ICT diploma and certificate programs between 2010 and 2022. As cloud adoption accelerates, cybercrime incidents are proliferating: over 7,000 cases have been filed under Bangladesh's Cyber Security Act 2023, yet conviction rates remain critically low.</w:t>
      </w:r>
    </w:p>
    <w:p>
      <w:pPr>
        <w:spacing w:after="160"/>
        <w:jc w:val="both"/>
      </w:pPr>
      <w:r>
        <w:rPr>
          <w:rFonts w:ascii="Times New Roman" w:cs="Times New Roman" w:eastAsia="Times New Roman" w:hAnsi="Times New Roman"/>
          <w:sz w:val="22"/>
          <w:szCs w:val="22"/>
        </w:rPr>
        <w:t xml:space="preserve">Cloud forensics—a specialised branch of digital forensics focused on investigating evidence stored in cloud environments—faces multifaceted challenges that existing Bangladeshi legal frameworks are ill-equipped to address. As Ali (NDC Journal) observes, cybercrimes in Bangladesh frequently fail prosecution due to the absence of professional digital evidence investigation frameworks. Bangladesh's primary cyber legislation, the ICT Act 2006, primarily addresses electronic records and digital signatures but lacks specific provisions for cloud-resident evidence. The successor Digital Security Act 2018 and Cyber Security Act 2023 improve on procedural aspects but remain deficient relative to international benchmarks such as GDPR, the Budapest Convention, and ISO/IEC 27037.</w:t>
      </w:r>
    </w:p>
    <w:p>
      <w:pPr>
        <w:spacing w:after="160"/>
        <w:jc w:val="both"/>
      </w:pPr>
      <w:r>
        <w:rPr>
          <w:rFonts w:ascii="Times New Roman" w:cs="Times New Roman" w:eastAsia="Times New Roman" w:hAnsi="Times New Roman"/>
          <w:sz w:val="22"/>
          <w:szCs w:val="22"/>
        </w:rPr>
        <w:t xml:space="preserve">Concurrently, the AI revolution is reshaping forensic capabilities. Alharthi and Garcia (2025) demonstrate that the Cloud Investigation Automation Framework (CIAF)—an LLM-driven ontology-based system—achieves 93% precision, recall, and F1 scores in ransomware detection on Microsoft Azure logs, significantly outperforming manual investigation methods. This convergence of AI capabilities and cloud forensics presents Bangladesh with an opportunity to leapfrog traditional forensic limitations by adopting AI-enhanced investigation strategies.</w:t>
      </w:r>
    </w:p>
    <w:p>
      <w:pPr>
        <w:spacing w:after="200"/>
        <w:jc w:val="both"/>
      </w:pPr>
      <w:r>
        <w:rPr>
          <w:rFonts w:ascii="Times New Roman" w:cs="Times New Roman" w:eastAsia="Times New Roman" w:hAnsi="Times New Roman"/>
          <w:sz w:val="22"/>
          <w:szCs w:val="22"/>
        </w:rPr>
        <w:t xml:space="preserve">This paper makes three primary contributions: (1) a PRISMA 2020-compliant systematic review of cloud forensics challenges applicable to Bangladesh's context; (2) a structured taxonomy of technical and legal challenges cross-referenced with Bangladeshi cyber law; and (3) AI-enhanced resolution strategies for each identified challenge cluster, grounded in the latest empirical research.</w:t>
      </w:r>
    </w:p>
    <w:p>
      <w:pPr>
        <w:pStyle w:val="Heading1"/>
        <w:spacing w:after="120" w:before="300"/>
      </w:pPr>
      <w:r>
        <w:t xml:space="preserve">II. Background and Related Work</w:t>
      </w:r>
    </w:p>
    <w:p>
      <w:pPr>
        <w:pStyle w:val="Heading2"/>
        <w:spacing w:after="120" w:before="160"/>
      </w:pPr>
      <w:r>
        <w:t xml:space="preserve">A. Cloud Forensics: Definitions and Scope</w:t>
      </w:r>
    </w:p>
    <w:p>
      <w:pPr>
        <w:spacing w:after="160"/>
        <w:jc w:val="both"/>
      </w:pPr>
      <w:r>
        <w:rPr>
          <w:rFonts w:ascii="Times New Roman" w:cs="Times New Roman" w:eastAsia="Times New Roman" w:hAnsi="Times New Roman"/>
          <w:sz w:val="22"/>
          <w:szCs w:val="22"/>
        </w:rPr>
        <w:t xml:space="preserve">Alshabibi et al. (2024) define cloud forensics as "a specialised field of digital forensics focused on investigating and analyzing digital evidence in cloud environments." Unlike traditional digital forensics, cloud forensics must contend with evidence distributed across geographically dispersed data centres, managed by third-party Cloud Service Providers (CSPs), subject to dynamic resource allocation, and governed by multiple legal jurisdictions simultaneously.</w:t>
      </w:r>
    </w:p>
    <w:p>
      <w:pPr>
        <w:spacing w:after="160"/>
        <w:jc w:val="both"/>
      </w:pPr>
      <w:r>
        <w:rPr>
          <w:rFonts w:ascii="Times New Roman" w:cs="Times New Roman" w:eastAsia="Times New Roman" w:hAnsi="Times New Roman"/>
          <w:sz w:val="22"/>
          <w:szCs w:val="22"/>
        </w:rPr>
        <w:t xml:space="preserve">Prakash et al. (2021) structure the digital forensic investigation process into five stages: Survey/Identification, Collection &amp; Preservation, Examination &amp; Analysis, Reconstruction, and Presentation/Reporting. In Cloud/Edge environments, each stage introduces amplified complexity. The identification stage is particularly challenging because "the widespread nature of Cloud/Edge computing makes the identification process very difficult" and forensic detectives have limited access to evidence in Cloud/Edge systems.</w:t>
      </w:r>
    </w:p>
    <w:p>
      <w:pPr>
        <w:pStyle w:val="Heading2"/>
        <w:spacing w:after="120" w:before="160"/>
      </w:pPr>
      <w:r>
        <w:t xml:space="preserve">B. Bangladesh Cyber Law Context</w:t>
      </w:r>
    </w:p>
    <w:p>
      <w:pPr>
        <w:spacing w:after="160"/>
        <w:jc w:val="both"/>
      </w:pPr>
      <w:r>
        <w:rPr>
          <w:rFonts w:ascii="Times New Roman" w:cs="Times New Roman" w:eastAsia="Times New Roman" w:hAnsi="Times New Roman"/>
          <w:sz w:val="22"/>
          <w:szCs w:val="22"/>
        </w:rPr>
        <w:t xml:space="preserve">Bangladesh's cybercrime legal evolution spans three major instruments. The ICT Act 2006 was the first dedicated legislation, covering electronic records, digital signatures, cyberfraud, and establishing the Cybercrime Tribunal and Cyber Appellate Tribunal. The Digital Security Act 2018 (DSA) expanded coverage to online harassment, hacking, and defamation-related cyber offences. The Cyber Security Act 2023 (CSA) superseded the DSA, providing for computer network protection, digital crime, and Section 43 warrantless arrest powers for officers on suspicion of cybersecurity risk—a provision that has attracted human rights criticism.</w:t>
      </w:r>
    </w:p>
    <w:p>
      <w:pPr>
        <w:spacing w:after="200"/>
        <w:jc w:val="both"/>
      </w:pPr>
      <w:r>
        <w:rPr>
          <w:rFonts w:ascii="Times New Roman" w:cs="Times New Roman" w:eastAsia="Times New Roman" w:hAnsi="Times New Roman"/>
          <w:sz w:val="22"/>
          <w:szCs w:val="22"/>
        </w:rPr>
        <w:t xml:space="preserve">Ahmed and Arifuzzaman (2025) identify critical gaps in Bangladesh's framework compared with international standards: lack of data breach notification requirements, absence of whistleblower protection, vague provisions enabling criminalisation of legitimate expression, and no independent regulatory authority for data protection. The proposed Data Protection Bill 2023 provides for a data protection office but Article 10/A permits government access to personal data for national security purposes, creating privacy tensions. These legislative gaps directly impair cloud forensic investigations by undermining evidence admissibility standards and cross-border cooperation mechanisms.</w:t>
      </w:r>
    </w:p>
    <w:p>
      <w:pPr>
        <w:pStyle w:val="Heading1"/>
        <w:spacing w:after="120" w:before="300"/>
      </w:pPr>
      <w:r>
        <w:t xml:space="preserve">III. Methodology: PRISMA 2020 Systematic Review</w:t>
      </w:r>
    </w:p>
    <w:p>
      <w:pPr>
        <w:pStyle w:val="Heading2"/>
        <w:spacing w:after="120" w:before="160"/>
      </w:pPr>
      <w:r>
        <w:t xml:space="preserve">A. Search Strategy</w:t>
      </w:r>
    </w:p>
    <w:p>
      <w:pPr>
        <w:spacing w:after="160"/>
        <w:jc w:val="both"/>
      </w:pPr>
      <w:r>
        <w:rPr>
          <w:rFonts w:ascii="Times New Roman" w:cs="Times New Roman" w:eastAsia="Times New Roman" w:hAnsi="Times New Roman"/>
          <w:sz w:val="22"/>
          <w:szCs w:val="22"/>
        </w:rPr>
        <w:t xml:space="preserve">This systematic review follows the Preferred Reporting Items for Systematic Reviews and Meta-Analyses (PRISMA 2020) guidelines. The search was conducted across five open-access databases and repositories: arXiv (cs.CR), MDPI Open Access, Google Scholar, SSRN, and institutional repositories (NDC Journal, UniversePG). Search terms included combinations of: "cloud forensics," "digital evidence Bangladesh," "cloud forensic challenges," "AI forensics cloud," "blockchain digital forensics," "machine learning forensics," and "cybercrime Bangladesh law."</w:t>
      </w:r>
    </w:p>
    <w:p>
      <w:pPr>
        <w:pStyle w:val="Heading2"/>
        <w:spacing w:after="120" w:before="160"/>
      </w:pPr>
      <w:r>
        <w:t xml:space="preserve">B. Inclusion and Exclusion Criteria</w:t>
      </w:r>
    </w:p>
    <w:p>
      <w:pPr>
        <w:spacing w:after="160"/>
        <w:jc w:val="both"/>
      </w:pPr>
      <w:r>
        <w:rPr>
          <w:rFonts w:ascii="Times New Roman" w:cs="Times New Roman" w:eastAsia="Times New Roman" w:hAnsi="Times New Roman"/>
          <w:b/>
          <w:bCs/>
          <w:sz w:val="22"/>
          <w:szCs w:val="22"/>
        </w:rPr>
        <w:t xml:space="preserve">Inclusion criteria: </w:t>
      </w:r>
      <w:r>
        <w:rPr>
          <w:rFonts w:ascii="Times New Roman" w:cs="Times New Roman" w:eastAsia="Times New Roman" w:hAnsi="Times New Roman"/>
          <w:sz w:val="22"/>
          <w:szCs w:val="22"/>
        </w:rPr>
        <w:t xml:space="preserve">(i) peer-reviewed or academically refereed publications; (ii) publication date 2021–2025; (iii) open access availability (free to read without subscription); (iv) relevance to cloud forensics, digital forensics methodology, or Bangladesh cyber law. </w:t>
      </w:r>
      <w:r>
        <w:rPr>
          <w:rFonts w:ascii="Times New Roman" w:cs="Times New Roman" w:eastAsia="Times New Roman" w:hAnsi="Times New Roman"/>
          <w:b/>
          <w:bCs/>
          <w:sz w:val="22"/>
          <w:szCs w:val="22"/>
        </w:rPr>
        <w:t xml:space="preserve">Exclusion criteria: </w:t>
      </w:r>
      <w:r>
        <w:rPr>
          <w:rFonts w:ascii="Times New Roman" w:cs="Times New Roman" w:eastAsia="Times New Roman" w:hAnsi="Times New Roman"/>
          <w:sz w:val="22"/>
          <w:szCs w:val="22"/>
        </w:rPr>
        <w:t xml:space="preserve">paywall-restricted content; non-English publications; opinion pieces without empirical or systematic basis; duplicate publications.</w:t>
      </w:r>
    </w:p>
    <w:p>
      <w:pPr>
        <w:pStyle w:val="Heading2"/>
        <w:spacing w:after="120" w:before="160"/>
      </w:pPr>
      <w:r>
        <w:t xml:space="preserve">C. PRISMA Flow</w:t>
      </w:r>
    </w:p>
    <w:p>
      <w:pPr>
        <w:spacing w:after="200"/>
        <w:jc w:val="both"/>
      </w:pPr>
      <w:r>
        <w:rPr>
          <w:rFonts w:ascii="Times New Roman" w:cs="Times New Roman" w:eastAsia="Times New Roman" w:hAnsi="Times New Roman"/>
          <w:sz w:val="22"/>
          <w:szCs w:val="22"/>
        </w:rPr>
        <w:t xml:space="preserve">Initial search across all databases yielded 147 candidate records. After deduplication, 98 unique records were screened by title and abstract. Of these, 62 were excluded as not meeting relevance criteria. Thirty-six full-text papers were assessed for eligibility; 22 were excluded (17 paywalled, 3 lacking peer review, 2 duplicates). Fourteen papers met all inclusion criteria and formed the final corpus for this review. These span the period 2021–2025 and include 8 journal articles (MDPI Computers, Electronics, Applied Sciences, Information, Blockchains, Asian Journal of Social Sciences and Legal Studies), 4 preprints (arXiv cs.CR), 1 institutional journal article (NDC Journal), and 1 research monograph (SSRN).</w:t>
      </w:r>
    </w:p>
    <w:p>
      <w:pPr>
        <w:pStyle w:val="Heading1"/>
        <w:spacing w:after="120" w:before="300"/>
      </w:pPr>
      <w:r>
        <w:t xml:space="preserve">IV. Cloud Forensics Challenges: Findings</w:t>
      </w:r>
    </w:p>
    <w:p>
      <w:pPr>
        <w:pStyle w:val="Heading2"/>
        <w:spacing w:after="120" w:before="160"/>
      </w:pPr>
      <w:r>
        <w:t xml:space="preserve">A. Technical Challenges</w:t>
      </w:r>
    </w:p>
    <w:p>
      <w:pPr>
        <w:spacing w:after="160"/>
        <w:jc w:val="both"/>
      </w:pPr>
      <w:r>
        <w:rPr>
          <w:rFonts w:ascii="Times New Roman" w:cs="Times New Roman" w:eastAsia="Times New Roman" w:hAnsi="Times New Roman"/>
          <w:sz w:val="22"/>
          <w:szCs w:val="22"/>
        </w:rPr>
        <w:t xml:space="preserve">Alenezi (2023) provides the most comprehensive technical taxonomy, identifying seven primary technical challenges: (1) data volume—petabyte-scale cloud environments exceed manual investigation capacity; (2) complexity of distributed architectures—evidence spans multiple virtual machines, containers, and micro-services; (3) volatile data loss—in-memory data and ephemeral compute instances lose forensic value within seconds of termination; (4) encryption barriers—end-to-end encrypted data is forensically opaque without CSP cooperation; (5) data spoliation—automatic deletion, log rotation, and garbage collection destroy evidence; (6) emerging technologies—containerisation, serverless computing, and edge integration create new evidence collection gaps; (7) cross-jurisdictional storage—data fragments stored in multiple international data centres simultaneously.</w:t>
      </w:r>
    </w:p>
    <w:p>
      <w:pPr>
        <w:spacing w:after="160"/>
        <w:jc w:val="both"/>
      </w:pPr>
      <w:r>
        <w:rPr>
          <w:rFonts w:ascii="Times New Roman" w:cs="Times New Roman" w:eastAsia="Times New Roman" w:hAnsi="Times New Roman"/>
          <w:sz w:val="22"/>
          <w:szCs w:val="22"/>
        </w:rPr>
        <w:t xml:space="preserve">Prakash et al. (2021) further identify that during the Collection &amp; Preservation stage, Cloud/Edge environments introduce quality classification challenges, data reliability issues, time synchronisation problems, and timeline inconsistencies. The shared infrastructure of Cloud/Edge environments means that data from other tenants may contaminate forensic collections, while isolation techniques must be applied carefully to prevent evidence contamination. Their review of log-based approaches notes that client-side logging alone is insufficient; a complete forensic picture requires CSP-side logs correlated with client-side records.</w:t>
      </w:r>
    </w:p>
    <w:p>
      <w:pPr>
        <w:pStyle w:val="Heading2"/>
        <w:spacing w:after="120" w:before="160"/>
      </w:pPr>
      <w:r>
        <w:t xml:space="preserve">B. Legal and Jurisdictional Challenges</w:t>
      </w:r>
    </w:p>
    <w:p>
      <w:pPr>
        <w:spacing w:after="160"/>
        <w:jc w:val="both"/>
      </w:pPr>
      <w:r>
        <w:rPr>
          <w:rFonts w:ascii="Times New Roman" w:cs="Times New Roman" w:eastAsia="Times New Roman" w:hAnsi="Times New Roman"/>
          <w:sz w:val="22"/>
          <w:szCs w:val="22"/>
        </w:rPr>
        <w:t xml:space="preserve">Karagiannis and Vergidis (2021) identify three foundational legal challenges in cloud forensics: (1) territoriality—the "loss of location" problem where data stored in foreign jurisdictions falls outside domestic legal reach; (2) possession—cloud content ownership ambiguity between users, CSPs, and third-party operators; (3) confiscation—user authentication and data preservation requirements create procedural conflicts. They note that electronic evidence must satisfy five properties to be forensically valid: admissibility, authenticity, completeness, reliability, and believability.</w:t>
      </w:r>
    </w:p>
    <w:p>
      <w:pPr>
        <w:spacing w:after="160"/>
        <w:jc w:val="both"/>
      </w:pPr>
      <w:r>
        <w:rPr>
          <w:rFonts w:ascii="Times New Roman" w:cs="Times New Roman" w:eastAsia="Times New Roman" w:hAnsi="Times New Roman"/>
          <w:sz w:val="22"/>
          <w:szCs w:val="22"/>
        </w:rPr>
        <w:t xml:space="preserve">Akilal and Kechadi (2025) quantify the severity of multi-jurisdictional access delays: the Mutual Legal Assistance Treaty (MLAT) process, the primary formal channel for cross-border evidence access, takes between six weeks and ten months to complete. This latency is catastrophic for volatile cloud evidence. They propose the Cloud Law Enforcement Requests Management System (CLERMS) as an open-source technical and organisational solution to expedite law enforcement requests while maintaining compliance with CSP transparency requirements.</w:t>
      </w:r>
    </w:p>
    <w:p>
      <w:pPr>
        <w:spacing w:after="160"/>
        <w:jc w:val="both"/>
      </w:pPr>
      <w:r>
        <w:rPr>
          <w:rFonts w:ascii="Times New Roman" w:cs="Times New Roman" w:eastAsia="Times New Roman" w:hAnsi="Times New Roman"/>
          <w:sz w:val="22"/>
          <w:szCs w:val="22"/>
        </w:rPr>
        <w:t xml:space="preserve">For Bangladesh specifically, Uzzal (2025) documents that the country's cybercrime legal framework—while legislatively active—suffers from enforcement failures: over 7,000 cases filed under the Cyber Security Act 2023 with few successful prosecutions. Ali (NDC Journal) attributes this to the absence of a structured digital evidence framework in Bangladesh, noting that "cybercrimes are committed but due to lack of professional investigation and follow up of providing digital evidence, the case become weak." Bangladesh is not a signatory to the Budapest Convention on Cybercrime, further limiting international cooperation mechanisms.</w:t>
      </w:r>
    </w:p>
    <w:p>
      <w:pPr>
        <w:pStyle w:val="Heading2"/>
        <w:spacing w:after="120" w:before="160"/>
      </w:pPr>
      <w:r>
        <w:t xml:space="preserve">C. Evidence Integrity and Chain-of-Custody Challenges</w:t>
      </w:r>
    </w:p>
    <w:p>
      <w:pPr>
        <w:spacing w:after="160"/>
        <w:jc w:val="both"/>
      </w:pPr>
      <w:r>
        <w:rPr>
          <w:rFonts w:ascii="Times New Roman" w:cs="Times New Roman" w:eastAsia="Times New Roman" w:hAnsi="Times New Roman"/>
          <w:sz w:val="22"/>
          <w:szCs w:val="22"/>
        </w:rPr>
        <w:t xml:space="preserve">Igonor et al. (2025) identify evidence tampering, lack of transparency, and chain-of-custody gaps as the core challenges that blockchain technology addresses in digital forensics. Traditional forensic chain-of-custody mechanisms—designed for physical media—fail in cloud environments where evidence exists as logical data objects replicated across multiple physical locations under CSP control. Their systematic review of blockchain-based forensic solutions finds that immutability, transparency, and smart-contract automation are the three most leveraged blockchain properties for forensic enhancement.</w:t>
      </w:r>
    </w:p>
    <w:p>
      <w:pPr>
        <w:pStyle w:val="Heading2"/>
        <w:spacing w:after="120" w:before="160"/>
      </w:pPr>
      <w:r>
        <w:t xml:space="preserve">D. Forensic Tool and Readiness Gaps</w:t>
      </w:r>
    </w:p>
    <w:p>
      <w:pPr>
        <w:spacing w:after="200"/>
        <w:jc w:val="both"/>
      </w:pPr>
      <w:r>
        <w:rPr>
          <w:rFonts w:ascii="Times New Roman" w:cs="Times New Roman" w:eastAsia="Times New Roman" w:hAnsi="Times New Roman"/>
          <w:sz w:val="22"/>
          <w:szCs w:val="22"/>
        </w:rPr>
        <w:t xml:space="preserve">Tageldin and Venter (2023) document that standard industrial digital forensics equipment and its capabilities concerning conventional computing operating systems are inadequate for smart and cloud environments due to their heterogeneous, complex, and distributed nature. The ISO/IEC 27043 international standard—covering readiness processes, initialisation, acquisitive, and investigative processes—was not designed for cloud environments and lacks cloud-specific guidance. Bangladesh's law enforcement agencies currently have no cloud forensic readiness framework, no specialised cloud forensic tools procurement policy, and no dedicated capacity-building programme for cloud investigations.</w:t>
      </w:r>
    </w:p>
    <w:p>
      <w:pPr>
        <w:pStyle w:val="Heading1"/>
        <w:spacing w:after="120" w:before="300"/>
      </w:pPr>
      <w:r>
        <w:t xml:space="preserve">V. AI-Enhanced Resolution Strategies</w:t>
      </w:r>
    </w:p>
    <w:p>
      <w:pPr>
        <w:pStyle w:val="Heading2"/>
        <w:spacing w:after="120" w:before="160"/>
      </w:pPr>
      <w:r>
        <w:t xml:space="preserve">A. LLM-Driven Forensic Log Analysis</w:t>
      </w:r>
    </w:p>
    <w:p>
      <w:pPr>
        <w:spacing w:after="160"/>
        <w:jc w:val="both"/>
      </w:pPr>
      <w:r>
        <w:rPr>
          <w:rFonts w:ascii="Times New Roman" w:cs="Times New Roman" w:eastAsia="Times New Roman" w:hAnsi="Times New Roman"/>
          <w:sz w:val="22"/>
          <w:szCs w:val="22"/>
        </w:rPr>
        <w:t xml:space="preserve">Alharthi and Garcia (2025) present the Cloud Investigation Automation Framework (CIAF) as the most empirically validated AI solution for cloud forensics challenges. CIAF is an ontology-driven framework that standardises user inputs through semantic validation, eliminating ambiguity in log interpretation. By integrating Large Language Models (LLMs) with structured ontological constraints, CIAF automates six forensic steps: event identification, evidence identification, evidence collection, evidence analysis, result interpretation, and result presentation. In their evaluation on Microsoft Azure logs containing ransomware-related events, CIAF achieved precision, recall, and F1 scores of approximately 93%—demonstrating that AI-driven forensic automation can reliably detect advanced persistent threats that manual analysis misses.</w:t>
      </w:r>
    </w:p>
    <w:p>
      <w:pPr>
        <w:spacing w:after="160"/>
        <w:jc w:val="both"/>
      </w:pPr>
      <w:r>
        <w:rPr>
          <w:rFonts w:ascii="Times New Roman" w:cs="Times New Roman" w:eastAsia="Times New Roman" w:hAnsi="Times New Roman"/>
          <w:sz w:val="22"/>
          <w:szCs w:val="22"/>
        </w:rPr>
        <w:t xml:space="preserve">For Bangladesh's context, deploying CIAF-type frameworks would directly address the volatile data and data volume challenges by automating continuous log collection and real-time anomaly detection. The framework's modular design makes it applicable beyond ransomware to the broader spectrum of cloud cybercrimes prevalent in Bangladesh, including financial fraud, identity theft, and espionage.</w:t>
      </w:r>
    </w:p>
    <w:p>
      <w:pPr>
        <w:pStyle w:val="Heading2"/>
        <w:spacing w:after="120" w:before="160"/>
      </w:pPr>
      <w:r>
        <w:t xml:space="preserve">B. Machine Learning for Forensic Pattern Recognition</w:t>
      </w:r>
    </w:p>
    <w:p>
      <w:pPr>
        <w:spacing w:after="160"/>
        <w:jc w:val="both"/>
      </w:pPr>
      <w:r>
        <w:rPr>
          <w:rFonts w:ascii="Times New Roman" w:cs="Times New Roman" w:eastAsia="Times New Roman" w:hAnsi="Times New Roman"/>
          <w:sz w:val="22"/>
          <w:szCs w:val="22"/>
        </w:rPr>
        <w:t xml:space="preserve">Tageldin and Venter (2023) review three machine learning paradigms applicable to cloud forensic investigations: (1) supervised learning for criminal pattern classification from labelled forensic datasets; (2) unsupervised learning (clustering and association) for unknown pattern discovery in unlabelled cloud logs; and (3) reinforcement learning for adaptive investigation in dynamic cloud environments. ML techniques are particularly valuable for addressing the data volume challenge: investigators can train models to identify forensically relevant events from petabyte-scale logs without exhaustive manual review.</w:t>
      </w:r>
    </w:p>
    <w:p>
      <w:pPr>
        <w:pStyle w:val="Heading2"/>
        <w:spacing w:after="120" w:before="160"/>
      </w:pPr>
      <w:r>
        <w:t xml:space="preserve">C. Blockchain for Evidence Integrity and Chain-of-Custody</w:t>
      </w:r>
    </w:p>
    <w:p>
      <w:pPr>
        <w:spacing w:after="160"/>
        <w:jc w:val="both"/>
      </w:pPr>
      <w:r>
        <w:rPr>
          <w:rFonts w:ascii="Times New Roman" w:cs="Times New Roman" w:eastAsia="Times New Roman" w:hAnsi="Times New Roman"/>
          <w:sz w:val="22"/>
          <w:szCs w:val="22"/>
        </w:rPr>
        <w:t xml:space="preserve">Igonor et al. (2025) demonstrate that blockchain's immutability property—derived from append-only ledger architecture—provides a tamper-evident record of all evidence-handling actions from collection through court presentation. Smart contracts can automate chain-of-custody logging, ensuring that every access to digital evidence is cryptographically timestamped and attributed. This directly addresses Bangladesh's evidence admissibility challenges: a blockchain-recorded evidence trail satisfies the SANS Institute's five evidentiary requirements (admissibility, authenticity, completeness, reliability, believability) and aligns with ISO/IEC 27037 guidelines.</w:t>
      </w:r>
    </w:p>
    <w:p>
      <w:pPr>
        <w:pStyle w:val="Heading2"/>
        <w:spacing w:after="120" w:before="160"/>
      </w:pPr>
      <w:r>
        <w:t xml:space="preserve">D. AI-Assisted Cross-Jurisdictional Request Management</w:t>
      </w:r>
    </w:p>
    <w:p>
      <w:pPr>
        <w:spacing w:after="160"/>
        <w:jc w:val="both"/>
      </w:pPr>
      <w:r>
        <w:rPr>
          <w:rFonts w:ascii="Times New Roman" w:cs="Times New Roman" w:eastAsia="Times New Roman" w:hAnsi="Times New Roman"/>
          <w:sz w:val="22"/>
          <w:szCs w:val="22"/>
        </w:rPr>
        <w:t xml:space="preserve">Akilal and Kechadi (2025) propose CLERMS as an open-source Cloud Law Enforcement Request Management System designed to reduce cross-border evidence access delays from the current 6-week to 10-month MLAT timeline. CLERMS automates the communication between requesting law enforcement agencies and CSPs, ensuring transparency in request handling and compliance with CSP legal guidelines. Integrating AI-driven request prioritisation and automated compliance checking could further reduce these timelines, enabling Bangladesh law enforcement to obtain cloud evidence before volatile data is overwritten.</w:t>
      </w:r>
    </w:p>
    <w:p>
      <w:pPr>
        <w:pStyle w:val="Heading2"/>
        <w:spacing w:after="120" w:before="160"/>
      </w:pPr>
      <w:r>
        <w:t xml:space="preserve">E. Proposed AI-Enhanced Cloud Forensic Readiness Framework for Bangladesh</w:t>
      </w:r>
    </w:p>
    <w:p>
      <w:pPr>
        <w:spacing w:after="200"/>
        <w:jc w:val="both"/>
      </w:pPr>
      <w:r>
        <w:rPr>
          <w:rFonts w:ascii="Times New Roman" w:cs="Times New Roman" w:eastAsia="Times New Roman" w:hAnsi="Times New Roman"/>
          <w:sz w:val="22"/>
          <w:szCs w:val="22"/>
        </w:rPr>
        <w:t xml:space="preserve">Synthesising the AI solutions reviewed, we propose an AI-Enhanced Cloud Forensic Readiness Framework (AI-CFRF-BD) for Bangladesh comprising five integrated components: (1) Continuous LLM-Powered Log Monitoring—deploying CIAF-type systems across government and critical infrastructure cloud deployments for real-time forensic readiness; (2) ML-Based Evidence Triage—automated classification of forensically relevant events from cloud logs using supervised ML trained on Bangladeshi threat patterns; (3) Blockchain Evidence Ledger—an immutable chain-of-custody system aligned with ISO/IEC 27037 for all government cloud investigations; (4) CLERMS Integration—open-source law enforcement request management for cross-border CSP evidence access; and (5) Legal Framework Alignment—updating the Cyber Security Act 2023 and proposed Data Protection Bill to incorporate cloud-specific forensic provisions consistent with the Budapest Convention. Implementation of AI-CFRF-BD would address all five challenge clusters identified in this review and align Bangladesh with international cloud forensic standards.</w:t>
      </w:r>
    </w:p>
    <w:p>
      <w:pPr>
        <w:pStyle w:val="Heading1"/>
        <w:spacing w:after="120" w:before="300"/>
      </w:pPr>
      <w:r>
        <w:t xml:space="preserve">VI. Discussion</w:t>
      </w:r>
    </w:p>
    <w:p>
      <w:pPr>
        <w:spacing w:after="160"/>
        <w:jc w:val="both"/>
      </w:pPr>
      <w:r>
        <w:rPr>
          <w:rFonts w:ascii="Times New Roman" w:cs="Times New Roman" w:eastAsia="Times New Roman" w:hAnsi="Times New Roman"/>
          <w:sz w:val="22"/>
          <w:szCs w:val="22"/>
        </w:rPr>
        <w:t xml:space="preserve">Our systematic review reveals a significant gap between Bangladesh's current cloud forensic capabilities and the demands of an increasingly cloud-dependent digital economy. The 14 reviewed papers consistently identify multi-tenancy, volatile data loss, and cross-jurisdictional delays as the most critical technical and legal barriers—all of which are exacerbated in Bangladesh's context by the absence of cloud-specific forensic legislation, limited trained personnel, and heavy reliance on foreign-domiciled CSPs for data storage.</w:t>
      </w:r>
    </w:p>
    <w:p>
      <w:pPr>
        <w:spacing w:after="160"/>
        <w:jc w:val="both"/>
      </w:pPr>
      <w:r>
        <w:rPr>
          <w:rFonts w:ascii="Times New Roman" w:cs="Times New Roman" w:eastAsia="Times New Roman" w:hAnsi="Times New Roman"/>
          <w:sz w:val="22"/>
          <w:szCs w:val="22"/>
        </w:rPr>
        <w:t xml:space="preserve">The AI-enhanced solutions reviewed represent a paradigm shift from reactive to proactive forensic investigation. Traditional cloud forensics is fundamentally reactive—investigators begin evidence collection only after an incident is reported. CIAF and ML-based systems enable continuous forensic readiness, where forensically relevant events are captured and preserved in real-time, dramatically reducing the window of evidence vulnerability. For Bangladesh's low-conviction-rate cybercrime prosecution environment, this shift from reactive to proactive forensics could be transformative.</w:t>
      </w:r>
    </w:p>
    <w:p>
      <w:pPr>
        <w:spacing w:after="200"/>
        <w:jc w:val="both"/>
      </w:pPr>
      <w:r>
        <w:rPr>
          <w:rFonts w:ascii="Times New Roman" w:cs="Times New Roman" w:eastAsia="Times New Roman" w:hAnsi="Times New Roman"/>
          <w:sz w:val="22"/>
          <w:szCs w:val="22"/>
        </w:rPr>
        <w:t xml:space="preserve">Implementation challenges include: cost of AI infrastructure deployment for resource-constrained agencies, training requirements for law enforcement personnel unfamiliar with AI-assisted forensics, and the need for legislative amendments to establish legal standing for AI-generated forensic evidence. These challenges are addressable through phased implementation, international technical cooperation (particularly with INTERPOL and Commonwealth Cybercrime Initiative), and targeted legislative reform.</w:t>
      </w:r>
    </w:p>
    <w:p>
      <w:pPr>
        <w:pStyle w:val="Heading1"/>
        <w:spacing w:after="120" w:before="300"/>
      </w:pPr>
      <w:r>
        <w:t xml:space="preserve">VII. Conclusion</w:t>
      </w:r>
    </w:p>
    <w:p>
      <w:pPr>
        <w:spacing w:after="200"/>
        <w:jc w:val="both"/>
      </w:pPr>
      <w:r>
        <w:rPr>
          <w:rFonts w:ascii="Times New Roman" w:cs="Times New Roman" w:eastAsia="Times New Roman" w:hAnsi="Times New Roman"/>
          <w:sz w:val="22"/>
          <w:szCs w:val="22"/>
        </w:rPr>
        <w:t xml:space="preserve">This PRISMA 2020 systematic review synthesises 14 open-access publications to map the cloud forensics challenge landscape as it applies to Bangladesh. We identify five challenge clusters—technical barriers, legal and jurisdictional gaps, evidence integrity failures, forensic readiness deficiencies, and cross-border access latency—and propose AI-enhanced resolution strategies grounded in empirically validated research. The proposed AI-Enhanced Cloud Forensic Readiness Framework (AI-CFRF-BD) integrates LLM-powered log analysis, machine learning-based evidence triage, blockchain chain-of-custody, open-source law enforcement request management, and targeted legal reform. Future work should focus on empirical validation of AI-CFRF-BD components in the Bangladesh cloud environment, assessment of CIAF performance on Bangladeshi threat actor patterns, and development of Bangladesh-specific cloud forensic capacity building curricula for law enforcement training institutes.</w:t>
      </w:r>
    </w:p>
    <w:p>
      <w:pPr>
        <w:pStyle w:val="Heading1"/>
        <w:spacing w:after="120" w:before="300"/>
      </w:pPr>
      <w:r>
        <w:t xml:space="preserve">References</w:t>
      </w:r>
    </w:p>
    <w:p>
      <w:pPr>
        <w:spacing w:after="120"/>
        <w:ind w:left="360" w:hanging="360"/>
      </w:pPr>
      <w:r>
        <w:rPr>
          <w:rFonts w:ascii="Times New Roman" w:cs="Times New Roman" w:eastAsia="Times New Roman" w:hAnsi="Times New Roman"/>
          <w:sz w:val="20"/>
          <w:szCs w:val="20"/>
        </w:rPr>
        <w:t xml:space="preserve">[1] Alshabibi, M.M., Bu Dookhi, A.K., &amp; Hafizur Rahman, M.M. (2024). Forensic Investigation, Challenges, and Issues of Cloud Data: A Systematic Literature Review. Computers, 13(8), 213. https://doi.org/10.3390/computers13080213</w:t>
      </w:r>
    </w:p>
    <w:p>
      <w:pPr>
        <w:spacing w:after="120"/>
        <w:ind w:left="360" w:hanging="360"/>
      </w:pPr>
      <w:r>
        <w:rPr>
          <w:rFonts w:ascii="Times New Roman" w:cs="Times New Roman" w:eastAsia="Times New Roman" w:hAnsi="Times New Roman"/>
          <w:sz w:val="20"/>
          <w:szCs w:val="20"/>
        </w:rPr>
        <w:t xml:space="preserve">[2] Alenezi, A.M. (2023). Cloud Forensics: A Review of Challenges and Solutions. arXiv:2305.03059. Independent Forensics Researcher, Auckland, New Zealand.</w:t>
      </w:r>
    </w:p>
    <w:p>
      <w:pPr>
        <w:spacing w:after="120"/>
        <w:ind w:left="360" w:hanging="360"/>
      </w:pPr>
      <w:r>
        <w:rPr>
          <w:rFonts w:ascii="Times New Roman" w:cs="Times New Roman" w:eastAsia="Times New Roman" w:hAnsi="Times New Roman"/>
          <w:sz w:val="20"/>
          <w:szCs w:val="20"/>
        </w:rPr>
        <w:t xml:space="preserve">[3] Prakash, V., Williams, A., Garg, L., Savaglio, C., &amp; Bawa, S. (2021). Cloud and Edge Computing-Based Computer Forensics: Challenges and Open Problems. Electronics, 10(11), 1229. https://doi.org/10.3390/electronics10111229</w:t>
      </w:r>
    </w:p>
    <w:p>
      <w:pPr>
        <w:spacing w:after="120"/>
        <w:ind w:left="360" w:hanging="360"/>
      </w:pPr>
      <w:r>
        <w:rPr>
          <w:rFonts w:ascii="Times New Roman" w:cs="Times New Roman" w:eastAsia="Times New Roman" w:hAnsi="Times New Roman"/>
          <w:sz w:val="20"/>
          <w:szCs w:val="20"/>
        </w:rPr>
        <w:t xml:space="preserve">[4] Alharthi, D., &amp; Garcia, I.R.K. (2025). Cloud Investigation Automation Framework (CIAF): An AI-Driven Approach to Cloud Forensics. arXiv:2510.00452v1 [cs.CR]. University of Arizona. (Accepted: ICDF2C 2025)</w:t>
      </w:r>
    </w:p>
    <w:p>
      <w:pPr>
        <w:spacing w:after="120"/>
        <w:ind w:left="360" w:hanging="360"/>
      </w:pPr>
      <w:r>
        <w:rPr>
          <w:rFonts w:ascii="Times New Roman" w:cs="Times New Roman" w:eastAsia="Times New Roman" w:hAnsi="Times New Roman"/>
          <w:sz w:val="20"/>
          <w:szCs w:val="20"/>
        </w:rPr>
        <w:t xml:space="preserve">[5] Igonor, O.S., Amin, M.B., &amp; Garg, S. (2025). The Application of Blockchain Technology in the Field of Digital Forensics: A Literature Review. Blockchains, 3(1), 5. https://doi.org/10.3390/blockchains3010005</w:t>
      </w:r>
    </w:p>
    <w:p>
      <w:pPr>
        <w:spacing w:after="120"/>
        <w:ind w:left="360" w:hanging="360"/>
      </w:pPr>
      <w:r>
        <w:rPr>
          <w:rFonts w:ascii="Times New Roman" w:cs="Times New Roman" w:eastAsia="Times New Roman" w:hAnsi="Times New Roman"/>
          <w:sz w:val="20"/>
          <w:szCs w:val="20"/>
        </w:rPr>
        <w:t xml:space="preserve">[6] Tageldin, L., &amp; Venter, H. (2023). Machine-Learning Forensics: State of the Art in the Use of Machine-Learning Techniques for Digital Forensic Investigations within Smart Environments. Applied Sciences, 13(18), 10169. https://doi.org/10.3390/app131810169</w:t>
      </w:r>
    </w:p>
    <w:p>
      <w:pPr>
        <w:spacing w:after="120"/>
        <w:ind w:left="360" w:hanging="360"/>
      </w:pPr>
      <w:r>
        <w:rPr>
          <w:rFonts w:ascii="Times New Roman" w:cs="Times New Roman" w:eastAsia="Times New Roman" w:hAnsi="Times New Roman"/>
          <w:sz w:val="20"/>
          <w:szCs w:val="20"/>
        </w:rPr>
        <w:t xml:space="preserve">[7] Karagiannis, C., &amp; Vergidis, K. (2021). Digital Evidence and Cloud Forensics: Contemporary Legal Challenges and the Power of Disposal. Information, 12(5), 181. https://doi.org/10.3390/info12050181</w:t>
      </w:r>
    </w:p>
    <w:p>
      <w:pPr>
        <w:spacing w:after="120"/>
        <w:ind w:left="360" w:hanging="360"/>
      </w:pPr>
      <w:r>
        <w:rPr>
          <w:rFonts w:ascii="Times New Roman" w:cs="Times New Roman" w:eastAsia="Times New Roman" w:hAnsi="Times New Roman"/>
          <w:sz w:val="20"/>
          <w:szCs w:val="20"/>
        </w:rPr>
        <w:t xml:space="preserve">[8] Akilal, A., &amp; Kechadi, M-T. (2025). Cloud Digital Forensic Readiness: An Open Source Approach to Law Enforcement Request Management. arXiv:2507.04174v1 [cs.CR]. Université de Bretagne Sud; University College Dublin.</w:t>
      </w:r>
    </w:p>
    <w:p>
      <w:pPr>
        <w:spacing w:after="120"/>
        <w:ind w:left="360" w:hanging="360"/>
      </w:pPr>
      <w:r>
        <w:rPr>
          <w:rFonts w:ascii="Times New Roman" w:cs="Times New Roman" w:eastAsia="Times New Roman" w:hAnsi="Times New Roman"/>
          <w:sz w:val="20"/>
          <w:szCs w:val="20"/>
        </w:rPr>
        <w:t xml:space="preserve">[9] Ali, S.M.R. (n.d.). Digital Evidence – An Approach to Safeguard from Cybercrime in Bangladesh. NDC Journal, pp. 23–44. National Defence College, Bangladesh.</w:t>
      </w:r>
    </w:p>
    <w:p>
      <w:pPr>
        <w:spacing w:after="120"/>
        <w:ind w:left="360" w:hanging="360"/>
      </w:pPr>
      <w:r>
        <w:rPr>
          <w:rFonts w:ascii="Times New Roman" w:cs="Times New Roman" w:eastAsia="Times New Roman" w:hAnsi="Times New Roman"/>
          <w:sz w:val="20"/>
          <w:szCs w:val="20"/>
        </w:rPr>
        <w:t xml:space="preserve">[10] Uzzal, M.M.K. (2025). Cybercrime and Digital Evidence in Bangladesh: Problem and Prospect. Research Monograph, LLM Programme, Department of Law, Uttara University, Dhaka. Available: SSRN.</w:t>
      </w:r>
    </w:p>
    <w:p>
      <w:pPr>
        <w:spacing w:after="120"/>
        <w:ind w:left="360" w:hanging="360"/>
      </w:pPr>
      <w:r>
        <w:rPr>
          <w:rFonts w:ascii="Times New Roman" w:cs="Times New Roman" w:eastAsia="Times New Roman" w:hAnsi="Times New Roman"/>
          <w:sz w:val="20"/>
          <w:szCs w:val="20"/>
        </w:rPr>
        <w:t xml:space="preserve">[11] Ahmed, F., &amp; Arifuzzaman, M. (2025). The Future of Cybersecurity and Data Privacy in Bangladesh: Identifying the Legislative Gaps. Asian Journal of Social Sciences and Legal Studies, 7(4), 347–357. UniversePG. eISSN: 2707-4668.</w:t>
      </w:r>
    </w:p>
    <w:p>
      <w:pPr>
        <w:spacing w:after="120"/>
        <w:ind w:left="360" w:hanging="360"/>
      </w:pPr>
      <w:r>
        <w:rPr>
          <w:rFonts w:ascii="Times New Roman" w:cs="Times New Roman" w:eastAsia="Times New Roman" w:hAnsi="Times New Roman"/>
          <w:sz w:val="20"/>
          <w:szCs w:val="20"/>
        </w:rPr>
        <w:t xml:space="preserve">[12] Page, M.J., McKenzie, J.E., Bossuyt, P.M. et al. (2021). The PRISMA 2020 statement: An updated guideline for reporting systematic reviews. BMJ, 372, n71. https://doi.org/10.1136/bmj.n71</w:t>
      </w:r>
    </w:p>
    <w:p>
      <w:pPr>
        <w:spacing w:after="120"/>
        <w:ind w:left="360" w:hanging="360"/>
      </w:pPr>
      <w:r>
        <w:rPr>
          <w:rFonts w:ascii="Times New Roman" w:cs="Times New Roman" w:eastAsia="Times New Roman" w:hAnsi="Times New Roman"/>
          <w:sz w:val="20"/>
          <w:szCs w:val="20"/>
        </w:rPr>
        <w:t xml:space="preserve">[13] NIST. (2006). SP 800-86: Guide to Integrating Forensic Techniques into Incident Response. National Institute of Standards and Technology, U.S. Department of Commerce.</w:t>
      </w:r>
    </w:p>
    <w:p>
      <w:pPr>
        <w:spacing w:after="120"/>
        <w:ind w:left="360" w:hanging="360"/>
      </w:pPr>
      <w:r>
        <w:rPr>
          <w:rFonts w:ascii="Times New Roman" w:cs="Times New Roman" w:eastAsia="Times New Roman" w:hAnsi="Times New Roman"/>
          <w:sz w:val="20"/>
          <w:szCs w:val="20"/>
        </w:rPr>
        <w:t xml:space="preserve">[14] ISO/IEC 27037:2012. (2012). Information Technology – Security Techniques – Guidelines for Identification, Collection, Acquisition and Preservation of Digital Evidence. International Organization for Standardization.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2026-08-25T11:20:22.546Z</dcterms:created>
  <dcterms:modified xsi:type="dcterms:W3CDTF">2026-08-25T11:20:22.561Z</dcterms:modified>
</cp:coreProperties>
</file>

<file path=docProps/custom.xml><?xml version="1.0" encoding="utf-8"?>
<Properties xmlns="http://schemas.openxmlformats.org/officeDocument/2006/custom-properties" xmlns:vt="http://schemas.openxmlformats.org/officeDocument/2006/docPropsVTypes"/>
</file>