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FA4A" w14:textId="77777777" w:rsidR="000549A1" w:rsidRDefault="00000000">
      <w:pPr>
        <w:spacing w:after="50"/>
        <w:jc w:val="center"/>
      </w:pPr>
      <w:r>
        <w:rPr>
          <w:b/>
          <w:bCs/>
          <w:color w:val="1F4E79"/>
          <w:sz w:val="32"/>
          <w:szCs w:val="32"/>
        </w:rPr>
        <w:t>SIMATS ENGINEERING</w:t>
      </w:r>
    </w:p>
    <w:p w14:paraId="5F89B9CE" w14:textId="77777777" w:rsidR="000549A1" w:rsidRDefault="00000000">
      <w:pPr>
        <w:spacing w:after="200"/>
        <w:jc w:val="center"/>
      </w:pPr>
      <w:r>
        <w:rPr>
          <w:b/>
          <w:bCs/>
          <w:sz w:val="26"/>
          <w:szCs w:val="26"/>
        </w:rPr>
        <w:t>ASSESSMENT TOOL 2</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0549A1" w14:paraId="76004915" w14:textId="77777777">
        <w:tblPrEx>
          <w:tblCellMar>
            <w:top w:w="0" w:type="dxa"/>
            <w:bottom w:w="0" w:type="dxa"/>
          </w:tblCellMar>
        </w:tblPrEx>
        <w:tc>
          <w:tcPr>
            <w:tcW w:w="4800" w:type="dxa"/>
            <w:shd w:val="clear" w:color="auto" w:fill="DCE6F1"/>
          </w:tcPr>
          <w:p w14:paraId="41A9F445" w14:textId="77777777" w:rsidR="000549A1" w:rsidRDefault="00000000">
            <w:r>
              <w:rPr>
                <w:b/>
                <w:bCs/>
              </w:rPr>
              <w:t>Name</w:t>
            </w:r>
          </w:p>
        </w:tc>
        <w:tc>
          <w:tcPr>
            <w:tcW w:w="4800" w:type="dxa"/>
          </w:tcPr>
          <w:p w14:paraId="300CCC24" w14:textId="368441A7" w:rsidR="000549A1" w:rsidRDefault="00BD04BD">
            <w:r>
              <w:t>Pattan shoib khan</w:t>
            </w:r>
          </w:p>
        </w:tc>
      </w:tr>
      <w:tr w:rsidR="000549A1" w14:paraId="4DF509EE" w14:textId="77777777">
        <w:tblPrEx>
          <w:tblCellMar>
            <w:top w:w="0" w:type="dxa"/>
            <w:bottom w:w="0" w:type="dxa"/>
          </w:tblCellMar>
        </w:tblPrEx>
        <w:tc>
          <w:tcPr>
            <w:tcW w:w="4800" w:type="dxa"/>
            <w:shd w:val="clear" w:color="auto" w:fill="DCE6F1"/>
          </w:tcPr>
          <w:p w14:paraId="040099D4" w14:textId="77777777" w:rsidR="000549A1" w:rsidRDefault="00000000">
            <w:r>
              <w:rPr>
                <w:b/>
                <w:bCs/>
              </w:rPr>
              <w:t>Register No.</w:t>
            </w:r>
          </w:p>
        </w:tc>
        <w:tc>
          <w:tcPr>
            <w:tcW w:w="4800" w:type="dxa"/>
          </w:tcPr>
          <w:p w14:paraId="2619FC69" w14:textId="17CE8702" w:rsidR="000549A1" w:rsidRDefault="00000000">
            <w:r>
              <w:t>1925</w:t>
            </w:r>
            <w:r w:rsidR="00BD04BD">
              <w:t>24299</w:t>
            </w:r>
          </w:p>
        </w:tc>
      </w:tr>
      <w:tr w:rsidR="000549A1" w14:paraId="0E873470" w14:textId="77777777">
        <w:tblPrEx>
          <w:tblCellMar>
            <w:top w:w="0" w:type="dxa"/>
            <w:bottom w:w="0" w:type="dxa"/>
          </w:tblCellMar>
        </w:tblPrEx>
        <w:tc>
          <w:tcPr>
            <w:tcW w:w="4800" w:type="dxa"/>
            <w:shd w:val="clear" w:color="auto" w:fill="DCE6F1"/>
          </w:tcPr>
          <w:p w14:paraId="4C8ADBBB" w14:textId="77777777" w:rsidR="000549A1" w:rsidRDefault="00000000">
            <w:r>
              <w:rPr>
                <w:b/>
                <w:bCs/>
              </w:rPr>
              <w:t>Course Code</w:t>
            </w:r>
          </w:p>
        </w:tc>
        <w:tc>
          <w:tcPr>
            <w:tcW w:w="4800" w:type="dxa"/>
          </w:tcPr>
          <w:p w14:paraId="061C80D6" w14:textId="77777777" w:rsidR="000549A1" w:rsidRDefault="00000000">
            <w:r>
              <w:t>0703 (CSA07 — Computer Networks)</w:t>
            </w:r>
          </w:p>
        </w:tc>
      </w:tr>
      <w:tr w:rsidR="000549A1" w14:paraId="1747285A" w14:textId="77777777">
        <w:tblPrEx>
          <w:tblCellMar>
            <w:top w:w="0" w:type="dxa"/>
            <w:bottom w:w="0" w:type="dxa"/>
          </w:tblCellMar>
        </w:tblPrEx>
        <w:tc>
          <w:tcPr>
            <w:tcW w:w="4800" w:type="dxa"/>
            <w:shd w:val="clear" w:color="auto" w:fill="DCE6F1"/>
          </w:tcPr>
          <w:p w14:paraId="73F363FB" w14:textId="77777777" w:rsidR="000549A1" w:rsidRDefault="00000000">
            <w:r>
              <w:rPr>
                <w:b/>
                <w:bCs/>
              </w:rPr>
              <w:t>Course Outcome</w:t>
            </w:r>
          </w:p>
        </w:tc>
        <w:tc>
          <w:tcPr>
            <w:tcW w:w="4800" w:type="dxa"/>
          </w:tcPr>
          <w:p w14:paraId="5B4F9655" w14:textId="77777777" w:rsidR="000549A1" w:rsidRDefault="00000000">
            <w:r>
              <w:t>CO4 — Design network topologies (star, mesh, bus, hybrid) using networking devices, transmission media, and cabling standards (BL2, BL6)</w:t>
            </w:r>
          </w:p>
        </w:tc>
      </w:tr>
    </w:tbl>
    <w:p w14:paraId="1FE3C6A2" w14:textId="77777777" w:rsidR="000549A1" w:rsidRDefault="000549A1">
      <w:pPr>
        <w:spacing w:before="300"/>
      </w:pPr>
    </w:p>
    <w:p w14:paraId="004808B3" w14:textId="77777777" w:rsidR="000549A1" w:rsidRDefault="00000000">
      <w:pPr>
        <w:pStyle w:val="Heading1"/>
        <w:spacing w:after="200"/>
        <w:jc w:val="center"/>
      </w:pPr>
      <w:r>
        <w:rPr>
          <w:b/>
          <w:bCs/>
          <w:color w:val="1F4E79"/>
          <w:sz w:val="28"/>
          <w:szCs w:val="28"/>
        </w:rPr>
        <w:t>Industry Problem-Solving Task</w:t>
      </w:r>
    </w:p>
    <w:p w14:paraId="66827851" w14:textId="77777777" w:rsidR="000549A1" w:rsidRDefault="00000000">
      <w:pPr>
        <w:pStyle w:val="Heading2"/>
        <w:spacing w:before="300" w:after="150"/>
      </w:pPr>
      <w:r>
        <w:rPr>
          <w:b/>
          <w:bCs/>
          <w:color w:val="1F4E79"/>
        </w:rPr>
        <w:t>1. Star Topology — 20-Person Startup</w:t>
      </w:r>
    </w:p>
    <w:p w14:paraId="364EAB99" w14:textId="77777777" w:rsidR="000549A1" w:rsidRDefault="00000000">
      <w:pPr>
        <w:spacing w:after="200" w:line="276" w:lineRule="auto"/>
        <w:jc w:val="both"/>
      </w:pPr>
      <w:r>
        <w:rPr>
          <w:sz w:val="22"/>
          <w:szCs w:val="22"/>
        </w:rPr>
        <w:t>A star topology is ideal for a 20-person startup because all devices connect to a central switch, making the network easy to manage and troubleshoot. At the core sits a Layer 2/Layer 3 managed switch (such as a Cisco Catalyst or Netgear ProSafe) with at least 24 ports to accommodate all workstations, printers, and VoIP phones with room to grow. Each device connects to the switch using Cat6 UTP cables, which support Gigabit speeds up to 100 metres — more than sufficient for any typical office floor plan. The switch uplinks to a router/firewall (such as a Cisco RV series or pfSense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w:t>
      </w:r>
    </w:p>
    <w:p w14:paraId="0319CB3A" w14:textId="77777777" w:rsidR="000549A1" w:rsidRDefault="00000000">
      <w:pPr>
        <w:pStyle w:val="Heading2"/>
        <w:spacing w:before="300" w:after="150"/>
      </w:pPr>
      <w:r>
        <w:rPr>
          <w:b/>
          <w:bCs/>
          <w:color w:val="1F4E79"/>
        </w:rPr>
        <w:t>2. Mesh Topology — Bank with Near-Zero Downtime</w:t>
      </w:r>
    </w:p>
    <w:p w14:paraId="0F961DDB" w14:textId="77777777" w:rsidR="000549A1" w:rsidRDefault="00000000">
      <w:pPr>
        <w:spacing w:after="200" w:line="276" w:lineRule="auto"/>
        <w:jc w:val="both"/>
      </w:pPr>
      <w:r>
        <w:rPr>
          <w:sz w:val="22"/>
          <w:szCs w:val="22"/>
        </w:rPr>
        <w:t>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fibre optic cables — either single-mode for long distances between buildings or multi-mode OM4 within the data centre — because fibre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p>
    <w:p w14:paraId="0D040D5E" w14:textId="77777777" w:rsidR="000549A1" w:rsidRDefault="00000000">
      <w:pPr>
        <w:pStyle w:val="Heading2"/>
        <w:spacing w:before="300" w:after="150"/>
      </w:pPr>
      <w:r>
        <w:rPr>
          <w:b/>
          <w:bCs/>
          <w:color w:val="1F4E79"/>
        </w:rPr>
        <w:t>3. Bus Topology — Small Classroom Lab on a Tight Budget</w:t>
      </w:r>
    </w:p>
    <w:p w14:paraId="6F81791B" w14:textId="77777777" w:rsidR="000549A1" w:rsidRDefault="00000000">
      <w:pPr>
        <w:spacing w:after="200" w:line="276" w:lineRule="auto"/>
        <w:jc w:val="both"/>
      </w:pPr>
      <w:r>
        <w:rPr>
          <w:sz w:val="22"/>
          <w:szCs w:val="22"/>
        </w:rPr>
        <w:t xml:space="preserve">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w:t>
      </w:r>
      <w:r>
        <w:rPr>
          <w:sz w:val="22"/>
          <w:szCs w:val="22"/>
        </w:rPr>
        <w:lastRenderedPageBreak/>
        <w:t>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p>
    <w:p w14:paraId="550FF638" w14:textId="77777777" w:rsidR="000549A1" w:rsidRDefault="00000000">
      <w:pPr>
        <w:pStyle w:val="Heading2"/>
        <w:spacing w:before="300" w:after="150"/>
      </w:pPr>
      <w:r>
        <w:rPr>
          <w:b/>
          <w:bCs/>
          <w:color w:val="1F4E79"/>
        </w:rPr>
        <w:t>4. Hybrid Topology — Large University Campus</w:t>
      </w:r>
    </w:p>
    <w:p w14:paraId="6065B475" w14:textId="77777777" w:rsidR="000549A1" w:rsidRDefault="00000000">
      <w:pPr>
        <w:spacing w:after="200" w:line="276" w:lineRule="auto"/>
        <w:jc w:val="both"/>
      </w:pPr>
      <w:r>
        <w:rPr>
          <w:sz w:val="22"/>
          <w:szCs w:val="22"/>
        </w:rPr>
        <w:t>A large university campus serves thousands of users across multiple buildings — lecture halls, labs, libraries, dormitories, and administration — making a single topology inadequate. A hybrid topology combines the best elements of multiple designs: a fibre-based ring or mesh at the campus backbone level for redundancy, a star topology within each building for manageability, and bus or tree structures within individual labs for cost-efficiency. At the campus core, high-speed fibre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fibre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fibre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p>
    <w:p w14:paraId="38C8DED8" w14:textId="77777777" w:rsidR="000549A1" w:rsidRDefault="00000000">
      <w:pPr>
        <w:pStyle w:val="Heading2"/>
        <w:spacing w:before="300" w:after="150"/>
      </w:pPr>
      <w:r>
        <w:rPr>
          <w:b/>
          <w:bCs/>
          <w:color w:val="1F4E79"/>
        </w:rPr>
        <w:t>5. Multi-Department Company Network Design</w:t>
      </w:r>
    </w:p>
    <w:p w14:paraId="0D19E55B" w14:textId="77777777" w:rsidR="000549A1" w:rsidRDefault="00000000">
      <w:pPr>
        <w:spacing w:after="200" w:line="276" w:lineRule="auto"/>
        <w:jc w:val="both"/>
      </w:pPr>
      <w:r>
        <w:rPr>
          <w:sz w:val="22"/>
          <w:szCs w:val="22"/>
        </w:rPr>
        <w:t>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p>
    <w:sectPr w:rsidR="000549A1">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1648A"/>
    <w:multiLevelType w:val="hybridMultilevel"/>
    <w:tmpl w:val="A6827558"/>
    <w:lvl w:ilvl="0" w:tplc="4F143FA8">
      <w:start w:val="1"/>
      <w:numFmt w:val="bullet"/>
      <w:lvlText w:val="●"/>
      <w:lvlJc w:val="left"/>
      <w:pPr>
        <w:ind w:left="720" w:hanging="360"/>
      </w:pPr>
    </w:lvl>
    <w:lvl w:ilvl="1" w:tplc="873A46C6">
      <w:start w:val="1"/>
      <w:numFmt w:val="bullet"/>
      <w:lvlText w:val="○"/>
      <w:lvlJc w:val="left"/>
      <w:pPr>
        <w:ind w:left="1440" w:hanging="360"/>
      </w:pPr>
    </w:lvl>
    <w:lvl w:ilvl="2" w:tplc="909AC89C">
      <w:start w:val="1"/>
      <w:numFmt w:val="bullet"/>
      <w:lvlText w:val="■"/>
      <w:lvlJc w:val="left"/>
      <w:pPr>
        <w:ind w:left="2160" w:hanging="360"/>
      </w:pPr>
    </w:lvl>
    <w:lvl w:ilvl="3" w:tplc="9252C75C">
      <w:start w:val="1"/>
      <w:numFmt w:val="bullet"/>
      <w:lvlText w:val="●"/>
      <w:lvlJc w:val="left"/>
      <w:pPr>
        <w:ind w:left="2880" w:hanging="360"/>
      </w:pPr>
    </w:lvl>
    <w:lvl w:ilvl="4" w:tplc="9BEC4E48">
      <w:start w:val="1"/>
      <w:numFmt w:val="bullet"/>
      <w:lvlText w:val="○"/>
      <w:lvlJc w:val="left"/>
      <w:pPr>
        <w:ind w:left="3600" w:hanging="360"/>
      </w:pPr>
    </w:lvl>
    <w:lvl w:ilvl="5" w:tplc="76E8130E">
      <w:start w:val="1"/>
      <w:numFmt w:val="bullet"/>
      <w:lvlText w:val="■"/>
      <w:lvlJc w:val="left"/>
      <w:pPr>
        <w:ind w:left="4320" w:hanging="360"/>
      </w:pPr>
    </w:lvl>
    <w:lvl w:ilvl="6" w:tplc="5B484CE6">
      <w:start w:val="1"/>
      <w:numFmt w:val="bullet"/>
      <w:lvlText w:val="●"/>
      <w:lvlJc w:val="left"/>
      <w:pPr>
        <w:ind w:left="5040" w:hanging="360"/>
      </w:pPr>
    </w:lvl>
    <w:lvl w:ilvl="7" w:tplc="9C2812CC">
      <w:start w:val="1"/>
      <w:numFmt w:val="bullet"/>
      <w:lvlText w:val="●"/>
      <w:lvlJc w:val="left"/>
      <w:pPr>
        <w:ind w:left="5760" w:hanging="360"/>
      </w:pPr>
    </w:lvl>
    <w:lvl w:ilvl="8" w:tplc="80269EA4">
      <w:start w:val="1"/>
      <w:numFmt w:val="bullet"/>
      <w:lvlText w:val="●"/>
      <w:lvlJc w:val="left"/>
      <w:pPr>
        <w:ind w:left="6480" w:hanging="360"/>
      </w:pPr>
    </w:lvl>
  </w:abstractNum>
  <w:num w:numId="1" w16cid:durableId="519507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9A1"/>
    <w:rsid w:val="000549A1"/>
    <w:rsid w:val="006279F6"/>
    <w:rsid w:val="00BD0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3AAE2"/>
  <w15:docId w15:val="{0F83B233-8C0C-4455-B0E2-505AAF12D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1001</Words>
  <Characters>5709</Characters>
  <Application>Microsoft Office Word</Application>
  <DocSecurity>0</DocSecurity>
  <Lines>47</Lines>
  <Paragraphs>13</Paragraphs>
  <ScaleCrop>false</ScaleCrop>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axsh aashish</cp:lastModifiedBy>
  <cp:revision>2</cp:revision>
  <dcterms:created xsi:type="dcterms:W3CDTF">2026-07-27T05:47:00Z</dcterms:created>
  <dcterms:modified xsi:type="dcterms:W3CDTF">2026-07-30T03:49:00Z</dcterms:modified>
</cp:coreProperties>
</file>