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5ヵ年の累積資金需要を踏まえた真の必要総額は約1億989万円(設備投資等約3,065万円＋5年間の累積営業赤字約7,924万円)。現時点の調達見込みは約4,000万円で、約6,989万円の資金ギャップが最重要課題(第9章)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区分5・稼働率85%到達時点(Year4〜5)でも営業赤字が残る構造(第10章)。人員配置を法定最低ラインに近づける、取り漏れている加算(人員配置体制加算等)を取得する等で赤字幅は縮小する可能性が高く、資金調達前に収支の再計算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需給ギャップ・営業戦略(要調査・要具体化)</w:t>
      </w:r>
    </w:p>
    <w:p>
      <w:pPr>
        <w:spacing w:after="120" w:before="0"/>
      </w:pPr>
      <w:r>
        <w:rPr>
          <w:rFonts w:ascii="Yu Gothic" w:cs="Yu Gothic" w:eastAsia="Yu Gothic" w:hAnsi="Yu Gothic"/>
        </w:rPr>
        <w:t xml:space="preserve">経営者レビューで「挨拶回り」は戦略ではなく行動の名前であると指摘された。以下のフレームで具体化する必要がある(現時点では未着手であり、開所前の最優先タスクの一つ)。</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法定最低ラインは「看護職員・PT/OT・生活支援員の総数6.0名」である。本計画では、理念(重度対応・小グループでの地域外出等)を実現するため、法定最低ラインに1.4名を上乗せした総数7.4名を配置する設計とする。これは基準違反ではなく理念実現のための意図的な経営判断としての増員であり、人員配置体制加算(配置比率を基準より手厚くした場合に算定できる加算)の対象になり得る上乗せでもある(第10-4章参照。単位数は要確認)。</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小計(看護・PT/OT・生活支援員の総数7.4名＋管理者・事務員等)</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総数7.4名(法定最低6.0名+上乗せ1.4名)＋管理者兼サビ管1名＋事務員0.5名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この人件費構成・金額は法定最低ラインに対する上乗せ配置を前提としており、収支を圧迫する主因の一つでもある。上乗せ幅の圧縮は赤字幅を縮小させる現実的な選択肢として第10-4章で検討する。</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spacing w:after="160" w:before="80"/>
      </w:pPr>
      <w:r>
        <w:rPr>
          <w:rFonts w:ascii="Yu Gothic" w:cs="Yu Gothic" w:eastAsia="Yu Gothic" w:hAnsi="Yu Gothic"/>
          <w:b/>
          <w:bCs/>
          <w:color w:val="C00000"/>
          <w:sz w:val="20"/>
          <w:szCs w:val="20"/>
        </w:rPr>
        <w:t xml:space="preserve">⚠ 夕送迎の開始をサービス提供終了時刻(16:45)以降に修正した。改訂前は送迎(夕)が16:00開始となっており、16:00に退所する利用者のサービス提供時間が6時間30分にとどまり、964単位を算定できないという自己矛盾があった。このシフトでは生活支援員の勤務終了が18:15前後になるため、実際の週間勤務シフト(早番・遅番、休憩、有給・研修日)を開所前に作成し、常勤換算6.0名(総数7.4名)で法定基準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約3,259万円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約6,324万円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7,924万円に達する(別紙Excel「収支計画5年」参照)。Year1の運転資金だけでは、開所後およそ15〜16か月目(Year2の半ば)で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約3,065万円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約7,924万円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稼働率85%到達後も年間約747万円の営業赤字が続く前提</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約1億989万円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約▲6,989万円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真の資金ギャップは約6,989万円であり、「2,400万円を埋める」という規模の課題ではない。以下の優先順で対応を検討する。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法定最低ラインへの人員配置の近接(現状の総数7.4名を6.0〜6.5名程度に圧縮)、取り漏れている加算の取得(人員配置体制加算・常勤看護職員等配置加算・福祉専門職員配置等加算・重度障害者支援加算等)を反映すれば、5年間の累積不足額そのものが大きく縮小する可能性が高い。資金調達の交渉に進む前に、この再計算を必ず行うこと。</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989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福祉専門職員配置等加算(新規算入)</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5ヵ年収支計画(是正後・追加人件費なしで取れる加算を反映)</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約2,144万円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約3,982万円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約4,901万円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約5,207万円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約5,207万円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約5,501万円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約5,629万円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約5,933万円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約5,955万円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約5,955万円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▲1,032万円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▲156.6%</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▲41.4%</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▲21.1%</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747万円)が残る構造である。さらにこの赤字が5年間累積すると約7,924万円の現金流出になり、真の必要資金は約1億989万円、資金ギャップは約6,989万円に達する(第9-2章)。</w:t>
      </w:r>
    </w:p>
    <w:p>
      <w:pPr>
        <w:pStyle w:val="Heading2"/>
        <w:spacing w:after="120" w:before="240"/>
      </w:pPr>
      <w:r>
        <w:rPr>
          <w:rFonts w:ascii="Yu Gothic" w:cs="Yu Gothic" w:eastAsia="Yu Gothic" w:hAnsi="Yu Gothic"/>
          <w:b/>
          <w:bCs/>
          <w:color w:val="1F4E78"/>
          <w:sz w:val="24"/>
          <w:szCs w:val="24"/>
        </w:rPr>
        <w:t xml:space="preserve">10-4-1. 加算フル活用シナリオの試算結果(新設)</w:t>
      </w:r>
    </w:p>
    <w:p>
      <w:pPr>
        <w:spacing w:after="120" w:before="0"/>
      </w:pPr>
      <w:r>
        <w:rPr>
          <w:rFonts w:ascii="Yu Gothic" w:cs="Yu Gothic" w:eastAsia="Yu Gothic" w:hAnsi="Yu Gothic"/>
        </w:rPr>
        <w:t xml:space="preserve">「加算は取れるだけ取る」方針を受け、別紙Excel「加算フル活用シナリオ」シートで、追加人件費が発生する加算(人員配置体制加算)と、対象者の受け入れが前提の加算(重度障害者支援加算)を独立に損益分岐試算した(Year5・成熟期・利用者17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人員配置体制加算Ⅲ(概ね2:1相当)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生活支援員+1.5名程度が必要と推定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取得を推奨</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人員配置体制加算Ⅱ(概ね1.75:1相当)</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265単位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生活支援員+3.0名程度が必要と推定</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約1,242万円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約1,188万円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現状の人件費水準では割に合わない</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人員配置体制加算Ⅰ(概ね1.5:1相当)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生活支援員+5.9名程度が必要と推定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約2,443万円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約1,439万円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明確に不採算</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w:t>
            </w:r>
          </w:p>
        </w:tc>
      </w:tr>
    </w:tbl>
    <w:p>
      <w:pPr>
        <w:spacing w:after="120" w:before="0"/>
      </w:pPr>
      <w:r>
        <w:rPr>
          <w:rFonts w:ascii="Yu Gothic" w:cs="Yu Gothic" w:eastAsia="Yu Gothic" w:hAnsi="Yu Gothic"/>
        </w:rPr>
        <w:t xml:space="preserve">「取れるだけ取る」は正しい方向性だが、無条件に上位区分を目指すべきではない。人員配置体制加算はⅢまでは黒字化に寄与するが、Ⅱ・Ⅰは今回の人件費水準(生活支援員1人あたり年414万円)では追加人件費が加算収入を上回り、かえって赤字を拡大させる。一方、重度障害者支援加算は追加人件費がほぼ発生しないため、該当者を受け入れられる限り優先度が高い。</w:t>
      </w:r>
    </w:p>
    <w:p>
      <w:pPr>
        <w:spacing w:after="160" w:before="80"/>
      </w:pPr>
      <w:r>
        <w:rPr>
          <w:rFonts w:ascii="Yu Gothic" w:cs="Yu Gothic" w:eastAsia="Yu Gothic" w:hAnsi="Yu Gothic"/>
          <w:b/>
          <w:bCs/>
          <w:color w:val="C00000"/>
          <w:sz w:val="20"/>
          <w:szCs w:val="20"/>
        </w:rPr>
        <w:t xml:space="preserve">⚠ 両方を実現できた場合(人員配置体制加算Ⅲ＋重度障害者支援加算Ⅲ)、Year5の営業利益は約▲747万円→約▲414万円まで改善する(赤字幅を約45%圧縮)。それでも黒字化には届かないが、確実に前進する。正確な配置比率要件・単位数は広島市の単価表で必ず確認し、次版で本試算を精緻化すること。</w:t>
      </w:r>
    </w:p>
    <w:p>
      <w:pPr>
        <w:spacing w:after="120" w:before="0"/>
      </w:pPr>
      <w:r>
        <w:rPr>
          <w:rFonts w:ascii="Yu Gothic" w:cs="Yu Gothic" w:eastAsia="Yu Gothic" w:hAnsi="Yu Gothic"/>
          <w:b/>
          <w:bCs/>
        </w:rPr>
        <w:t xml:space="preserve">黒字化、または赤字幅の大幅な縮小に向けて、以下を優先順位付きの検討課題として記載する。特に1・2は、上記の試算を含めてもなお完全な反映はできていないが、反映すれば結論(「今の設計のまま進めることは推奨できない」)そのものが変わる可能性がある最重要項目である。</w:t>
      </w:r>
    </w:p>
    <w:p>
      <w:pPr>
        <w:spacing w:after="120" w:before="0"/>
      </w:pPr>
      <w:r>
        <w:rPr>
          <w:rFonts w:ascii="Yu Gothic" w:cs="Yu Gothic" w:eastAsia="Yu Gothic" w:hAnsi="Yu Gothic"/>
          <w:b/>
          <w:bCs/>
        </w:rPr>
        <w:t xml:space="preserve">1. 人員配置体制加算Ⅲ・重度障害者支援加算Ⅲの取得(上記10-4-1で試算済み)</w:t>
      </w:r>
    </w:p>
    <w:p>
      <w:pPr>
        <w:spacing w:after="120" w:before="0"/>
      </w:pPr>
      <w:r>
        <w:rPr>
          <w:rFonts w:ascii="Yu Gothic" w:cs="Yu Gothic" w:eastAsia="Yu Gothic" w:hAnsi="Yu Gothic"/>
        </w:rPr>
        <w:t xml:space="preserve">合わせてYear5の赤字を約333万円縮小できる見込み(▲747万円→約▲414万円)。人員配置体制加算はⅢまでにとどめ、Ⅱ・Ⅰは現在の人件費水準では不採算と判定済み。</w:t>
      </w:r>
    </w:p>
    <w:p>
      <w:pPr>
        <w:spacing w:after="120" w:before="0"/>
      </w:pPr>
      <w:r>
        <w:rPr>
          <w:rFonts w:ascii="Yu Gothic" w:cs="Yu Gothic" w:eastAsia="Yu Gothic" w:hAnsi="Yu Gothic"/>
          <w:b/>
          <w:bCs/>
        </w:rPr>
        <w:t xml:space="preserve">2. その他の取り漏れ加算の検討</w:t>
      </w:r>
    </w:p>
    <w:p>
      <w:pPr>
        <w:spacing w:after="120" w:before="0"/>
      </w:pPr>
      <w:r>
        <w:rPr>
          <w:rFonts w:ascii="Yu Gothic" w:cs="Yu Gothic" w:eastAsia="Yu Gothic" w:hAnsi="Yu Gothic"/>
        </w:rPr>
        <w:t xml:space="preserve">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3. 人員配置を法定最低ラインに近づける：第6-3章のとおり、本計画は看護職員・PT/OT・生活支援員の総数について、法定最低ライン6.0名に対し7.4名(+1.4名)を配置している。この上乗せ幅を圧縮する(例:6.0〜6.5名程度に近づける)だけで、年間500万円前後の人件費圧縮が見込める。ただし人員配置体制加算Ⅲの取得(論点1)は、むしろ人員を増やす方向のレバーであり、両者は同時に追求できない(トレードオフ)。理念の実現・加算の取得・人件費圧縮のどれを優先するか、次版までに方針を一本化すること。</w:t>
      </w:r>
    </w:p>
    <w:p>
      <w:pPr>
        <w:pStyle w:val="ListParagraph"/>
        <w:numPr>
          <w:ilvl w:val="0"/>
          <w:numId w:val="1"/>
        </w:numPr>
        <w:spacing w:after="80"/>
      </w:pPr>
      <w:r>
        <w:rPr>
          <w:rFonts w:ascii="Yu Gothic" w:cs="Yu Gothic" w:eastAsia="Yu Gothic" w:hAnsi="Yu Gothic"/>
        </w:rPr>
        <w:t xml:space="preserve">4. 稼働率のさらなる引き上げ(90%超)：第4章の営業戦略の実行が前提。特別支援学校の進路決定サイクルに合わせた開所時期の調整(第8章)と表裏一体。ただし第4章の市場調査・営業活動は現時点で未着手であり、この論点の実現可能性そのものが未検証である点に留意。</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加算取得を見直さないまま)」金融機関・会長への提案に進めることは推奨できない。論点1(加算フル活用)を反映してもなお赤字が残ることを踏まえ、論点3〜6を組み合わせた収支の再計算を行い、それでもなお大きな資金ギャップが残るかどうかを確認したうえで、次のアクションを判断すべきである。</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是正後の収支でも、Year5時点で年間約747万円の営業赤字が残る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第10-4章の論点(加算のフル活用・人員配置の適正化・稼働率・固定費・多機能型化)を検証し、次版までに黒字化の道筋を明確にする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5ヵ年の累積資金需要を踏まえると、現時点の調達計画で約6,989万円の資金ギャップが残る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収支構造の見直しを優先的に反映したうえで、居抜き物件の徹底活用、自己資金の積み増し、会長借入・地方銀行融資の増額交渉、多機能型化を組み合わせて解消する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本書はv2(改訂版)です。第4章(市場分析・営業戦略の具体化)、第10-4章(黒字化シナリオの検証、特に人員配置体制加算)、第9-2章(資金ギャップの解消)が、次の改訂で最優先に取り組むべき項目です。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2026-08-16T03:05:05.029Z</dcterms:created>
  <dcterms:modified xsi:type="dcterms:W3CDTF">2026-08-16T03:05:05.042Z</dcterms:modified>
</cp:coreProperties>
</file>

<file path=docProps/custom.xml><?xml version="1.0" encoding="utf-8"?>
<Properties xmlns="http://schemas.openxmlformats.org/officeDocument/2006/custom-properties" xmlns:vt="http://schemas.openxmlformats.org/officeDocument/2006/docPropsVTypes"/>
</file>