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rFonts w:ascii="Yu Gothic" w:cs="Yu Gothic" w:eastAsia="Yu Gothic" w:hAnsi="Yu Gothic"/>
          <w:b/>
          <w:bCs/>
          <w:color w:val="1F4E78"/>
          <w:sz w:val="40"/>
          <w:szCs w:val="40"/>
        </w:rPr>
        <w:t xml:space="preserve">生活介護事業所 開設</w:t>
      </w:r>
    </w:p>
    <w:p>
      <w:pPr>
        <w:spacing w:after="800"/>
        <w:jc w:val="center"/>
      </w:pPr>
      <w:r>
        <w:rPr>
          <w:rFonts w:ascii="Yu Gothic" w:cs="Yu Gothic" w:eastAsia="Yu Gothic" w:hAnsi="Yu Gothic"/>
          <w:b/>
          <w:bCs/>
          <w:color w:val="1F4E78"/>
          <w:sz w:val="40"/>
          <w:szCs w:val="40"/>
        </w:rPr>
        <w:t xml:space="preserve">事業計画書(案)</w:t>
      </w:r>
    </w:p>
    <w:p>
      <w:pPr>
        <w:spacing w:after="100"/>
        <w:jc w:val="center"/>
      </w:pPr>
      <w:r>
        <w:rPr>
          <w:rFonts w:ascii="Yu Gothic" w:cs="Yu Gothic" w:eastAsia="Yu Gothic" w:hAnsi="Yu Gothic"/>
          <w:sz w:val="24"/>
          <w:szCs w:val="24"/>
        </w:rPr>
        <w:t xml:space="preserve">事業所名(仮称)：生活介護事業所 ○○○○(広島市)</w:t>
      </w:r>
    </w:p>
    <w:p>
      <w:pPr>
        <w:spacing w:after="100"/>
        <w:jc w:val="center"/>
      </w:pPr>
      <w:r>
        <w:rPr>
          <w:rFonts w:ascii="Yu Gothic" w:cs="Yu Gothic" w:eastAsia="Yu Gothic" w:hAnsi="Yu Gothic"/>
          <w:sz w:val="24"/>
          <w:szCs w:val="24"/>
        </w:rPr>
        <w:t xml:space="preserve">作成日：2026年8月15日</w:t>
      </w:r>
    </w:p>
    <w:p>
      <w:pPr>
        <w:spacing w:after="100"/>
        <w:jc w:val="center"/>
      </w:pPr>
      <w:r>
        <w:rPr>
          <w:rFonts w:ascii="Yu Gothic" w:cs="Yu Gothic" w:eastAsia="Yu Gothic" w:hAnsi="Yu Gothic"/>
          <w:sz w:val="24"/>
          <w:szCs w:val="24"/>
        </w:rPr>
        <w:t xml:space="preserve">作成者：（代表者名を記載）</w:t>
      </w:r>
    </w:p>
    <w:p>
      <w:pPr>
        <w:spacing w:before="8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6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内容</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サービス種別</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生活介護(障害者総合支援法に基づく指定障害福祉サービス)</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開設予定地</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広島市内(具体的エリア・物件は選定中)</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運営法人</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新設予定(法人形態は第5章で比較検討)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利用定員</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20名/日</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対象者</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障害支援区分を問わず幅広く受け入れ(身体・知的・精神障害)</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サービス提供日</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平日(月〜金)、年末年始等を除きほぼ毎開所日運営</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送迎サービス</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実施予定(送迎加算の算定を想定)</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開設目標時期</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2027年2月頃(半年以内での開設を目標。第8章にリスクを記載)</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代表者の経験</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障害福祉・介護業界での実務経験あり</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資金調達</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自己資金＋金融機関融資(交渉予定)＋補助金活用を検討</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内において、重度・軽度を問わず幅広い障害特性の方を受け入れる定員20名の生活介護事業所を新設する。代表者の業界実務経験を強みとし、法人設立と並行して物件確保・人材採用・指定申請準備を進め、最短6か月、現実的には8〜10か月程度での開所を目指す。</w:t>
      </w:r>
    </w:p>
    <w:p>
      <w:pPr>
        <w:pStyle w:val="Heading1"/>
        <w:spacing w:after="160" w:before="360"/>
      </w:pPr>
      <w:r>
        <w:rPr>
          <w:rFonts w:ascii="Yu Gothic" w:cs="Yu Gothic" w:eastAsia="Yu Gothic" w:hAnsi="Yu Gothic"/>
          <w:b/>
          <w:bCs/>
          <w:color w:val="1F4E78"/>
          <w:sz w:val="30"/>
          <w:szCs w:val="30"/>
        </w:rPr>
        <w:t xml:space="preserve">2. 事業の目的・理念</w:t>
      </w:r>
    </w:p>
    <w:p>
      <w:pPr>
        <w:spacing w:after="120" w:before="0"/>
      </w:pPr>
      <w:r>
        <w:rPr>
          <w:rFonts w:ascii="Yu Gothic" w:cs="Yu Gothic" w:eastAsia="Yu Gothic" w:hAnsi="Yu Gothic"/>
          <w:b/>
          <w:bCs/>
        </w:rPr>
        <w:t xml:space="preserve">理念(案)：障害の種別・程度にかかわらず、地域で暮らすすべての方に日中活動の場と適切な介護・訓練機会を提供し、本人の自立と社会参加を支える。</w:t>
      </w:r>
    </w:p>
    <w:p>
      <w:pPr>
        <w:spacing w:after="120" w:before="0"/>
      </w:pPr>
      <w:r>
        <w:rPr>
          <w:rFonts w:ascii="Yu Gothic" w:cs="Yu Gothic" w:eastAsia="Yu Gothic" w:hAnsi="Yu Gothic"/>
        </w:rPr>
        <w:t xml:space="preserve">基本方針(案)</w:t>
      </w:r>
    </w:p>
    <w:p>
      <w:pPr>
        <w:pStyle w:val="ListParagraph"/>
        <w:numPr>
          <w:ilvl w:val="0"/>
          <w:numId w:val="1"/>
        </w:numPr>
        <w:spacing w:after="80"/>
      </w:pPr>
      <w:r>
        <w:rPr>
          <w:rFonts w:ascii="Yu Gothic" w:cs="Yu Gothic" w:eastAsia="Yu Gothic" w:hAnsi="Yu Gothic"/>
        </w:rPr>
        <w:t xml:space="preserve">特定の障害種別に特化せず、身体・知的・精神障害のある方を幅広く受け入れる「地域のセーフティネット」となる。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spacing w:after="160"/>
      </w:pPr>
      <w:r>
        <w:rPr>
          <w:rFonts w:ascii="Yu Gothic" w:cs="Yu Gothic" w:eastAsia="Yu Gothic" w:hAnsi="Yu Gothic"/>
          <w:i/>
          <w:iCs/>
          <w:color w:val="806000"/>
          <w:sz w:val="18"/>
          <w:szCs w:val="18"/>
        </w:rPr>
        <w:t xml:space="preserve">※ここは代表者の想い・経験を踏まえて肉付けしてください。金融機関・行政への説明では「なぜこの地域で・なぜ自分がやるのか」のストーリーが重視されます。</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6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内容</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サービス種別</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生活介護(定員20人以下区分)</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利用定員</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20名</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主なサービス内容</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入浴・排せつ・食事等の介護、調理・洗濯・掃除等の家事支援、生活等に関する相談・助言、創作的活動又は生産活動の機会提供、機能訓練、健康管理</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対象者(想定)</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障害支援区分3以上(50歳以上は区分2以上)の方を中心に、区分を問わず幅広く受け入れ</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開所日</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月〜金曜(週5日)</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開所時間</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例：9:30〜16:00(サービス提供時間、送迎時間は別途) ※要確定</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年間開所日数(想定)</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約250日(祝日は開所、年末年始等を除く／要確定)</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送迎サービス</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自宅⇔事業所の送迎を実施(福祉車両2台程度を想定)</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入浴サービス</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実施の場合は入浴設備投資・入浴介助加算の算定を検討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食事提供</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実施する場合、食事提供体制加算の対象要件(低所得者等)を確認の上、自法人調理 or 外部委託を検討</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w:t>
      </w:r>
    </w:p>
    <w:p>
      <w:pPr>
        <w:pStyle w:val="Heading2"/>
        <w:spacing w:after="120" w:before="240"/>
      </w:pPr>
      <w:r>
        <w:rPr>
          <w:rFonts w:ascii="Yu Gothic" w:cs="Yu Gothic" w:eastAsia="Yu Gothic" w:hAnsi="Yu Gothic"/>
          <w:b/>
          <w:bCs/>
          <w:color w:val="1F4E78"/>
          <w:sz w:val="24"/>
          <w:szCs w:val="24"/>
        </w:rPr>
        <w:t xml:space="preserve">4-2. 需給ギャップ(要調査チェックリスト)</w:t>
      </w:r>
    </w:p>
    <w:p>
      <w:pPr>
        <w:pStyle w:val="ListParagraph"/>
        <w:numPr>
          <w:ilvl w:val="0"/>
          <w:numId w:val="1"/>
        </w:numPr>
        <w:spacing w:after="80"/>
      </w:pPr>
      <w:r>
        <w:rPr>
          <w:rFonts w:ascii="Yu Gothic" w:cs="Yu Gothic" w:eastAsia="Yu Gothic" w:hAnsi="Yu Gothic"/>
        </w:rPr>
        <w:t xml:space="preserve">開設候補区(例：安佐南区、西区、佐伯区等)における生活介護事業所の一覧・定員・空き状況を広島市の事業者一覧から抽出</w:t>
      </w:r>
    </w:p>
    <w:p>
      <w:pPr>
        <w:pStyle w:val="ListParagraph"/>
        <w:numPr>
          <w:ilvl w:val="0"/>
          <w:numId w:val="1"/>
        </w:numPr>
        <w:spacing w:after="80"/>
      </w:pPr>
      <w:r>
        <w:rPr>
          <w:rFonts w:ascii="Yu Gothic" w:cs="Yu Gothic" w:eastAsia="Yu Gothic" w:hAnsi="Yu Gothic"/>
        </w:rPr>
        <w:t xml:space="preserve">特別支援学校卒業生の進路先(生活介護の新規需要の主要な供給源)の見込み数を、広島市・広島県の特別支援学校進路状況資料から確認</w:t>
      </w:r>
    </w:p>
    <w:p>
      <w:pPr>
        <w:pStyle w:val="ListParagraph"/>
        <w:numPr>
          <w:ilvl w:val="0"/>
          <w:numId w:val="1"/>
        </w:numPr>
        <w:spacing w:after="80"/>
      </w:pPr>
      <w:r>
        <w:rPr>
          <w:rFonts w:ascii="Yu Gothic" w:cs="Yu Gothic" w:eastAsia="Yu Gothic" w:hAnsi="Yu Gothic"/>
        </w:rPr>
        <w:t xml:space="preserve">「幅広く受け入れ」の差別化ポイントとして、既存事業所が断っているケース(強度行動障害、医療的ケア、重症心身障害等)への対応可否を検討し、受け皿の薄い層を明確化する</w:t>
      </w:r>
    </w:p>
    <w:p>
      <w:pPr>
        <w:pStyle w:val="Heading2"/>
        <w:spacing w:after="120" w:before="240"/>
      </w:pPr>
      <w:r>
        <w:rPr>
          <w:rFonts w:ascii="Yu Gothic" w:cs="Yu Gothic" w:eastAsia="Yu Gothic" w:hAnsi="Yu Gothic"/>
          <w:b/>
          <w:bCs/>
          <w:color w:val="1F4E78"/>
          <w:sz w:val="24"/>
          <w:szCs w:val="24"/>
        </w:rPr>
        <w:t xml:space="preserve">4-3. 競合分析(要調査)</w:t>
      </w:r>
    </w:p>
    <w:p>
      <w:pPr>
        <w:spacing w:after="120" w:before="0"/>
      </w:pPr>
      <w:r>
        <w:rPr>
          <w:rFonts w:ascii="Yu Gothic" w:cs="Yu Gothic" w:eastAsia="Yu Gothic" w:hAnsi="Yu Gothic"/>
        </w:rPr>
        <w:t xml:space="preserve">開設候補エリア半径2〜3km圏内の生活介護・多機能型事業所をリストアップし、定員・稼働率・送迎有無・特色を比較する(下表に調査結果を追記)。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900"/>
        <w:gridCol w:w="900"/>
        <w:gridCol w:w="900"/>
        <w:gridCol w:w="1800"/>
        <w:gridCol w:w="21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事業所名</w:t>
            </w:r>
          </w:p>
        </w:tc>
        <w:tc>
          <w:tcPr>
            <w:tcW w:type="dxa" w:w="11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所在区</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定員</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送迎</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入浴</w:t>
            </w:r>
          </w:p>
        </w:tc>
        <w:tc>
          <w:tcPr>
            <w:tcW w:type="dxa" w:w="18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特色</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空き状況</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(調査中)</w:t>
            </w:r>
          </w:p>
        </w:tc>
        <w:tc>
          <w:tcPr>
            <w:tcW w:type="dxa" w:w="11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1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r>
    </w:tbl>
    <w:p>
      <w:pPr>
        <w:pStyle w:val="Heading1"/>
        <w:spacing w:after="160" w:before="360"/>
      </w:pPr>
      <w:r>
        <w:rPr>
          <w:rFonts w:ascii="Yu Gothic" w:cs="Yu Gothic" w:eastAsia="Yu Gothic" w:hAnsi="Yu Gothic"/>
          <w:b/>
          <w:bCs/>
          <w:color w:val="1F4E78"/>
          <w:sz w:val="30"/>
          <w:szCs w:val="30"/>
        </w:rPr>
        <w:t xml:space="preserve">5. 運営法人の設立計画</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p>
      <w:pPr>
        <w:pStyle w:val="Heading2"/>
        <w:spacing w:after="120" w:before="240"/>
      </w:pPr>
      <w:r>
        <w:rPr>
          <w:rFonts w:ascii="Yu Gothic" w:cs="Yu Gothic" w:eastAsia="Yu Gothic" w:hAnsi="Yu Gothic"/>
          <w:b/>
          <w:bCs/>
          <w:color w:val="1F4E78"/>
          <w:sz w:val="24"/>
          <w:szCs w:val="24"/>
        </w:rPr>
        <w:t xml:space="preserve">5-1. 法人形態の比較</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登録免許税15万円〜、司法書士依頼で数万円、設立まで2〜3週間程度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意思決定が速く、増資等の資金調達の柔軟性が高い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設立に所轄庁の認証が必要で4〜6か月程度かかる(社員10名以上必須等の要件あり)</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「半年以内の開設」という目標とはスケジュール面で相性が悪いため今回は非推奨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非営利性を示しやすく、社会的信用は比較的得やすい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剰余金分配ができない点に留意</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b/>
          <w:bCs/>
        </w:rPr>
        <w:t xml:space="preserve">推奨(案)：開設スピードと資金調達の柔軟性を優先し、合同会社または株式会社での新設を軸に検討する。「半年以内」を本気で狙うなら、法人設立自体は最短(合同会社なら1〜2週間)で完了できる形態を選ぶことが重要。</w:t>
      </w:r>
    </w:p>
    <w:p>
      <w:pPr>
        <w:pStyle w:val="Heading2"/>
        <w:spacing w:after="120" w:before="240"/>
      </w:pPr>
      <w:r>
        <w:rPr>
          <w:rFonts w:ascii="Yu Gothic" w:cs="Yu Gothic" w:eastAsia="Yu Gothic" w:hAnsi="Yu Gothic"/>
          <w:b/>
          <w:bCs/>
          <w:color w:val="1F4E78"/>
          <w:sz w:val="24"/>
          <w:szCs w:val="24"/>
        </w:rPr>
        <w:t xml:space="preserve">5-2. 設立スケジュール(概算)</w:t>
      </w:r>
    </w:p>
    <w:p>
      <w:pPr>
        <w:pStyle w:val="ListParagraph"/>
        <w:numPr>
          <w:ilvl w:val="0"/>
          <w:numId w:val="1"/>
        </w:numPr>
        <w:spacing w:after="80"/>
      </w:pPr>
      <w:r>
        <w:rPr>
          <w:rFonts w:ascii="Yu Gothic" w:cs="Yu Gothic" w:eastAsia="Yu Gothic" w:hAnsi="Yu Gothic"/>
        </w:rPr>
        <w:t xml:space="preserve">定款作成・認証(株式会社の場合)／定款作成(合同会社の場合)：1〜2週間</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税務署・都道府県・市への各種届出：登記後2週間以内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法人口座開設：登記完了後、金融機関により2〜4週間程度かかる場合あり(融資交渉と並行して早めに着手)</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1名(原則専従、支障なければ他職務・他事業所との兼務可)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実務経験＋相談支援従事者初任者研修＋サービス管理責任者研修の修了が必要。採用市場で確保難易度が最も高く、スケジュール上の最大のボトルネック</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生活支援員等(生活支援員・看護職員等)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平均障害支援区分に応じて配置比率が変動(6-2参照)</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常勤換算で1名以上は常勤が必要</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非常勤・嘱託契約で対応可能</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看護職員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生活支援員等の中に含めて配置</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医療的ケア対象者を受け入れる場合は加算要件と合わせて検討</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理学療法士・作業療法士等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機能訓練を行う場合に配置</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機能訓練体制加算等の対象となり得る(要確認)</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平均障害支援区分別の必要人員(定員20名の場合)</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900"/>
        <w:gridCol w:w="24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定員20名の必要人数(常勤換算)</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基本報酬単価(参考)</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20÷6≈ 4名</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区分3：599単位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20÷5 = 4名</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区分4：669単位</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5以上(重度中心)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20÷3≈ 7名</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出典は巻末「参考資料」参照)。「幅広く受け入れ」を掲げる場合、実際の平均区分は利用者構成次第で変動するため、収支計画(第10章・別紙Excel)では複数シナリオで試算している。</w:t>
      </w:r>
    </w:p>
    <w:p>
      <w:pPr>
        <w:pStyle w:val="Heading2"/>
        <w:spacing w:after="120" w:before="240"/>
      </w:pPr>
      <w:r>
        <w:rPr>
          <w:rFonts w:ascii="Yu Gothic" w:cs="Yu Gothic" w:eastAsia="Yu Gothic" w:hAnsi="Yu Gothic"/>
          <w:b/>
          <w:bCs/>
          <w:color w:val="1F4E78"/>
          <w:sz w:val="24"/>
          <w:szCs w:val="24"/>
        </w:rPr>
        <w:t xml:space="preserve">6-3. 想定スタッフ体制(たたき台・平均区分4想定、別紙Excel「人件費」シートと連動)</w:t>
      </w:r>
    </w:p>
    <w:p>
      <w:pPr>
        <w:spacing w:after="120" w:before="0"/>
      </w:pPr>
      <w:r>
        <w:rPr>
          <w:rFonts w:ascii="Yu Gothic" w:cs="Yu Gothic" w:eastAsia="Yu Gothic" w:hAnsi="Yu Gothic"/>
        </w:rPr>
        <w:t xml:space="preserve">コストを必要以上に膨らませないため、看護・機能訓練・送迎・調理は原則「生活支援員等」の兼務／外部委託で対応し、専任の追加人員は最小限に絞る設計とした(下表)。</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700"/>
        <w:gridCol w:w="2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職種</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人数(常勤換算)</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想定年収単価</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管理者(サビ管兼務可)</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450万円</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専従、他職務兼務可</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サービス管理責任者</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480万円</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常勤・専従</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生活支援員等</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4名(平均区分4・5:1基準で自動計算)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360万円</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看護・機能訓練の担い手を含む想定。送迎は輪番で兼務</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事務員(パート)</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0.5名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320万円</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経理・請求事務等</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送迎・調理等 兼務手当</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(固定額70万円)</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調理は外部給食委託を想定(委託費はその他経費に計上)</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追加看護・機能訓練(非常勤、要検討)</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0.3名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400万円</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医療的ケア対応を強化する場合の増員枠(0名に減らす選択肢もあり)</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合計(常勤換算目安)</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約6.8〜7名＋手当</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年間人件費(法定福利費込)概算 約3,128万円</w:t>
            </w:r>
          </w:p>
        </w:tc>
      </w:tr>
    </w:tbl>
    <w:p>
      <w:pPr>
        <w:spacing w:after="160"/>
      </w:pPr>
      <w:r>
        <w:rPr>
          <w:rFonts w:ascii="Yu Gothic" w:cs="Yu Gothic" w:eastAsia="Yu Gothic" w:hAnsi="Yu Gothic"/>
          <w:i/>
          <w:iCs/>
          <w:color w:val="806000"/>
          <w:sz w:val="18"/>
          <w:szCs w:val="18"/>
        </w:rPr>
        <w:t xml:space="preserve">※平均障害支援区分が5以上(重度中心)の場合、生活支援員等は3:1基準となり必要人数が7名程度に増える(別紙Excelの「前提条件」シートで区分を切り替えると自動再計算される)。</w:t>
      </w:r>
    </w:p>
    <w:p>
      <w:pPr>
        <w:pStyle w:val="Heading2"/>
        <w:spacing w:after="120" w:before="240"/>
      </w:pPr>
      <w:r>
        <w:rPr>
          <w:rFonts w:ascii="Yu Gothic" w:cs="Yu Gothic" w:eastAsia="Yu Gothic" w:hAnsi="Yu Gothic"/>
          <w:b/>
          <w:bCs/>
          <w:color w:val="1F4E78"/>
          <w:sz w:val="24"/>
          <w:szCs w:val="24"/>
        </w:rPr>
        <w:t xml:space="preserve">6-4. 採用計画上の留意点</w:t>
      </w:r>
    </w:p>
    <w:p>
      <w:pPr>
        <w:pStyle w:val="ListParagraph"/>
        <w:numPr>
          <w:ilvl w:val="0"/>
          <w:numId w:val="1"/>
        </w:numPr>
        <w:spacing w:after="80"/>
      </w:pPr>
      <w:r>
        <w:rPr>
          <w:rFonts w:ascii="Yu Gothic" w:cs="Yu Gothic" w:eastAsia="Yu Gothic" w:hAnsi="Yu Gothic"/>
        </w:rPr>
        <w:t xml:space="preserve">サービス管理責任者は最優先で確保する。実務経験ルート(相談支援・直接支援業務の実務経験年数)と研修修了状況を早期に確認すること。研修は年数回しか開催されない自治体もあり、受講タイミング次第で開設時期そのものが左右される。</w:t>
      </w:r>
    </w:p>
    <w:p>
      <w:pPr>
        <w:pStyle w:val="ListParagraph"/>
        <w:numPr>
          <w:ilvl w:val="0"/>
          <w:numId w:val="1"/>
        </w:numPr>
        <w:spacing w:after="80"/>
      </w:pPr>
      <w:r>
        <w:rPr>
          <w:rFonts w:ascii="Yu Gothic" w:cs="Yu Gothic" w:eastAsia="Yu Gothic" w:hAnsi="Yu Gothic"/>
        </w:rPr>
        <w:t xml:space="preserve">生活支援員・看護職員は求人媒体・ハローワーク・福祉人材センター(広島県福祉人材確保対策室等)を通じて開設3〜4か月前から募集を開始する。</w:t>
      </w:r>
    </w:p>
    <w:p>
      <w:pPr>
        <w:pStyle w:val="ListParagraph"/>
        <w:numPr>
          <w:ilvl w:val="0"/>
          <w:numId w:val="1"/>
        </w:numPr>
        <w:spacing w:after="80"/>
      </w:pPr>
      <w:r>
        <w:rPr>
          <w:rFonts w:ascii="Yu Gothic" w:cs="Yu Gothic" w:eastAsia="Yu Gothic" w:hAnsi="Yu Gothic"/>
        </w:rPr>
        <w:t xml:space="preserve">処遇改善加算(福祉・介護職員等処遇改善加算)の取得を前提とした賃金設計とし、採用競争力を確保する。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訓練・作業室：日常生活訓練・機能訓練・創作的活動・生産活動を行うために十分な広さ(利用定員×3.0㎡が目安とされることが多い。定員20名なら約60㎡以上が目安)</w:t>
      </w:r>
    </w:p>
    <w:p>
      <w:pPr>
        <w:pStyle w:val="ListParagraph"/>
        <w:numPr>
          <w:ilvl w:val="0"/>
          <w:numId w:val="1"/>
        </w:numPr>
        <w:spacing w:after="80"/>
      </w:pPr>
      <w:r>
        <w:rPr>
          <w:rFonts w:ascii="Yu Gothic" w:cs="Yu Gothic" w:eastAsia="Yu Gothic" w:hAnsi="Yu Gothic"/>
        </w:rPr>
        <w:t xml:space="preserve">相談室：間仕切り等でプライバシーに配慮した空間</w:t>
      </w:r>
    </w:p>
    <w:p>
      <w:pPr>
        <w:pStyle w:val="ListParagraph"/>
        <w:numPr>
          <w:ilvl w:val="0"/>
          <w:numId w:val="1"/>
        </w:numPr>
        <w:spacing w:after="80"/>
      </w:pPr>
      <w:r>
        <w:rPr>
          <w:rFonts w:ascii="Yu Gothic" w:cs="Yu Gothic" w:eastAsia="Yu Gothic" w:hAnsi="Yu Gothic"/>
        </w:rPr>
        <w:t xml:space="preserve">洗面所・便所：利用者の障害特性に応じたバリアフリー対応(車椅子対応の多目的トイレ等)</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(入浴サービスを行う場合)浴室・脱衣所：バリアフリー浴槽、リフト等の検討</w:t>
      </w:r>
    </w:p>
    <w:p>
      <w:pPr>
        <w:pStyle w:val="Heading2"/>
        <w:spacing w:after="120" w:before="240"/>
      </w:pPr>
      <w:r>
        <w:rPr>
          <w:rFonts w:ascii="Yu Gothic" w:cs="Yu Gothic" w:eastAsia="Yu Gothic" w:hAnsi="Yu Gothic"/>
          <w:b/>
          <w:bCs/>
          <w:color w:val="1F4E78"/>
          <w:sz w:val="24"/>
          <w:szCs w:val="24"/>
        </w:rPr>
        <w:t xml:space="preserve">7-2. 物件条件(たたき台)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6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想定</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延床面積</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120〜180㎡程度(定員20名＋事務・相談・静養スペース)</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立地条件</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送迎車両が停車しやすい前面道路、平面駐車場(車両2台以上＋職員用)</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建物形態</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貸店舗・貸倉庫・空き店舗等をバリアフリー改修、または福祉施設向け新築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想定賃料</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広島市内相場：月20万〜40万円程度(要現地調査)</w:t>
            </w:r>
          </w:p>
        </w:tc>
      </w:tr>
    </w:tbl>
    <w:p>
      <w:pPr>
        <w:pStyle w:val="Heading2"/>
        <w:spacing w:after="120" w:before="240"/>
      </w:pPr>
      <w:r>
        <w:rPr>
          <w:rFonts w:ascii="Yu Gothic" w:cs="Yu Gothic" w:eastAsia="Yu Gothic" w:hAnsi="Yu Gothic"/>
          <w:b/>
          <w:bCs/>
          <w:color w:val="1F4E78"/>
          <w:sz w:val="24"/>
          <w:szCs w:val="24"/>
        </w:rPr>
        <w:t xml:space="preserve">7-3.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w:t>
      </w:r>
    </w:p>
    <w:p>
      <w:pPr>
        <w:pStyle w:val="ListParagraph"/>
        <w:numPr>
          <w:ilvl w:val="0"/>
          <w:numId w:val="1"/>
        </w:numPr>
        <w:spacing w:after="80"/>
      </w:pPr>
      <w:r>
        <w:rPr>
          <w:rFonts w:ascii="Yu Gothic" w:cs="Yu Gothic" w:eastAsia="Yu Gothic" w:hAnsi="Yu Gothic"/>
        </w:rPr>
        <w:t xml:space="preserve">新車購入・中古車購入・リースのいずれかを比較検討(初期投資を抑えるならリースも選択肢)</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広島市(中核市以上のため広島市自身が指定権者)への事前相談・指定申請の一般的な流れは以下のとおり。申請受付締切日・審査期間・様式は必ず広島市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フェーズ</w:t>
            </w:r>
          </w:p>
        </w:tc>
        <w:tc>
          <w:tcPr>
            <w:tcW w:type="dxa" w:w="4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目安期間</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① 事前相談</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開設の6〜9か月前</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② 法人設立</w:t>
            </w:r>
          </w:p>
        </w:tc>
        <w:tc>
          <w:tcPr>
            <w:tcW w:type="dxa" w:w="4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定款作成〜登記完了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事前相談と並行、2〜4週間</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③ 物件確保</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物件契約〜改修設計</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1〜3か月</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④ 内装工事</w:t>
            </w:r>
          </w:p>
        </w:tc>
        <w:tc>
          <w:tcPr>
            <w:tcW w:type="dxa" w:w="4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バリアフリー改修工事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1.5〜3か月(規模による)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⑤ 人材採用</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サビ管確保を最優先、生活支援員等の採用</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開設3〜6か月前から着手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⑥ 指定申請書提出</w:t>
            </w:r>
          </w:p>
        </w:tc>
        <w:tc>
          <w:tcPr>
            <w:tcW w:type="dxa" w:w="4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申請様式一式・添付書類の提出(締切日は自治体が設定、要確認)</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開設希望月の前々月〜前月頭が目安</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⑦ 審査</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書類審査・実地確認等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提出から1〜2か月</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⑧ 指定</w:t>
            </w:r>
          </w:p>
        </w:tc>
        <w:tc>
          <w:tcPr>
            <w:tcW w:type="dxa" w:w="4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原則、月初(1日付)指定</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審査完了後の翌月1日等</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⑨ 開所</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指定日から事業開始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bl>
    <w:p>
      <w:pPr>
        <w:pStyle w:val="Heading2"/>
        <w:spacing w:after="120" w:before="240"/>
      </w:pPr>
      <w:r>
        <w:rPr>
          <w:rFonts w:ascii="Yu Gothic" w:cs="Yu Gothic" w:eastAsia="Yu Gothic" w:hAnsi="Yu Gothic"/>
          <w:b/>
          <w:bCs/>
          <w:color w:val="1F4E78"/>
          <w:sz w:val="24"/>
          <w:szCs w:val="24"/>
        </w:rPr>
        <w:t xml:space="preserve">8-1. 「半年以内」目標に対する現実的な評価</w:t>
      </w:r>
    </w:p>
    <w:p>
      <w:pPr>
        <w:pStyle w:val="ListParagraph"/>
        <w:numPr>
          <w:ilvl w:val="0"/>
          <w:numId w:val="1"/>
        </w:numPr>
        <w:spacing w:after="80"/>
      </w:pPr>
      <w:r>
        <w:rPr>
          <w:rFonts w:ascii="Yu Gothic" w:cs="Yu Gothic" w:eastAsia="Yu Gothic" w:hAnsi="Yu Gothic"/>
        </w:rPr>
        <w:t xml:space="preserve">法人設立(合同会社等)や内装工事単体は半年以内でも十分対応可能。</w:t>
      </w:r>
    </w:p>
    <w:p>
      <w:pPr>
        <w:pStyle w:val="ListParagraph"/>
        <w:numPr>
          <w:ilvl w:val="0"/>
          <w:numId w:val="1"/>
        </w:numPr>
        <w:spacing w:after="80"/>
      </w:pPr>
      <w:r>
        <w:rPr>
          <w:rFonts w:ascii="Yu Gothic" w:cs="Yu Gothic" w:eastAsia="Yu Gothic" w:hAnsi="Yu Gothic"/>
        </w:rPr>
        <w:t xml:space="preserve">一方、サービス管理責任者の確保(研修受講状況次第)と指定申請の審査期間が律速要因になりやすく、候補者のあてが全くない状態からのスタートだと、実務上は8〜10か月程度を見込むのが安全。</w:t>
      </w:r>
    </w:p>
    <w:p>
      <w:pPr>
        <w:pStyle w:val="ListParagraph"/>
        <w:numPr>
          <w:ilvl w:val="0"/>
          <w:numId w:val="1"/>
        </w:numPr>
        <w:spacing w:after="80"/>
      </w:pPr>
      <w:r>
        <w:rPr>
          <w:rFonts w:ascii="Yu Gothic" w:cs="Yu Gothic" w:eastAsia="Yu Gothic" w:hAnsi="Yu Gothic"/>
        </w:rPr>
        <w:t xml:space="preserve">候補者(サビ管要件を満たす人材)にすでに打診できる状態であれば、6か月での開設は現実的な射程内。まずはサビ管候補への早期打診と、広島市への事前相談予約を同時並行で最優先実行す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spacing w:after="120" w:before="0"/>
      </w:pPr>
      <w:r>
        <w:rPr>
          <w:rFonts w:ascii="Yu Gothic" w:cs="Yu Gothic" w:eastAsia="Yu Gothic" w:hAnsi="Yu Gothic"/>
        </w:rPr>
        <w:t xml:space="preserve">以下は概算レンジであり、実際の物件・工事内容・車両選定により大きく変動する。詳細な数値モデルは別紙Excel「収支計画」を参照。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400"/>
      </w:tblGrid>
      <w:tr>
        <w:trPr>
          <w:tblHeader/>
        </w:trPr>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概算金額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備考</w:t>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物件取得費(保証金・仲介手数料等)</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200万〜500万円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賃貸物件を想定</w:t>
            </w:r>
          </w:p>
        </w:tc>
      </w:tr>
      <w:tr>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内装・バリアフリー改修工事費</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800万〜1,500万円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既存建物の状態により大きく変動</w:t>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什器・備品費</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100万〜300万円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机・椅子・収納・厨房設備等</w:t>
            </w:r>
          </w:p>
        </w:tc>
      </w:tr>
      <w:tr>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送迎車両(福祉車両2台)</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400万〜800万円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新車/中古/リースで幅あり</w:t>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開業前人件費・採用費・研修費</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100万〜300万円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求人広告費、研修受講料等</w:t>
            </w:r>
          </w:p>
        </w:tc>
      </w:tr>
      <w:tr>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運転資金(開所後2〜3か月分の最低限)</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600万〜900万円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報酬は請求の翌々月払いのため、入金までのつなぎ資金が必須</w:t>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予備費</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100万〜200万円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r>
      <w:tr>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開設時 合計(概算)</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約2,300万〜4,500万円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稼働率が安定するまでの追加運営資金</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別途2,000万〜2,500万円程度を強く推奨</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別紙Excel「収支計画5年」では、稼働率が定員に満たない開所後2〜3年間の累積営業赤字が概算2,000万円台に達する。「運転資金(2〜3か月分)」だけでは不足するため、自己資金の上積み・追加融資枠の確保・加算取得による早期収支改善のいずれかを組み合わせて手当てすること。</w:t>
            </w:r>
          </w:p>
        </w:tc>
      </w:tr>
    </w:tbl>
    <w:p>
      <w:pPr>
        <w:pStyle w:val="Heading2"/>
        <w:spacing w:after="120" w:before="240"/>
      </w:pPr>
      <w:r>
        <w:rPr>
          <w:rFonts w:ascii="Yu Gothic" w:cs="Yu Gothic" w:eastAsia="Yu Gothic" w:hAnsi="Yu Gothic"/>
          <w:b/>
          <w:bCs/>
          <w:color w:val="1F4E78"/>
          <w:sz w:val="24"/>
          <w:szCs w:val="24"/>
        </w:rPr>
        <w:t xml:space="preserve">9-1. 資金調達方法</w:t>
      </w:r>
    </w:p>
    <w:p>
      <w:pPr>
        <w:pStyle w:val="ListParagraph"/>
        <w:numPr>
          <w:ilvl w:val="0"/>
          <w:numId w:val="1"/>
        </w:numPr>
        <w:spacing w:after="80"/>
      </w:pPr>
      <w:r>
        <w:rPr>
          <w:rFonts w:ascii="Yu Gothic" w:cs="Yu Gothic" w:eastAsia="Yu Gothic" w:hAnsi="Yu Gothic"/>
        </w:rPr>
        <w:t xml:space="preserve">自己資金：可能な限り厚くすることで、融資審査・自己資金比率の観点でも有利になる</w:t>
      </w:r>
    </w:p>
    <w:p>
      <w:pPr>
        <w:pStyle w:val="ListParagraph"/>
        <w:numPr>
          <w:ilvl w:val="0"/>
          <w:numId w:val="1"/>
        </w:numPr>
        <w:spacing w:after="80"/>
      </w:pPr>
      <w:r>
        <w:rPr>
          <w:rFonts w:ascii="Yu Gothic" w:cs="Yu Gothic" w:eastAsia="Yu Gothic" w:hAnsi="Yu Gothic"/>
        </w:rPr>
        <w:t xml:space="preserve">金融機関からの融資：日本政策金融公庫の創業融資制度(新規開業資金・新創業融資制度等)や、地方銀行・信用金庫・信用組合のプロパー融資／制度融資を候補に、複数行へ相談・比較する。なお「生活衛生新企業育成資金」は飲食・宿泊等の生活衛生関係営業が対象で、生活介護事業はこの制度の対象外である点に注意。福祉医療機構(WAM)の施設整備資金貸付は主に社会福祉法人向けが中心のため、株式会社・合同会社の場合は対象外となる可能性が高い(要確認)。</w:t>
      </w:r>
    </w:p>
    <w:p>
      <w:pPr>
        <w:pStyle w:val="ListParagraph"/>
        <w:numPr>
          <w:ilvl w:val="0"/>
          <w:numId w:val="1"/>
        </w:numPr>
        <w:spacing w:after="80"/>
      </w:pPr>
      <w:r>
        <w:rPr>
          <w:rFonts w:ascii="Yu Gothic" w:cs="Yu Gothic" w:eastAsia="Yu Gothic" w:hAnsi="Yu Gothic"/>
        </w:rPr>
        <w:t xml:space="preserve">補助金・助成金：広島市の「民間障害福祉サービス事業所等の整備」に関する制度を確認する。広島県の「社会福祉施設等(障害児者関係施設)整備費補助金」は広島市域では対象外(広島市が独自窓口)との情報あり。広島市 障害自立支援課へ直接確認すること。</w:t>
      </w:r>
    </w:p>
    <w:p>
      <w:pPr>
        <w:pStyle w:val="Heading1"/>
        <w:spacing w:after="160" w:before="360"/>
      </w:pPr>
      <w:r>
        <w:rPr>
          <w:rFonts w:ascii="Yu Gothic" w:cs="Yu Gothic" w:eastAsia="Yu Gothic" w:hAnsi="Yu Gothic"/>
          <w:b/>
          <w:bCs/>
          <w:color w:val="1F4E78"/>
          <w:sz w:val="30"/>
          <w:szCs w:val="30"/>
        </w:rPr>
        <w:t xml:space="preserve">10. 収支計画(サマリー)</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w:t>
      </w:r>
    </w:p>
    <w:p>
      <w:pPr>
        <w:pStyle w:val="Heading2"/>
        <w:spacing w:after="120" w:before="240"/>
      </w:pPr>
      <w:r>
        <w:rPr>
          <w:rFonts w:ascii="Yu Gothic" w:cs="Yu Gothic" w:eastAsia="Yu Gothic" w:hAnsi="Yu Gothic"/>
          <w:b/>
          <w:bCs/>
          <w:color w:val="1F4E78"/>
          <w:sz w:val="24"/>
          <w:szCs w:val="24"/>
        </w:rPr>
        <w:t xml:space="preserve">10-1. 収入の考え方</w:t>
      </w:r>
    </w:p>
    <w:p>
      <w:pPr>
        <w:spacing w:after="120" w:before="0"/>
      </w:pPr>
      <w:r>
        <w:rPr>
          <w:rFonts w:ascii="Yu Gothic" w:cs="Yu Gothic" w:eastAsia="Yu Gothic" w:hAnsi="Yu Gothic"/>
        </w:rPr>
        <w:t xml:space="preserve">生活介護の収入 ＝ 基本報酬(利用者の障害支援区分・サービス提供時間・定員規模で決まる単位数 × 地域単価 × 実利用者数 × 開所日数) ＋ 各種加算(送迎加算・処遇改善加算・入浴介助加算等)</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800"/>
        <w:gridCol w:w="5500"/>
      </w:tblGrid>
      <w:tr>
        <w:trPr>
          <w:tblHeader/>
        </w:trPr>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前提条件(例：たたき台)</w:t>
            </w:r>
          </w:p>
        </w:tc>
        <w:tc>
          <w:tcPr>
            <w:tcW w:type="dxa" w:w="5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値</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利用定員</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20名</w:t>
            </w:r>
          </w:p>
        </w:tc>
      </w:tr>
      <w:tr>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稼働率(想定)</w:t>
            </w:r>
          </w:p>
        </w:tc>
        <w:tc>
          <w:tcPr>
            <w:tcW w:type="dxa" w:w="5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80%(平均利用者数16名/日)</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平均障害支援区分(中間シナリオ)</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区分4(669単位/日・定員20人以下・7時間以上)</w:t>
            </w:r>
          </w:p>
        </w:tc>
      </w:tr>
      <w:tr>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地域区分</w:t>
            </w:r>
          </w:p>
        </w:tc>
        <w:tc>
          <w:tcPr>
            <w:tcW w:type="dxa" w:w="5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広島市＝5級地(10%上乗せ、サービス区分ごとの人件費割合を乗じるため実際の上乗せ幅は圧縮される。本サマリーでは保守的に地域加算なし＝1単位10.00円で試算)</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年間開所日数</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250日</w:t>
            </w:r>
          </w:p>
        </w:tc>
      </w:tr>
      <w:tr>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年間基本報酬収入(概算)</w:t>
            </w:r>
          </w:p>
        </w:tc>
        <w:tc>
          <w:tcPr>
            <w:tcW w:type="dxa" w:w="5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16名 × 6,690円 × 250日 ≈ 約2,676万円</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送迎加算等(概算、要確認)</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加算次第で+300万〜500万円程度</w:t>
            </w:r>
          </w:p>
        </w:tc>
      </w:tr>
      <w:tr>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処遇改善加算等(概算、要確認)</w:t>
            </w:r>
          </w:p>
        </w:tc>
        <w:tc>
          <w:tcPr>
            <w:tcW w:type="dxa" w:w="5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基本報酬総額の概ね+5〜25%相当(取得区分次第)</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年間収入(概算レンジ)</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約3,000万〜3,800万円程度</w:t>
            </w:r>
          </w:p>
        </w:tc>
      </w:tr>
    </w:tbl>
    <w:p>
      <w:pPr>
        <w:spacing w:after="160"/>
      </w:pPr>
      <w:r>
        <w:rPr>
          <w:rFonts w:ascii="Yu Gothic" w:cs="Yu Gothic" w:eastAsia="Yu Gothic" w:hAnsi="Yu Gothic"/>
          <w:i/>
          <w:iCs/>
          <w:color w:val="806000"/>
          <w:sz w:val="18"/>
          <w:szCs w:val="18"/>
        </w:rPr>
        <w:t xml:space="preserve">⚠ 上記は保守的な試算例です。実際の単位数・加算率は最新の「障害福祉サービス等報酬告示」および広島市の単価表で必ず確認してください。特に地域区分の上乗せ・処遇改善加算の取得区分は収入への影響が大きいため、Excelモデルで複数シナリオ(稼働率70/80/90%、平均区分3〜6)を必ず比較すること。</w:t>
      </w:r>
    </w:p>
    <w:p>
      <w:pPr>
        <w:pStyle w:val="Heading2"/>
        <w:spacing w:after="120" w:before="240"/>
      </w:pPr>
      <w:r>
        <w:rPr>
          <w:rFonts w:ascii="Yu Gothic" w:cs="Yu Gothic" w:eastAsia="Yu Gothic" w:hAnsi="Yu Gothic"/>
          <w:b/>
          <w:bCs/>
          <w:color w:val="1F4E78"/>
          <w:sz w:val="24"/>
          <w:szCs w:val="24"/>
        </w:rPr>
        <w:t xml:space="preserve">10-2. 支出の考え方</w:t>
      </w:r>
    </w:p>
    <w:p>
      <w:pPr>
        <w:pStyle w:val="ListParagraph"/>
        <w:numPr>
          <w:ilvl w:val="0"/>
          <w:numId w:val="1"/>
        </w:numPr>
        <w:spacing w:after="80"/>
      </w:pPr>
      <w:r>
        <w:rPr>
          <w:rFonts w:ascii="Yu Gothic" w:cs="Yu Gothic" w:eastAsia="Yu Gothic" w:hAnsi="Yu Gothic"/>
        </w:rPr>
        <w:t xml:space="preserve">人件費(常勤換算約7名＋兼務手当、法定福利費込み。第6章の想定スタッフ体制に基づく) ≈ 年間約3,128万円(別紙Excel「人件費」シート参照)</w:t>
      </w:r>
    </w:p>
    <w:p>
      <w:pPr>
        <w:pStyle w:val="ListParagraph"/>
        <w:numPr>
          <w:ilvl w:val="0"/>
          <w:numId w:val="1"/>
        </w:numPr>
        <w:spacing w:after="80"/>
      </w:pPr>
      <w:r>
        <w:rPr>
          <w:rFonts w:ascii="Yu Gothic" w:cs="Yu Gothic" w:eastAsia="Yu Gothic" w:hAnsi="Yu Gothic"/>
        </w:rPr>
        <w:t xml:space="preserve">地代家賃：年間240万〜480万円</w:t>
      </w:r>
    </w:p>
    <w:p>
      <w:pPr>
        <w:pStyle w:val="ListParagraph"/>
        <w:numPr>
          <w:ilvl w:val="0"/>
          <w:numId w:val="1"/>
        </w:numPr>
        <w:spacing w:after="80"/>
      </w:pPr>
      <w:r>
        <w:rPr>
          <w:rFonts w:ascii="Yu Gothic" w:cs="Yu Gothic" w:eastAsia="Yu Gothic" w:hAnsi="Yu Gothic"/>
        </w:rPr>
        <w:t xml:space="preserve">車両関連費(リース料・燃料費・保険等)：年間100万〜200万円</w:t>
      </w:r>
    </w:p>
    <w:p>
      <w:pPr>
        <w:pStyle w:val="ListParagraph"/>
        <w:numPr>
          <w:ilvl w:val="0"/>
          <w:numId w:val="1"/>
        </w:numPr>
        <w:spacing w:after="80"/>
      </w:pPr>
      <w:r>
        <w:rPr>
          <w:rFonts w:ascii="Yu Gothic" w:cs="Yu Gothic" w:eastAsia="Yu Gothic" w:hAnsi="Yu Gothic"/>
        </w:rPr>
        <w:t xml:space="preserve">水道光熱費・消耗品・給食材料費等：年間200万〜400万円</w:t>
      </w:r>
    </w:p>
    <w:p>
      <w:pPr>
        <w:pStyle w:val="ListParagraph"/>
        <w:numPr>
          <w:ilvl w:val="0"/>
          <w:numId w:val="1"/>
        </w:numPr>
        <w:spacing w:after="80"/>
      </w:pPr>
      <w:r>
        <w:rPr>
          <w:rFonts w:ascii="Yu Gothic" w:cs="Yu Gothic" w:eastAsia="Yu Gothic" w:hAnsi="Yu Gothic"/>
        </w:rPr>
        <w:t xml:space="preserve">減価償却費(内装・什器・車両)：年間200万〜400万円程度</w:t>
      </w:r>
    </w:p>
    <w:p>
      <w:pPr>
        <w:pStyle w:val="ListParagraph"/>
        <w:numPr>
          <w:ilvl w:val="0"/>
          <w:numId w:val="1"/>
        </w:numPr>
        <w:spacing w:after="80"/>
      </w:pPr>
      <w:r>
        <w:rPr>
          <w:rFonts w:ascii="Yu Gothic" w:cs="Yu Gothic" w:eastAsia="Yu Gothic" w:hAnsi="Yu Gothic"/>
        </w:rPr>
        <w:t xml:space="preserve">その他経費(研修費・広告費・システム利用料等)：年間50万〜150万円</w:t>
      </w:r>
    </w:p>
    <w:p>
      <w:pPr>
        <w:pStyle w:val="Heading2"/>
        <w:spacing w:after="120" w:before="240"/>
      </w:pPr>
      <w:r>
        <w:rPr>
          <w:rFonts w:ascii="Yu Gothic" w:cs="Yu Gothic" w:eastAsia="Yu Gothic" w:hAnsi="Yu Gothic"/>
          <w:b/>
          <w:bCs/>
          <w:color w:val="1F4E78"/>
          <w:sz w:val="24"/>
          <w:szCs w:val="24"/>
        </w:rPr>
        <w:t xml:space="preserve">10-3. 5ヵ年シミュレーション結果(別紙Excelより)と収支バランスの論点</w:t>
      </w:r>
    </w:p>
    <w:p>
      <w:pPr>
        <w:spacing w:after="120" w:before="0"/>
      </w:pPr>
      <w:r>
        <w:rPr>
          <w:rFonts w:ascii="Yu Gothic" w:cs="Yu Gothic" w:eastAsia="Yu Gothic" w:hAnsi="Yu Gothic"/>
        </w:rPr>
        <w:t xml:space="preserve">前提条件(平均区分4、処遇改善加算等15%、その他加算5%、稼働率がYear1:60%→Year3:85%→Year4以降:90%と改善)で試算すると、以下のような軌道になる。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稼働率</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60%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75%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90%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90%</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収入合計(概算)</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約2,668万円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約3,335万円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約3,779万円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約4,001万円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約4,001万円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経費合計(概算)</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営業利益(概算)</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▲1,508万円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▲841万円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▲396万円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▲174万円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▲174万円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営業利益率</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▲56.5%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▲25.2%</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▲4.4%</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▲4.4%</w:t>
            </w:r>
          </w:p>
        </w:tc>
      </w:tr>
    </w:tbl>
    <w:p>
      <w:pPr>
        <w:spacing w:after="120" w:before="0"/>
      </w:pPr>
      <w:r>
        <w:rPr>
          <w:rFonts w:ascii="Yu Gothic" w:cs="Yu Gothic" w:eastAsia="Yu Gothic" w:hAnsi="Yu Gothic"/>
          <w:b/>
          <w:bCs/>
        </w:rPr>
        <w:t xml:space="preserve">結論：定員20名・平均区分4程度の「幅広い受け入れ」モデルでは、保守的な前提条件下では開所後5年でも黒字化に届かないタイトな収支構造になりやすい。人件費が経費の7割超を占める労働集約型ビジネスであり、黒字化には次のいずれか(できれば複数)が必要となる。</w:t>
      </w:r>
    </w:p>
    <w:p>
      <w:pPr>
        <w:pStyle w:val="ListParagraph"/>
        <w:numPr>
          <w:ilvl w:val="0"/>
          <w:numId w:val="1"/>
        </w:numPr>
        <w:spacing w:after="80"/>
      </w:pPr>
      <w:r>
        <w:rPr>
          <w:rFonts w:ascii="Yu Gothic" w:cs="Yu Gothic" w:eastAsia="Yu Gothic" w:hAnsi="Yu Gothic"/>
        </w:rPr>
        <w:t xml:space="preserve">稼働率を90%超まで引き上げる(定員充足に向けた早期からの営業活動が重要)</w:t>
      </w:r>
    </w:p>
    <w:p>
      <w:pPr>
        <w:pStyle w:val="ListParagraph"/>
        <w:numPr>
          <w:ilvl w:val="0"/>
          <w:numId w:val="1"/>
        </w:numPr>
        <w:spacing w:after="80"/>
      </w:pPr>
      <w:r>
        <w:rPr>
          <w:rFonts w:ascii="Yu Gothic" w:cs="Yu Gothic" w:eastAsia="Yu Gothic" w:hAnsi="Yu Gothic"/>
        </w:rPr>
        <w:t xml:space="preserve">処遇改善加算等をより上位区分で取得する(15%超、上限は概ね24.5%相当まで)</w:t>
      </w:r>
    </w:p>
    <w:p>
      <w:pPr>
        <w:pStyle w:val="ListParagraph"/>
        <w:numPr>
          <w:ilvl w:val="0"/>
          <w:numId w:val="1"/>
        </w:numPr>
        <w:spacing w:after="80"/>
      </w:pPr>
      <w:r>
        <w:rPr>
          <w:rFonts w:ascii="Yu Gothic" w:cs="Yu Gothic" w:eastAsia="Yu Gothic" w:hAnsi="Yu Gothic"/>
        </w:rPr>
        <w:t xml:space="preserve">平均障害支援区分がより重い利用者の比率を高める(単価は上がるが人員基準も厳しくなるため、別紙Excelで区分ごとの損益を必ず比較すること)</w:t>
      </w:r>
    </w:p>
    <w:p>
      <w:pPr>
        <w:pStyle w:val="ListParagraph"/>
        <w:numPr>
          <w:ilvl w:val="0"/>
          <w:numId w:val="1"/>
        </w:numPr>
        <w:spacing w:after="80"/>
      </w:pPr>
      <w:r>
        <w:rPr>
          <w:rFonts w:ascii="Yu Gothic" w:cs="Yu Gothic" w:eastAsia="Yu Gothic" w:hAnsi="Yu Gothic"/>
        </w:rPr>
        <w:t xml:space="preserve">固定費(家賃・車両費)を抑える、または多機能型事業所化・短期入所併設等で収益源を分散する</w:t>
      </w:r>
    </w:p>
    <w:p>
      <w:pPr>
        <w:spacing w:after="120" w:before="0"/>
      </w:pPr>
      <w:r>
        <w:rPr>
          <w:rFonts w:ascii="Yu Gothic" w:cs="Yu Gothic" w:eastAsia="Yu Gothic" w:hAnsi="Yu Gothic"/>
        </w:rPr>
        <w:t xml:space="preserve">開所後2〜3年間は営業赤字が続く前提のため、運転資金は「2〜3か月分」の目安だけでは不足する(第9章参照)。金融機関への説明では、この赤字期間をどう乗り切るかの資金計画をセットで提示することが極めて重要である。</w:t>
      </w:r>
    </w:p>
    <w:p>
      <w:pPr>
        <w:pStyle w:val="Heading1"/>
        <w:spacing w:after="160" w:before="360"/>
      </w:pPr>
      <w:r>
        <w:rPr>
          <w:rFonts w:ascii="Yu Gothic" w:cs="Yu Gothic" w:eastAsia="Yu Gothic" w:hAnsi="Yu Gothic"/>
          <w:b/>
          <w:bCs/>
          <w:color w:val="1F4E78"/>
          <w:sz w:val="30"/>
          <w:szCs w:val="30"/>
        </w:rPr>
        <w:t xml:space="preserve">11. リスクと対応策</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リスク</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内容</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対応策</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サビ管確保リスク</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人員基準上の必須職種であり、確保できないと指定自体が受けられない</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早期に複数候補へ打診、研修受講スケジュールを逆算して動く</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稼働率未達リスク</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開所直後は利用者確保に時間がかかり収入が計画を下回りやすい</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特別支援学校・相談支援事業所・基幹相談支援センターへの早期営業、立ち上げ期の運転資金を厚めに確保</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人材採用・定着リスク</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介護・福祉業界全体で人手不足が深刻</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処遇改善加算の最大限活用、働きやすい勤務シフト設計</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報酬改定リスク</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3年に一度の報酬改定で単位数・加算要件が変動する(次回は2027年度が目安)</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複数シナリオでの収支試算、加算取得率の高い運営体制の構築</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物件確保リスク</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バリアフリー改修可能な物件が地域内で限られる</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早期の物件探索開始、居抜き・福祉施設転用可能物件を優先的に探す</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資金調達リスク</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金融機関の融資審査が長引く、希望額に届かない</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複数の金融機関・公庫へ並行相談、自己資金比率を高める、補助金の並行申請</w:t>
            </w:r>
          </w:p>
        </w:tc>
      </w:tr>
    </w:tbl>
    <w:p>
      <w:pPr>
        <w:pStyle w:val="Heading1"/>
        <w:spacing w:after="160" w:before="360"/>
      </w:pPr>
      <w:r>
        <w:rPr>
          <w:rFonts w:ascii="Yu Gothic" w:cs="Yu Gothic" w:eastAsia="Yu Gothic" w:hAnsi="Yu Gothic"/>
          <w:b/>
          <w:bCs/>
          <w:color w:val="1F4E78"/>
          <w:sz w:val="30"/>
          <w:szCs w:val="30"/>
        </w:rPr>
        <w:t xml:space="preserve">12. 今後のアクションプラン(チェックリスト)</w:t>
      </w:r>
    </w:p>
    <w:p>
      <w:pPr>
        <w:pStyle w:val="ListParagraph"/>
        <w:numPr>
          <w:ilvl w:val="0"/>
          <w:numId w:val="1"/>
        </w:numPr>
        <w:spacing w:after="80"/>
      </w:pPr>
      <w:r>
        <w:rPr>
          <w:rFonts w:ascii="Yu Gothic" w:cs="Yu Gothic" w:eastAsia="Yu Gothic" w:hAnsi="Yu Gothic"/>
        </w:rPr>
        <w:t xml:space="preserve">広島市 健康福祉局障害福祉部 障害自立支援課へ事前相談の予約(TEL：082-504-2841)</w:t>
      </w:r>
    </w:p>
    <w:p>
      <w:pPr>
        <w:pStyle w:val="ListParagraph"/>
        <w:numPr>
          <w:ilvl w:val="0"/>
          <w:numId w:val="1"/>
        </w:numPr>
        <w:spacing w:after="80"/>
      </w:pPr>
      <w:r>
        <w:rPr>
          <w:rFonts w:ascii="Yu Gothic" w:cs="Yu Gothic" w:eastAsia="Yu Gothic" w:hAnsi="Yu Gothic"/>
        </w:rPr>
        <w:t xml:space="preserve">サービス管理責任者候補への打診・研修受講状況の確認</w:t>
      </w:r>
    </w:p>
    <w:p>
      <w:pPr>
        <w:pStyle w:val="ListParagraph"/>
        <w:numPr>
          <w:ilvl w:val="0"/>
          <w:numId w:val="1"/>
        </w:numPr>
        <w:spacing w:after="80"/>
      </w:pPr>
      <w:r>
        <w:rPr>
          <w:rFonts w:ascii="Yu Gothic" w:cs="Yu Gothic" w:eastAsia="Yu Gothic" w:hAnsi="Yu Gothic"/>
        </w:rPr>
        <w:t xml:space="preserve">法人形態の最終決定(合同会社/株式会社)、司法書士への設立依頼</w:t>
      </w:r>
    </w:p>
    <w:p>
      <w:pPr>
        <w:pStyle w:val="ListParagraph"/>
        <w:numPr>
          <w:ilvl w:val="0"/>
          <w:numId w:val="1"/>
        </w:numPr>
        <w:spacing w:after="80"/>
      </w:pPr>
      <w:r>
        <w:rPr>
          <w:rFonts w:ascii="Yu Gothic" w:cs="Yu Gothic" w:eastAsia="Yu Gothic" w:hAnsi="Yu Gothic"/>
        </w:rPr>
        <w:t xml:space="preserve">開設候補エリアの絞り込みと物件情報収集(不動産会社への問い合わせ)</w:t>
      </w:r>
    </w:p>
    <w:p>
      <w:pPr>
        <w:pStyle w:val="ListParagraph"/>
        <w:numPr>
          <w:ilvl w:val="0"/>
          <w:numId w:val="1"/>
        </w:numPr>
        <w:spacing w:after="80"/>
      </w:pPr>
      <w:r>
        <w:rPr>
          <w:rFonts w:ascii="Yu Gothic" w:cs="Yu Gothic" w:eastAsia="Yu Gothic" w:hAnsi="Yu Gothic"/>
        </w:rPr>
        <w:t xml:space="preserve">日本政策金融公庫・地方銀行・信用金庫への創業融資相談(複数行に打診)</w:t>
      </w:r>
    </w:p>
    <w:p>
      <w:pPr>
        <w:pStyle w:val="ListParagraph"/>
        <w:numPr>
          <w:ilvl w:val="0"/>
          <w:numId w:val="1"/>
        </w:numPr>
        <w:spacing w:after="80"/>
      </w:pPr>
      <w:r>
        <w:rPr>
          <w:rFonts w:ascii="Yu Gothic" w:cs="Yu Gothic" w:eastAsia="Yu Gothic" w:hAnsi="Yu Gothic"/>
        </w:rPr>
        <w:t xml:space="preserve">広島市の障害福祉サービス整備補助金の窓口確認</w:t>
      </w:r>
    </w:p>
    <w:p>
      <w:pPr>
        <w:pStyle w:val="ListParagraph"/>
        <w:numPr>
          <w:ilvl w:val="0"/>
          <w:numId w:val="1"/>
        </w:numPr>
        <w:spacing w:after="80"/>
      </w:pPr>
      <w:r>
        <w:rPr>
          <w:rFonts w:ascii="Yu Gothic" w:cs="Yu Gothic" w:eastAsia="Yu Gothic" w:hAnsi="Yu Gothic"/>
        </w:rPr>
        <w:t xml:space="preserve">競合事業所・地域の需給状況調査(第4章の空欄を埋める)</w:t>
      </w:r>
    </w:p>
    <w:p>
      <w:pPr>
        <w:pStyle w:val="ListParagraph"/>
        <w:numPr>
          <w:ilvl w:val="0"/>
          <w:numId w:val="1"/>
        </w:numPr>
        <w:spacing w:after="80"/>
      </w:pPr>
      <w:r>
        <w:rPr>
          <w:rFonts w:ascii="Yu Gothic" w:cs="Yu Gothic" w:eastAsia="Yu Gothic" w:hAnsi="Yu Gothic"/>
        </w:rPr>
        <w:t xml:space="preserve">別紙Excel収支計画の前提条件を、現地見積り・最新単価表で確定させる</w:t>
      </w:r>
    </w:p>
    <w:p>
      <w:pPr>
        <w:pStyle w:val="ListParagraph"/>
        <w:numPr>
          <w:ilvl w:val="0"/>
          <w:numId w:val="1"/>
        </w:numPr>
        <w:spacing w:after="80"/>
      </w:pPr>
      <w:r>
        <w:rPr>
          <w:rFonts w:ascii="Yu Gothic" w:cs="Yu Gothic" w:eastAsia="Yu Gothic" w:hAnsi="Yu Gothic"/>
        </w:rPr>
        <w:t xml:space="preserve">本書をもとに、金融機関提出用の最終版を確認・印刷</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20"/>
          <w:szCs w:val="20"/>
        </w:rPr>
        <w:t xml:space="preserve">障害福祉サービス事業者等 指定申請の手引き｜広島県健康福祉局障害者支援課(令和7年7月改訂版)</w:t>
      </w:r>
    </w:p>
    <w:p>
      <w:pPr>
        <w:pStyle w:val="ListParagraph"/>
        <w:numPr>
          <w:ilvl w:val="0"/>
          <w:numId w:val="1"/>
        </w:numPr>
        <w:spacing w:after="80"/>
      </w:pPr>
      <w:r>
        <w:rPr>
          <w:rFonts w:ascii="Yu Gothic" w:cs="Yu Gothic" w:eastAsia="Yu Gothic" w:hAnsi="Yu Gothic"/>
          <w:sz w:val="20"/>
          <w:szCs w:val="20"/>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20"/>
          <w:szCs w:val="20"/>
        </w:rPr>
        <w:t xml:space="preserve">令和6年度障害福祉サービス等報酬改定｜広島市</w:t>
      </w:r>
    </w:p>
    <w:p>
      <w:pPr>
        <w:pStyle w:val="ListParagraph"/>
        <w:numPr>
          <w:ilvl w:val="0"/>
          <w:numId w:val="1"/>
        </w:numPr>
        <w:spacing w:after="80"/>
      </w:pPr>
      <w:r>
        <w:rPr>
          <w:rFonts w:ascii="Yu Gothic" w:cs="Yu Gothic" w:eastAsia="Yu Gothic" w:hAnsi="Yu Gothic"/>
          <w:sz w:val="20"/>
          <w:szCs w:val="20"/>
        </w:rPr>
        <w:t xml:space="preserve">民間障害福祉サービス事業所等の整備事業者を募集します｜広島市</w:t>
      </w:r>
    </w:p>
    <w:p>
      <w:pPr>
        <w:pStyle w:val="ListParagraph"/>
        <w:numPr>
          <w:ilvl w:val="0"/>
          <w:numId w:val="1"/>
        </w:numPr>
        <w:spacing w:after="80"/>
      </w:pPr>
      <w:r>
        <w:rPr>
          <w:rFonts w:ascii="Yu Gothic" w:cs="Yu Gothic" w:eastAsia="Yu Gothic" w:hAnsi="Yu Gothic"/>
          <w:sz w:val="20"/>
          <w:szCs w:val="20"/>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20"/>
          <w:szCs w:val="20"/>
        </w:rPr>
        <w:t xml:space="preserve">生活介護 基本報酬単位数(令和6年度報酬改定、定員20人以下・7時間以上/日の目安)：区分6=1,288単位、区分5=964単位、区分4=669単位、区分3=599単位、区分2以下=546単位(各種報酬改定解説サイトの記載を集約。申請前に厚生労働省の官報告示・広島市提示の最新単価表で必ず再確認すること)</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本書はドラフトです。第4章(市場分析)・第7章(物件条件)・第9〜10章(資金・収支)の「要確認」項目を埋めることで、金融機関提出可能な精度に仕上げていきます。</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2026-08-15T01:48:53.142Z</dcterms:created>
  <dcterms:modified xsi:type="dcterms:W3CDTF">2026-08-15T01:48:53.142Z</dcterms:modified>
</cp:coreProperties>
</file>

<file path=docProps/custom.xml><?xml version="1.0" encoding="utf-8"?>
<Properties xmlns="http://schemas.openxmlformats.org/officeDocument/2006/custom-properties" xmlns:vt="http://schemas.openxmlformats.org/officeDocument/2006/docPropsVTypes"/>
</file>