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9CFC" w14:textId="77777777" w:rsidR="008E7CF5" w:rsidRDefault="008E7CF5" w:rsidP="008E7CF5">
      <w:pPr>
        <w:pStyle w:val="a3"/>
        <w:numPr>
          <w:ilvl w:val="0"/>
          <w:numId w:val="3"/>
        </w:numPr>
        <w:ind w:leftChars="0"/>
        <w:rPr>
          <w:b/>
        </w:rPr>
      </w:pPr>
      <w:r w:rsidRPr="00D4309E">
        <w:rPr>
          <w:rFonts w:hint="eastAsia"/>
          <w:b/>
        </w:rPr>
        <w:t>緒論</w:t>
      </w:r>
    </w:p>
    <w:p w14:paraId="2FE94A49" w14:textId="77777777" w:rsidR="008E7CF5" w:rsidRDefault="008E7CF5" w:rsidP="008E7CF5">
      <w:pPr>
        <w:rPr>
          <w:b/>
        </w:rPr>
      </w:pPr>
    </w:p>
    <w:p w14:paraId="23D3AB16" w14:textId="77777777" w:rsidR="008E7CF5" w:rsidRPr="00D4309E" w:rsidRDefault="008E7CF5" w:rsidP="008E7CF5">
      <w:pPr>
        <w:rPr>
          <w:b/>
        </w:rPr>
      </w:pPr>
      <w:r w:rsidRPr="00D4309E">
        <w:rPr>
          <w:b/>
        </w:rPr>
        <w:t>1.1</w:t>
      </w:r>
      <w:r w:rsidRPr="00D4309E">
        <w:rPr>
          <w:rFonts w:hint="eastAsia"/>
          <w:b/>
        </w:rPr>
        <w:t xml:space="preserve">　研究背景</w:t>
      </w:r>
    </w:p>
    <w:p w14:paraId="1A9FE595" w14:textId="7999E63E" w:rsidR="00AE2577" w:rsidRPr="00F76A79" w:rsidRDefault="00AE2577" w:rsidP="00F76A79">
      <w:pPr>
        <w:ind w:firstLineChars="59" w:firstLine="142"/>
        <w:rPr>
          <w:rFonts w:asciiTheme="minorEastAsia" w:hAnsiTheme="minorEastAsia" w:hint="eastAsia"/>
          <w:szCs w:val="21"/>
        </w:rPr>
      </w:pPr>
      <w:r w:rsidRPr="00F76A79">
        <w:rPr>
          <w:rFonts w:asciiTheme="minorEastAsia" w:hAnsiTheme="minorEastAsia" w:hint="eastAsia"/>
        </w:rPr>
        <w:t>技術開発が進み製品自体の機能性による差別化が困難になってきたことで，</w:t>
      </w:r>
      <w:r w:rsidRPr="00F76A79">
        <w:rPr>
          <w:rFonts w:asciiTheme="minorEastAsia" w:hAnsiTheme="minorEastAsia" w:hint="eastAsia"/>
          <w:szCs w:val="21"/>
        </w:rPr>
        <w:t>ユ</w:t>
      </w:r>
      <w:r w:rsidR="009F4D46" w:rsidRPr="00F76A79">
        <w:rPr>
          <w:rFonts w:asciiTheme="minorEastAsia" w:hAnsiTheme="minorEastAsia" w:hint="eastAsia"/>
          <w:szCs w:val="21"/>
        </w:rPr>
        <w:t>ーザにとって「使いやすさ」は順応水準になりつつあった</w:t>
      </w:r>
      <w:r w:rsidR="00C11244" w:rsidRPr="00F76A79">
        <w:rPr>
          <w:rFonts w:asciiTheme="minorEastAsia" w:hAnsiTheme="minorEastAsia" w:hint="eastAsia"/>
          <w:szCs w:val="21"/>
        </w:rPr>
        <w:t>．その状況下で</w:t>
      </w:r>
      <w:r w:rsidRPr="00F76A79">
        <w:rPr>
          <w:rFonts w:asciiTheme="minorEastAsia" w:hAnsiTheme="minorEastAsia" w:hint="eastAsia"/>
        </w:rPr>
        <w:t>価値のある</w:t>
      </w:r>
      <w:r w:rsidRPr="00F76A79">
        <w:rPr>
          <w:rFonts w:asciiTheme="minorEastAsia" w:hAnsiTheme="minorEastAsia"/>
        </w:rPr>
        <w:t>経験</w:t>
      </w:r>
      <w:r w:rsidRPr="00F76A79">
        <w:rPr>
          <w:rFonts w:asciiTheme="minorEastAsia" w:hAnsiTheme="minorEastAsia" w:hint="eastAsia"/>
        </w:rPr>
        <w:t>や</w:t>
      </w:r>
      <w:r w:rsidR="00E7164C" w:rsidRPr="00F76A79">
        <w:rPr>
          <w:rFonts w:asciiTheme="minorEastAsia" w:hAnsiTheme="minorEastAsia" w:hint="eastAsia"/>
        </w:rPr>
        <w:t>，</w:t>
      </w:r>
      <w:r w:rsidRPr="00F76A79">
        <w:rPr>
          <w:rFonts w:asciiTheme="minorEastAsia" w:hAnsiTheme="minorEastAsia" w:hint="eastAsia"/>
        </w:rPr>
        <w:t>楽しさ</w:t>
      </w:r>
      <w:r w:rsidR="00E7164C" w:rsidRPr="00F76A79">
        <w:rPr>
          <w:rFonts w:asciiTheme="minorEastAsia" w:hAnsiTheme="minorEastAsia" w:hint="eastAsia"/>
        </w:rPr>
        <w:t>，心地よさなど，製品を通して得られるユーザの体験そのものが求められるようになってきた</w:t>
      </w:r>
      <w:r w:rsidR="009F4D46" w:rsidRPr="00F76A79">
        <w:rPr>
          <w:rFonts w:asciiTheme="minorEastAsia" w:hAnsiTheme="minorEastAsia" w:hint="eastAsia"/>
        </w:rPr>
        <w:t>ことで，</w:t>
      </w:r>
      <w:r w:rsidR="009F4D46" w:rsidRPr="00F76A79">
        <w:rPr>
          <w:rFonts w:asciiTheme="minorEastAsia" w:hAnsiTheme="minorEastAsia"/>
          <w:szCs w:val="21"/>
        </w:rPr>
        <w:t>UX(User Experience)</w:t>
      </w:r>
      <w:r w:rsidR="009F4D46" w:rsidRPr="00F76A79">
        <w:rPr>
          <w:rFonts w:asciiTheme="minorEastAsia" w:hAnsiTheme="minorEastAsia" w:hint="eastAsia"/>
          <w:szCs w:val="21"/>
        </w:rPr>
        <w:t>という概念が重要視されるようになってきた</w:t>
      </w:r>
      <w:r w:rsidR="00E7164C" w:rsidRPr="00F76A79">
        <w:rPr>
          <w:rFonts w:asciiTheme="minorEastAsia" w:hAnsiTheme="minorEastAsia" w:hint="eastAsia"/>
          <w:szCs w:val="21"/>
        </w:rPr>
        <w:t>．</w:t>
      </w:r>
      <w:r w:rsidR="009F4D46" w:rsidRPr="00F76A79">
        <w:rPr>
          <w:rFonts w:asciiTheme="minorEastAsia" w:hAnsiTheme="minorEastAsia" w:hint="eastAsia"/>
          <w:szCs w:val="21"/>
        </w:rPr>
        <w:t>今日では</w:t>
      </w:r>
      <w:r w:rsidR="00E7164C" w:rsidRPr="00F76A79">
        <w:rPr>
          <w:rFonts w:asciiTheme="minorEastAsia" w:hAnsiTheme="minorEastAsia"/>
          <w:szCs w:val="21"/>
        </w:rPr>
        <w:t>UX</w:t>
      </w:r>
      <w:r w:rsidR="009F4D46" w:rsidRPr="00F76A79">
        <w:rPr>
          <w:rFonts w:asciiTheme="minorEastAsia" w:hAnsiTheme="minorEastAsia" w:hint="eastAsia"/>
          <w:szCs w:val="21"/>
        </w:rPr>
        <w:t>という言葉は</w:t>
      </w:r>
      <w:r w:rsidR="00E7164C" w:rsidRPr="00F76A79">
        <w:rPr>
          <w:rFonts w:asciiTheme="minorEastAsia" w:hAnsiTheme="minorEastAsia" w:hint="eastAsia"/>
          <w:szCs w:val="21"/>
        </w:rPr>
        <w:t>インターネットやコンピュータの分野だけではなく，</w:t>
      </w:r>
      <w:r w:rsidR="009F4D46" w:rsidRPr="00F76A79">
        <w:rPr>
          <w:rFonts w:asciiTheme="minorEastAsia" w:hAnsiTheme="minorEastAsia" w:hint="eastAsia"/>
          <w:szCs w:val="21"/>
        </w:rPr>
        <w:t>広くビジネスの分野で使われ</w:t>
      </w:r>
      <w:r w:rsidR="00E7164C" w:rsidRPr="00F76A79">
        <w:rPr>
          <w:rFonts w:asciiTheme="minorEastAsia" w:hAnsiTheme="minorEastAsia" w:hint="eastAsia"/>
          <w:szCs w:val="21"/>
        </w:rPr>
        <w:t>ている．</w:t>
      </w:r>
    </w:p>
    <w:p w14:paraId="74016C40" w14:textId="2666BADE" w:rsidR="009F4D46" w:rsidRPr="00F76A79" w:rsidRDefault="00B35707" w:rsidP="00F76A79">
      <w:pPr>
        <w:ind w:firstLineChars="59" w:firstLine="142"/>
        <w:rPr>
          <w:rFonts w:asciiTheme="minorEastAsia" w:hAnsiTheme="minorEastAsia" w:hint="eastAsia"/>
        </w:rPr>
      </w:pPr>
      <w:r w:rsidRPr="00F76A79">
        <w:rPr>
          <w:rFonts w:asciiTheme="minorEastAsia" w:hAnsiTheme="minorEastAsia" w:cs="Times New Roman" w:hint="eastAsia"/>
        </w:rPr>
        <w:t>今までは</w:t>
      </w:r>
      <w:r w:rsidR="009F4D46" w:rsidRPr="00F76A79">
        <w:rPr>
          <w:rFonts w:asciiTheme="minorEastAsia" w:hAnsiTheme="minorEastAsia" w:cs="Times New Roman" w:hint="eastAsia"/>
        </w:rPr>
        <w:t>人間中心設計（</w:t>
      </w:r>
      <w:r w:rsidR="009F4D46" w:rsidRPr="00F76A79">
        <w:rPr>
          <w:rFonts w:asciiTheme="minorEastAsia" w:hAnsiTheme="minorEastAsia" w:cs="Times New Roman"/>
        </w:rPr>
        <w:t>Human-Centered Design</w:t>
      </w:r>
      <w:r w:rsidR="009F4D46" w:rsidRPr="00F76A79">
        <w:rPr>
          <w:rFonts w:asciiTheme="minorEastAsia" w:hAnsiTheme="minorEastAsia" w:cs="Times New Roman" w:hint="eastAsia"/>
        </w:rPr>
        <w:t>）分野において</w:t>
      </w:r>
      <w:r w:rsidRPr="00F76A79">
        <w:rPr>
          <w:rFonts w:asciiTheme="minorEastAsia" w:hAnsiTheme="minorEastAsia" w:cs="Times New Roman" w:hint="eastAsia"/>
        </w:rPr>
        <w:t>は</w:t>
      </w:r>
      <w:r w:rsidR="009F4D46" w:rsidRPr="00F76A79">
        <w:rPr>
          <w:rFonts w:asciiTheme="minorEastAsia" w:hAnsiTheme="minorEastAsia" w:cs="Times New Roman"/>
        </w:rPr>
        <w:t>，</w:t>
      </w:r>
      <w:r w:rsidR="009F4D46" w:rsidRPr="00F76A79">
        <w:rPr>
          <w:rFonts w:asciiTheme="minorEastAsia" w:hAnsiTheme="minorEastAsia" w:cs="Times New Roman" w:hint="eastAsia"/>
        </w:rPr>
        <w:t>製品やサービスの評価にユーザビリティ評価が用いられ</w:t>
      </w:r>
      <w:r w:rsidR="009F4D46" w:rsidRPr="00F76A79">
        <w:rPr>
          <w:rFonts w:asciiTheme="minorEastAsia" w:hAnsiTheme="minorEastAsia" w:cs="Times New Roman"/>
        </w:rPr>
        <w:t>，</w:t>
      </w:r>
      <w:r w:rsidR="009F4D46" w:rsidRPr="00F76A79">
        <w:rPr>
          <w:rFonts w:asciiTheme="minorEastAsia" w:hAnsiTheme="minorEastAsia" w:cs="Times New Roman" w:hint="eastAsia"/>
        </w:rPr>
        <w:t>主に使いやすさの向上に役立ってきた</w:t>
      </w:r>
      <w:r w:rsidR="009F4D46" w:rsidRPr="00F76A79">
        <w:rPr>
          <w:rFonts w:asciiTheme="minorEastAsia" w:hAnsiTheme="minorEastAsia" w:hint="eastAsia"/>
          <w:szCs w:val="21"/>
        </w:rPr>
        <w:t>．</w:t>
      </w:r>
      <w:r w:rsidRPr="00F76A79">
        <w:rPr>
          <w:rFonts w:asciiTheme="minorEastAsia" w:hAnsiTheme="minorEastAsia" w:hint="eastAsia"/>
          <w:szCs w:val="21"/>
        </w:rPr>
        <w:t>しかし</w:t>
      </w:r>
      <w:r w:rsidRPr="00F76A79">
        <w:rPr>
          <w:rFonts w:asciiTheme="minorEastAsia" w:hAnsiTheme="minorEastAsia" w:cs="Times New Roman" w:hint="eastAsia"/>
        </w:rPr>
        <w:t>ユーザビリティの関心が</w:t>
      </w:r>
      <w:r w:rsidRPr="00F76A79">
        <w:rPr>
          <w:rFonts w:asciiTheme="minorEastAsia" w:hAnsiTheme="minorEastAsia" w:cs="Times New Roman"/>
        </w:rPr>
        <w:t>UX</w:t>
      </w:r>
      <w:r w:rsidRPr="00F76A79">
        <w:rPr>
          <w:rFonts w:asciiTheme="minorEastAsia" w:hAnsiTheme="minorEastAsia" w:cs="Times New Roman" w:hint="eastAsia"/>
        </w:rPr>
        <w:t>に拡大</w:t>
      </w:r>
      <w:r w:rsidRPr="00F76A79">
        <w:rPr>
          <w:rFonts w:asciiTheme="minorEastAsia" w:hAnsiTheme="minorEastAsia" w:cs="Times New Roman"/>
        </w:rPr>
        <w:t>，</w:t>
      </w:r>
      <w:r w:rsidRPr="00F76A79">
        <w:rPr>
          <w:rFonts w:asciiTheme="minorEastAsia" w:hAnsiTheme="minorEastAsia" w:cs="Times New Roman" w:hint="eastAsia"/>
        </w:rPr>
        <w:t>移行してからは</w:t>
      </w:r>
      <w:r w:rsidRPr="00F76A79">
        <w:rPr>
          <w:rFonts w:asciiTheme="minorEastAsia" w:hAnsiTheme="minorEastAsia" w:cs="Times New Roman"/>
        </w:rPr>
        <w:t>，</w:t>
      </w:r>
      <w:r w:rsidRPr="00F76A79">
        <w:rPr>
          <w:rFonts w:asciiTheme="minorEastAsia" w:hAnsiTheme="minorEastAsia" w:cs="Times New Roman" w:hint="eastAsia"/>
        </w:rPr>
        <w:t>よりユーザの主観的な観点を扱うことになるので</w:t>
      </w:r>
      <w:r w:rsidRPr="00F76A79">
        <w:rPr>
          <w:rFonts w:asciiTheme="minorEastAsia" w:hAnsiTheme="minorEastAsia" w:cs="Times New Roman"/>
        </w:rPr>
        <w:t>，</w:t>
      </w:r>
      <w:r w:rsidRPr="00F76A79">
        <w:rPr>
          <w:rFonts w:asciiTheme="minorEastAsia" w:hAnsiTheme="minorEastAsia" w:cs="Times New Roman" w:hint="eastAsia"/>
        </w:rPr>
        <w:t>設計や評価手法に関して新しい見解が求められている</w:t>
      </w:r>
      <w:r w:rsidRPr="00F76A79">
        <w:rPr>
          <w:rFonts w:asciiTheme="minorEastAsia" w:hAnsiTheme="minorEastAsia" w:hint="eastAsia"/>
          <w:szCs w:val="21"/>
        </w:rPr>
        <w:t>．</w:t>
      </w:r>
    </w:p>
    <w:p w14:paraId="122FB80F" w14:textId="270A0CFB" w:rsidR="00B35707" w:rsidRPr="00F76A79" w:rsidRDefault="00B35707" w:rsidP="00B35707">
      <w:pPr>
        <w:rPr>
          <w:rFonts w:hint="eastAsia"/>
          <w:bCs/>
          <w:szCs w:val="21"/>
        </w:rPr>
      </w:pPr>
      <w:r w:rsidRPr="00F76A79">
        <w:rPr>
          <w:rFonts w:hint="eastAsia"/>
          <w:szCs w:val="21"/>
        </w:rPr>
        <w:t xml:space="preserve">　</w:t>
      </w:r>
      <w:r w:rsidRPr="00F76A79">
        <w:rPr>
          <w:rFonts w:hint="eastAsia"/>
        </w:rPr>
        <w:t>ユーザビリティは主に使用中の効果</w:t>
      </w:r>
      <w:r w:rsidRPr="00F76A79">
        <w:t>，</w:t>
      </w:r>
      <w:r w:rsidRPr="00F76A79">
        <w:rPr>
          <w:rFonts w:hint="eastAsia"/>
        </w:rPr>
        <w:t>効率</w:t>
      </w:r>
      <w:r w:rsidRPr="00F76A79">
        <w:t>，</w:t>
      </w:r>
      <w:r w:rsidRPr="00F76A79">
        <w:rPr>
          <w:rFonts w:hint="eastAsia"/>
        </w:rPr>
        <w:t>満足を対象にしてきたが</w:t>
      </w:r>
      <w:r w:rsidRPr="00F76A79">
        <w:rPr>
          <w:bCs/>
          <w:szCs w:val="21"/>
        </w:rPr>
        <w:t>，</w:t>
      </w:r>
      <w:r w:rsidRPr="00F76A79">
        <w:rPr>
          <w:szCs w:val="21"/>
        </w:rPr>
        <w:t xml:space="preserve"> </w:t>
      </w:r>
      <w:r w:rsidR="00AE2577" w:rsidRPr="00F76A79">
        <w:rPr>
          <w:szCs w:val="21"/>
        </w:rPr>
        <w:t>UX</w:t>
      </w:r>
      <w:r w:rsidR="00AE2577" w:rsidRPr="00F76A79">
        <w:rPr>
          <w:rFonts w:hint="eastAsia"/>
          <w:szCs w:val="21"/>
        </w:rPr>
        <w:t>は</w:t>
      </w:r>
      <w:r w:rsidRPr="00F76A79">
        <w:rPr>
          <w:szCs w:val="21"/>
        </w:rPr>
        <w:t>ISO9241-210</w:t>
      </w:r>
      <w:r w:rsidRPr="00F76A79">
        <w:rPr>
          <w:rFonts w:hint="eastAsia"/>
          <w:vertAlign w:val="superscript"/>
        </w:rPr>
        <w:t>[1]</w:t>
      </w:r>
      <w:r w:rsidRPr="00F76A79">
        <w:rPr>
          <w:rFonts w:hint="eastAsia"/>
          <w:szCs w:val="21"/>
        </w:rPr>
        <w:t>によると，</w:t>
      </w:r>
      <w:r w:rsidR="00AE2577" w:rsidRPr="00F76A79">
        <w:rPr>
          <w:rFonts w:hint="eastAsia"/>
          <w:szCs w:val="21"/>
        </w:rPr>
        <w:t>“</w:t>
      </w:r>
      <w:r w:rsidR="00AE2577" w:rsidRPr="00F76A79">
        <w:rPr>
          <w:bCs/>
          <w:szCs w:val="21"/>
        </w:rPr>
        <w:t>製品，システムまたはサービスを使用した時，および使用を予測した時に生じる個人の知覚や反応</w:t>
      </w:r>
      <w:r w:rsidRPr="00F76A79">
        <w:rPr>
          <w:rFonts w:hint="eastAsia"/>
          <w:bCs/>
          <w:szCs w:val="21"/>
        </w:rPr>
        <w:t>”と定義されている</w:t>
      </w:r>
      <w:r w:rsidRPr="00F76A79">
        <w:rPr>
          <w:rFonts w:asciiTheme="minorEastAsia" w:hAnsiTheme="minorEastAsia" w:hint="eastAsia"/>
          <w:szCs w:val="21"/>
        </w:rPr>
        <w:t>．</w:t>
      </w:r>
      <w:r w:rsidRPr="00F76A79">
        <w:rPr>
          <w:rFonts w:hint="eastAsia"/>
        </w:rPr>
        <w:t>ユーザビリティと比較すると</w:t>
      </w:r>
      <w:r w:rsidRPr="00F76A79">
        <w:t>，</w:t>
      </w:r>
      <w:r w:rsidRPr="00F76A79">
        <w:rPr>
          <w:rFonts w:hint="eastAsia"/>
          <w:bCs/>
          <w:szCs w:val="21"/>
        </w:rPr>
        <w:t xml:space="preserve"> </w:t>
      </w:r>
      <w:r w:rsidR="00AE2577" w:rsidRPr="00F76A79">
        <w:rPr>
          <w:rFonts w:hint="eastAsia"/>
          <w:bCs/>
          <w:szCs w:val="21"/>
        </w:rPr>
        <w:t>製品やサービスの使用前から使用後も含めて，</w:t>
      </w:r>
      <w:r w:rsidRPr="00F76A79">
        <w:rPr>
          <w:rFonts w:hint="eastAsia"/>
          <w:bCs/>
          <w:szCs w:val="21"/>
        </w:rPr>
        <w:t>ユーザが体験することや感じることが</w:t>
      </w:r>
      <w:r w:rsidR="00AE2577" w:rsidRPr="00F76A79">
        <w:rPr>
          <w:rFonts w:hint="eastAsia"/>
          <w:bCs/>
          <w:szCs w:val="21"/>
        </w:rPr>
        <w:t>対象</w:t>
      </w:r>
      <w:r w:rsidR="00C11244" w:rsidRPr="00F76A79">
        <w:rPr>
          <w:rFonts w:hint="eastAsia"/>
          <w:bCs/>
          <w:szCs w:val="21"/>
        </w:rPr>
        <w:t>と</w:t>
      </w:r>
      <w:r w:rsidRPr="00F76A79">
        <w:rPr>
          <w:rFonts w:hint="eastAsia"/>
          <w:bCs/>
          <w:szCs w:val="21"/>
        </w:rPr>
        <w:t>されていることから，</w:t>
      </w:r>
      <w:r w:rsidR="00ED4DF9" w:rsidRPr="00F76A79">
        <w:rPr>
          <w:bCs/>
          <w:szCs w:val="21"/>
        </w:rPr>
        <w:t xml:space="preserve">UX </w:t>
      </w:r>
      <w:r w:rsidR="00ED4DF9" w:rsidRPr="00F76A79">
        <w:rPr>
          <w:rFonts w:hint="eastAsia"/>
          <w:bCs/>
          <w:szCs w:val="21"/>
        </w:rPr>
        <w:t>はユーザビリティとは全くことなる評価軸というよりは，ユーザビリティからさらに広義な概念であると言える</w:t>
      </w:r>
      <w:r w:rsidR="00ED4DF9" w:rsidRPr="00F76A79">
        <w:rPr>
          <w:rFonts w:asciiTheme="minorEastAsia" w:hAnsiTheme="minorEastAsia" w:hint="eastAsia"/>
          <w:szCs w:val="21"/>
        </w:rPr>
        <w:t>．</w:t>
      </w:r>
      <w:r w:rsidR="00C11244" w:rsidRPr="00F76A79">
        <w:rPr>
          <w:rFonts w:asciiTheme="minorEastAsia" w:hAnsiTheme="minorEastAsia" w:hint="eastAsia"/>
          <w:szCs w:val="21"/>
        </w:rPr>
        <w:t>しかし</w:t>
      </w:r>
      <w:r w:rsidR="00C11244" w:rsidRPr="00F76A79">
        <w:rPr>
          <w:rFonts w:hint="eastAsia"/>
          <w:bCs/>
          <w:szCs w:val="21"/>
        </w:rPr>
        <w:t>，</w:t>
      </w:r>
      <w:r w:rsidR="00AE2577" w:rsidRPr="00F76A79">
        <w:rPr>
          <w:rFonts w:hint="eastAsia"/>
          <w:bCs/>
          <w:szCs w:val="21"/>
        </w:rPr>
        <w:t>このようにユーザの感覚的また，主観的要素を</w:t>
      </w:r>
      <w:r w:rsidR="00C11244" w:rsidRPr="00F76A79">
        <w:rPr>
          <w:rFonts w:hint="eastAsia"/>
          <w:bCs/>
          <w:szCs w:val="21"/>
        </w:rPr>
        <w:t>重点的に</w:t>
      </w:r>
      <w:r w:rsidR="00AE2577" w:rsidRPr="00F76A79">
        <w:rPr>
          <w:rFonts w:hint="eastAsia"/>
          <w:bCs/>
          <w:szCs w:val="21"/>
        </w:rPr>
        <w:t>扱っている</w:t>
      </w:r>
      <w:r w:rsidR="00C11244" w:rsidRPr="00F76A79">
        <w:rPr>
          <w:rFonts w:hint="eastAsia"/>
          <w:bCs/>
          <w:szCs w:val="21"/>
        </w:rPr>
        <w:t>ことから，</w:t>
      </w:r>
      <w:r w:rsidR="00AE2577" w:rsidRPr="00F76A79">
        <w:rPr>
          <w:bCs/>
          <w:szCs w:val="21"/>
        </w:rPr>
        <w:t>UX</w:t>
      </w:r>
      <w:r w:rsidR="00AE2577" w:rsidRPr="00F76A79">
        <w:rPr>
          <w:rFonts w:hint="eastAsia"/>
          <w:bCs/>
          <w:szCs w:val="21"/>
        </w:rPr>
        <w:t>は</w:t>
      </w:r>
      <w:r w:rsidR="00C11244" w:rsidRPr="00F76A79">
        <w:rPr>
          <w:rFonts w:hint="eastAsia"/>
          <w:bCs/>
          <w:szCs w:val="21"/>
        </w:rPr>
        <w:t>一概に定義することは難しく</w:t>
      </w:r>
      <w:r w:rsidR="00AE2577" w:rsidRPr="00F76A79">
        <w:rPr>
          <w:rFonts w:hint="eastAsia"/>
          <w:bCs/>
          <w:szCs w:val="21"/>
        </w:rPr>
        <w:t>，測定も数値化も難しいのが現状である．</w:t>
      </w:r>
    </w:p>
    <w:p w14:paraId="4CBB35F4" w14:textId="15196D78" w:rsidR="00A50F9D" w:rsidRDefault="00A50F9D" w:rsidP="00B35707">
      <w:pPr>
        <w:rPr>
          <w:rFonts w:hint="eastAsia"/>
          <w:bCs/>
          <w:szCs w:val="21"/>
        </w:rPr>
      </w:pPr>
      <w:r w:rsidRPr="00103A09">
        <w:rPr>
          <w:noProof/>
          <w:szCs w:val="21"/>
        </w:rPr>
        <w:drawing>
          <wp:anchor distT="0" distB="0" distL="114300" distR="114300" simplePos="0" relativeHeight="251658240" behindDoc="1" locked="0" layoutInCell="1" allowOverlap="1" wp14:anchorId="501450B3" wp14:editId="4A1F1A32">
            <wp:simplePos x="0" y="0"/>
            <wp:positionH relativeFrom="column">
              <wp:posOffset>1143000</wp:posOffset>
            </wp:positionH>
            <wp:positionV relativeFrom="paragraph">
              <wp:posOffset>127000</wp:posOffset>
            </wp:positionV>
            <wp:extent cx="3429000" cy="1909053"/>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Usability img.001.jpg"/>
                    <pic:cNvPicPr/>
                  </pic:nvPicPr>
                  <pic:blipFill rotWithShape="1">
                    <a:blip r:embed="rId7">
                      <a:extLst>
                        <a:ext uri="{28A0092B-C50C-407E-A947-70E740481C1C}">
                          <a14:useLocalDpi xmlns:a14="http://schemas.microsoft.com/office/drawing/2010/main" val="0"/>
                        </a:ext>
                      </a:extLst>
                    </a:blip>
                    <a:srcRect l="16231" t="20479" r="9491" b="24381"/>
                    <a:stretch/>
                  </pic:blipFill>
                  <pic:spPr bwMode="auto">
                    <a:xfrm>
                      <a:off x="0" y="0"/>
                      <a:ext cx="3429000" cy="190905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511BF7C" w14:textId="0B173A04" w:rsidR="00A50F9D" w:rsidRDefault="00A50F9D" w:rsidP="00B35707">
      <w:pPr>
        <w:rPr>
          <w:rFonts w:hint="eastAsia"/>
          <w:bCs/>
          <w:szCs w:val="21"/>
        </w:rPr>
      </w:pPr>
    </w:p>
    <w:p w14:paraId="54EBDCD3" w14:textId="77777777" w:rsidR="00A50F9D" w:rsidRDefault="00A50F9D" w:rsidP="00B35707">
      <w:pPr>
        <w:rPr>
          <w:rFonts w:hint="eastAsia"/>
          <w:bCs/>
          <w:szCs w:val="21"/>
        </w:rPr>
      </w:pPr>
    </w:p>
    <w:p w14:paraId="77837041" w14:textId="77777777" w:rsidR="00A50F9D" w:rsidRDefault="00A50F9D" w:rsidP="00B35707">
      <w:pPr>
        <w:rPr>
          <w:rFonts w:hint="eastAsia"/>
          <w:bCs/>
          <w:szCs w:val="21"/>
        </w:rPr>
      </w:pPr>
    </w:p>
    <w:p w14:paraId="08765325" w14:textId="77777777" w:rsidR="00A50F9D" w:rsidRDefault="00A50F9D" w:rsidP="00B35707">
      <w:pPr>
        <w:rPr>
          <w:rFonts w:hint="eastAsia"/>
          <w:bCs/>
          <w:szCs w:val="21"/>
        </w:rPr>
      </w:pPr>
    </w:p>
    <w:p w14:paraId="3E606AB7" w14:textId="77777777" w:rsidR="00A50F9D" w:rsidRDefault="00A50F9D" w:rsidP="00B35707">
      <w:pPr>
        <w:rPr>
          <w:rFonts w:hint="eastAsia"/>
          <w:bCs/>
          <w:szCs w:val="21"/>
        </w:rPr>
      </w:pPr>
    </w:p>
    <w:p w14:paraId="13EAB1C5" w14:textId="77777777" w:rsidR="00A50F9D" w:rsidRDefault="00A50F9D" w:rsidP="00B35707">
      <w:pPr>
        <w:rPr>
          <w:rFonts w:hint="eastAsia"/>
          <w:bCs/>
          <w:szCs w:val="21"/>
        </w:rPr>
      </w:pPr>
    </w:p>
    <w:p w14:paraId="2DB28A64" w14:textId="77777777" w:rsidR="00A50F9D" w:rsidRDefault="00A50F9D" w:rsidP="00B35707">
      <w:pPr>
        <w:rPr>
          <w:rFonts w:hint="eastAsia"/>
          <w:bCs/>
          <w:szCs w:val="21"/>
        </w:rPr>
      </w:pPr>
    </w:p>
    <w:p w14:paraId="10FE8201" w14:textId="20A3C217" w:rsidR="00A50F9D" w:rsidRPr="00103A09" w:rsidRDefault="00A50F9D" w:rsidP="00A50F9D">
      <w:pPr>
        <w:ind w:firstLineChars="54" w:firstLine="130"/>
        <w:jc w:val="center"/>
        <w:rPr>
          <w:szCs w:val="21"/>
        </w:rPr>
      </w:pPr>
      <w:r w:rsidRPr="00103A09">
        <w:rPr>
          <w:rFonts w:hint="eastAsia"/>
          <w:szCs w:val="21"/>
        </w:rPr>
        <w:t>図</w:t>
      </w:r>
      <w:r>
        <w:rPr>
          <w:szCs w:val="21"/>
        </w:rPr>
        <w:t>1.1</w:t>
      </w:r>
      <w:r>
        <w:rPr>
          <w:rFonts w:hint="eastAsia"/>
          <w:szCs w:val="21"/>
        </w:rPr>
        <w:t xml:space="preserve">　</w:t>
      </w:r>
      <w:r w:rsidRPr="00103A09">
        <w:rPr>
          <w:szCs w:val="21"/>
        </w:rPr>
        <w:t>UX</w:t>
      </w:r>
      <w:r w:rsidRPr="00103A09">
        <w:rPr>
          <w:rFonts w:hint="eastAsia"/>
          <w:szCs w:val="21"/>
        </w:rPr>
        <w:t>とユーザビリティの関係</w:t>
      </w:r>
    </w:p>
    <w:p w14:paraId="71B17994" w14:textId="77777777" w:rsidR="00B35707" w:rsidRDefault="00B35707" w:rsidP="00B35707">
      <w:pPr>
        <w:rPr>
          <w:rFonts w:hint="eastAsia"/>
          <w:bCs/>
          <w:szCs w:val="21"/>
        </w:rPr>
      </w:pPr>
    </w:p>
    <w:p w14:paraId="375C24CF" w14:textId="45E39B6F" w:rsidR="00501857" w:rsidRPr="00F76A79" w:rsidRDefault="00447153" w:rsidP="009A6410">
      <w:pPr>
        <w:rPr>
          <w:rFonts w:hint="eastAsia"/>
          <w:bCs/>
          <w:szCs w:val="21"/>
        </w:rPr>
      </w:pPr>
      <w:r>
        <w:rPr>
          <w:bCs/>
          <w:szCs w:val="21"/>
        </w:rPr>
        <w:lastRenderedPageBreak/>
        <w:t xml:space="preserve"> </w:t>
      </w:r>
      <w:r w:rsidRPr="00F76A79">
        <w:rPr>
          <w:rFonts w:hint="eastAsia"/>
        </w:rPr>
        <w:t>研究</w:t>
      </w:r>
      <w:r w:rsidR="002D65FF" w:rsidRPr="00F76A79">
        <w:rPr>
          <w:rFonts w:hint="eastAsia"/>
        </w:rPr>
        <w:t>の分野</w:t>
      </w:r>
      <w:r w:rsidRPr="00F76A79">
        <w:rPr>
          <w:rFonts w:hint="eastAsia"/>
        </w:rPr>
        <w:t>ではユーザ調査</w:t>
      </w:r>
      <w:r w:rsidRPr="00F76A79">
        <w:t>，</w:t>
      </w:r>
      <w:r w:rsidRPr="00F76A79">
        <w:rPr>
          <w:rFonts w:hint="eastAsia"/>
        </w:rPr>
        <w:t>フィールドワーク</w:t>
      </w:r>
      <w:r w:rsidRPr="00F76A79">
        <w:t>，</w:t>
      </w:r>
      <w:r w:rsidRPr="00F76A79">
        <w:rPr>
          <w:rFonts w:hint="eastAsia"/>
        </w:rPr>
        <w:t>サービスデザイン</w:t>
      </w:r>
      <w:r w:rsidRPr="00F76A79">
        <w:t>，</w:t>
      </w:r>
      <w:r w:rsidRPr="00F76A79">
        <w:rPr>
          <w:rFonts w:hint="eastAsia"/>
        </w:rPr>
        <w:t>デザイン思考</w:t>
      </w:r>
      <w:r w:rsidRPr="00F76A79">
        <w:t>，</w:t>
      </w:r>
      <w:r w:rsidRPr="00F76A79">
        <w:rPr>
          <w:rFonts w:hint="eastAsia"/>
        </w:rPr>
        <w:t>組織のデザイン</w:t>
      </w:r>
      <w:r w:rsidRPr="00F76A79">
        <w:t>，</w:t>
      </w:r>
      <w:r w:rsidRPr="00F76A79">
        <w:rPr>
          <w:rFonts w:hint="eastAsia"/>
        </w:rPr>
        <w:t>顧客満足などの分野から</w:t>
      </w:r>
      <w:r w:rsidRPr="00F76A79">
        <w:t>，</w:t>
      </w:r>
      <w:r w:rsidRPr="00F76A79">
        <w:rPr>
          <w:rFonts w:hint="eastAsia"/>
        </w:rPr>
        <w:t>ビッグデータやゲームなどの開発の分野まで幅広い関連分野で研究が行われている</w:t>
      </w:r>
      <w:r w:rsidRPr="00F76A79">
        <w:rPr>
          <w:rFonts w:hint="eastAsia"/>
          <w:bCs/>
          <w:szCs w:val="21"/>
        </w:rPr>
        <w:t>．また</w:t>
      </w:r>
      <w:r w:rsidRPr="00F76A79">
        <w:t>，</w:t>
      </w:r>
      <w:r w:rsidR="00AE2577" w:rsidRPr="00F76A79">
        <w:rPr>
          <w:bCs/>
          <w:szCs w:val="21"/>
        </w:rPr>
        <w:t>IT</w:t>
      </w:r>
      <w:r w:rsidR="00AE2577" w:rsidRPr="00F76A79">
        <w:rPr>
          <w:rFonts w:hint="eastAsia"/>
          <w:bCs/>
          <w:szCs w:val="21"/>
        </w:rPr>
        <w:t>・</w:t>
      </w:r>
      <w:r w:rsidR="00AE2577" w:rsidRPr="00F76A79">
        <w:rPr>
          <w:bCs/>
          <w:szCs w:val="21"/>
        </w:rPr>
        <w:t>Web</w:t>
      </w:r>
      <w:r w:rsidRPr="00F76A79">
        <w:rPr>
          <w:rFonts w:hint="eastAsia"/>
          <w:bCs/>
          <w:szCs w:val="21"/>
        </w:rPr>
        <w:t>業界を始めとした様々な企業でも</w:t>
      </w:r>
      <w:r w:rsidR="00AE2577" w:rsidRPr="00F76A79">
        <w:rPr>
          <w:bCs/>
          <w:szCs w:val="21"/>
        </w:rPr>
        <w:t>UX</w:t>
      </w:r>
      <w:r w:rsidRPr="00F76A79">
        <w:rPr>
          <w:rFonts w:hint="eastAsia"/>
          <w:bCs/>
          <w:szCs w:val="21"/>
        </w:rPr>
        <w:t>の評価・</w:t>
      </w:r>
      <w:r w:rsidR="00AE2577" w:rsidRPr="00F76A79">
        <w:rPr>
          <w:rFonts w:hint="eastAsia"/>
          <w:bCs/>
          <w:szCs w:val="21"/>
        </w:rPr>
        <w:t>改善</w:t>
      </w:r>
      <w:r w:rsidRPr="00F76A79">
        <w:rPr>
          <w:rFonts w:hint="eastAsia"/>
          <w:bCs/>
          <w:szCs w:val="21"/>
        </w:rPr>
        <w:t>などが行われて</w:t>
      </w:r>
      <w:r w:rsidR="00FB3A9A" w:rsidRPr="00F76A79">
        <w:rPr>
          <w:rFonts w:hint="eastAsia"/>
          <w:bCs/>
          <w:szCs w:val="21"/>
        </w:rPr>
        <w:t>きている．実際</w:t>
      </w:r>
      <w:r w:rsidR="00FB3A9A" w:rsidRPr="00F76A79">
        <w:t>，</w:t>
      </w:r>
      <w:r w:rsidR="00BD3373" w:rsidRPr="00F76A79">
        <w:rPr>
          <w:rFonts w:hint="eastAsia"/>
        </w:rPr>
        <w:t>図</w:t>
      </w:r>
      <w:r w:rsidR="00BD3373" w:rsidRPr="00F76A79">
        <w:t>1.2</w:t>
      </w:r>
      <w:r w:rsidR="00BD3373" w:rsidRPr="00F76A79">
        <w:rPr>
          <w:rFonts w:hint="eastAsia"/>
        </w:rPr>
        <w:t>のように</w:t>
      </w:r>
      <w:r w:rsidR="00FB3A9A" w:rsidRPr="00F76A79">
        <w:t>UX</w:t>
      </w:r>
      <w:r w:rsidR="00FB3A9A" w:rsidRPr="00F76A79">
        <w:rPr>
          <w:rFonts w:hint="eastAsia"/>
        </w:rPr>
        <w:t>という概念自体は学術分野において提唱されていたものの</w:t>
      </w:r>
      <w:r w:rsidR="00FB3A9A" w:rsidRPr="00F76A79">
        <w:t>，</w:t>
      </w:r>
      <w:r w:rsidR="00FB3A9A" w:rsidRPr="00F76A79">
        <w:t xml:space="preserve"> UX Design</w:t>
      </w:r>
      <w:r w:rsidR="00FB3A9A" w:rsidRPr="00F76A79">
        <w:rPr>
          <w:rFonts w:hint="eastAsia"/>
        </w:rPr>
        <w:t>や</w:t>
      </w:r>
      <w:r w:rsidR="00FB3A9A" w:rsidRPr="00F76A79">
        <w:t>UI/UX Design</w:t>
      </w:r>
      <w:r w:rsidR="00FB3A9A" w:rsidRPr="00F76A79">
        <w:rPr>
          <w:rFonts w:hint="eastAsia"/>
        </w:rPr>
        <w:t>など</w:t>
      </w:r>
      <w:r w:rsidR="00FB3A9A" w:rsidRPr="00F76A79">
        <w:t>，</w:t>
      </w:r>
      <w:r w:rsidR="00FB3A9A" w:rsidRPr="00F76A79">
        <w:rPr>
          <w:rFonts w:hint="eastAsia"/>
        </w:rPr>
        <w:t>製品開発やマーケティングの分野において</w:t>
      </w:r>
      <w:r w:rsidR="00FB3A9A" w:rsidRPr="00F76A79">
        <w:t>UX</w:t>
      </w:r>
      <w:r w:rsidR="00FB3A9A" w:rsidRPr="00F76A79">
        <w:rPr>
          <w:rFonts w:hint="eastAsia"/>
        </w:rPr>
        <w:t>の概念が使われてきたのは近年のことである</w:t>
      </w:r>
      <w:r w:rsidR="00FB3A9A" w:rsidRPr="00F76A79">
        <w:rPr>
          <w:rFonts w:hint="eastAsia"/>
          <w:bCs/>
          <w:szCs w:val="21"/>
        </w:rPr>
        <w:t>．</w:t>
      </w:r>
      <w:r w:rsidR="00FB3A9A" w:rsidRPr="00F76A79">
        <w:rPr>
          <w:rFonts w:hint="eastAsia"/>
        </w:rPr>
        <w:t>201</w:t>
      </w:r>
      <w:r w:rsidR="00FB3A9A" w:rsidRPr="00F76A79">
        <w:t>0</w:t>
      </w:r>
      <w:r w:rsidR="00FB3A9A" w:rsidRPr="00F76A79">
        <w:rPr>
          <w:rFonts w:hint="eastAsia"/>
        </w:rPr>
        <w:t>年に改定された人間中心設計の規格</w:t>
      </w:r>
      <w:r w:rsidR="00FB3A9A" w:rsidRPr="00F76A79">
        <w:rPr>
          <w:rFonts w:hint="eastAsia"/>
        </w:rPr>
        <w:t>ISO</w:t>
      </w:r>
      <w:r w:rsidR="00FB3A9A" w:rsidRPr="00F76A79">
        <w:t xml:space="preserve"> </w:t>
      </w:r>
      <w:r w:rsidR="00FB3A9A" w:rsidRPr="00F76A79">
        <w:rPr>
          <w:rFonts w:hint="eastAsia"/>
        </w:rPr>
        <w:t>9241-210</w:t>
      </w:r>
      <w:r w:rsidR="00FB3A9A" w:rsidRPr="00F76A79">
        <w:rPr>
          <w:rFonts w:hint="eastAsia"/>
        </w:rPr>
        <w:t>（前規格は</w:t>
      </w:r>
      <w:r w:rsidR="00FB3A9A" w:rsidRPr="00F76A79">
        <w:rPr>
          <w:rFonts w:hint="eastAsia"/>
        </w:rPr>
        <w:t>ISO 13407</w:t>
      </w:r>
      <w:r w:rsidR="00FB3A9A" w:rsidRPr="00F76A79">
        <w:rPr>
          <w:rFonts w:hint="eastAsia"/>
          <w:vertAlign w:val="superscript"/>
        </w:rPr>
        <w:t>[</w:t>
      </w:r>
      <w:r w:rsidR="00FB3A9A" w:rsidRPr="00F76A79">
        <w:rPr>
          <w:vertAlign w:val="superscript"/>
        </w:rPr>
        <w:t>2</w:t>
      </w:r>
      <w:r w:rsidR="00FB3A9A" w:rsidRPr="00F76A79">
        <w:rPr>
          <w:rFonts w:hint="eastAsia"/>
          <w:vertAlign w:val="superscript"/>
        </w:rPr>
        <w:t>]</w:t>
      </w:r>
      <w:r w:rsidR="009A6410" w:rsidRPr="00F76A79">
        <w:t>, J</w:t>
      </w:r>
      <w:r w:rsidR="00FB3A9A" w:rsidRPr="00F76A79">
        <w:rPr>
          <w:rFonts w:hint="eastAsia"/>
        </w:rPr>
        <w:t>IS Z 8530</w:t>
      </w:r>
      <w:r w:rsidR="00FB3A9A" w:rsidRPr="00F76A79">
        <w:rPr>
          <w:rFonts w:hint="eastAsia"/>
        </w:rPr>
        <w:t>）においても</w:t>
      </w:r>
      <w:r w:rsidR="00FB3A9A" w:rsidRPr="00F76A79">
        <w:t>，</w:t>
      </w:r>
      <w:r w:rsidR="00FB3A9A" w:rsidRPr="00F76A79">
        <w:rPr>
          <w:rFonts w:hint="eastAsia"/>
        </w:rPr>
        <w:t>新たに</w:t>
      </w:r>
      <w:r w:rsidR="00FB3A9A" w:rsidRPr="00F76A79">
        <w:t>UX</w:t>
      </w:r>
      <w:r w:rsidR="00FB3A9A" w:rsidRPr="00F76A79">
        <w:rPr>
          <w:rFonts w:hint="eastAsia"/>
        </w:rPr>
        <w:t>の定義が追加されるなど</w:t>
      </w:r>
      <w:r w:rsidR="009A6410" w:rsidRPr="00F76A79">
        <w:t>，</w:t>
      </w:r>
      <w:r w:rsidR="009A6410" w:rsidRPr="00F76A79">
        <w:rPr>
          <w:rFonts w:hint="eastAsia"/>
        </w:rPr>
        <w:t>今後の発展が期待されてはいるものの</w:t>
      </w:r>
      <w:r w:rsidR="009A6410" w:rsidRPr="00F76A79">
        <w:t>，</w:t>
      </w:r>
      <w:r w:rsidR="009A6410" w:rsidRPr="00F76A79">
        <w:rPr>
          <w:rFonts w:hint="eastAsia"/>
        </w:rPr>
        <w:t>まだまだ発展途上の分野である</w:t>
      </w:r>
      <w:r w:rsidR="009A6410" w:rsidRPr="00F76A79">
        <w:rPr>
          <w:rFonts w:hint="eastAsia"/>
          <w:bCs/>
          <w:szCs w:val="21"/>
        </w:rPr>
        <w:t>．</w:t>
      </w:r>
      <w:r w:rsidR="00AE2577" w:rsidRPr="00F76A79">
        <w:rPr>
          <w:bCs/>
          <w:szCs w:val="21"/>
        </w:rPr>
        <w:t>UX</w:t>
      </w:r>
      <w:r w:rsidR="00AE2577" w:rsidRPr="00F76A79">
        <w:rPr>
          <w:rFonts w:hint="eastAsia"/>
          <w:bCs/>
          <w:szCs w:val="21"/>
        </w:rPr>
        <w:t>というものが“ユーザ体験”という漠然とした</w:t>
      </w:r>
      <w:r w:rsidR="009A6410" w:rsidRPr="00F76A79">
        <w:rPr>
          <w:rFonts w:hint="eastAsia"/>
          <w:bCs/>
          <w:szCs w:val="21"/>
        </w:rPr>
        <w:t>概念である故</w:t>
      </w:r>
      <w:r w:rsidR="009A6410" w:rsidRPr="00F76A79">
        <w:t>，</w:t>
      </w:r>
      <w:r w:rsidR="00475B54" w:rsidRPr="00F76A79">
        <w:rPr>
          <w:rFonts w:hint="eastAsia"/>
        </w:rPr>
        <w:t>単に新しいキャッチフレーズのような感覚で使用されている場合も多い</w:t>
      </w:r>
      <w:r w:rsidR="009A6410" w:rsidRPr="00F76A79">
        <w:rPr>
          <w:rFonts w:hint="eastAsia"/>
          <w:bCs/>
          <w:szCs w:val="21"/>
        </w:rPr>
        <w:t>．</w:t>
      </w:r>
    </w:p>
    <w:p w14:paraId="782DBCD3" w14:textId="1400394E" w:rsidR="00447153" w:rsidRPr="00F76A79" w:rsidRDefault="00501857" w:rsidP="008E7CF5">
      <w:pPr>
        <w:rPr>
          <w:rFonts w:hint="eastAsia"/>
          <w:bCs/>
          <w:szCs w:val="21"/>
        </w:rPr>
      </w:pPr>
      <w:r w:rsidRPr="00F76A79">
        <w:rPr>
          <w:rFonts w:hint="eastAsia"/>
          <w:bCs/>
          <w:szCs w:val="21"/>
        </w:rPr>
        <w:t xml:space="preserve">　</w:t>
      </w:r>
      <w:r w:rsidR="00475B54" w:rsidRPr="00F76A79">
        <w:t>2011</w:t>
      </w:r>
      <w:r w:rsidR="00475B54" w:rsidRPr="00F76A79">
        <w:rPr>
          <w:rFonts w:hint="eastAsia"/>
        </w:rPr>
        <w:t>年には</w:t>
      </w:r>
      <w:r w:rsidR="00475B54" w:rsidRPr="00F76A79">
        <w:t>UX</w:t>
      </w:r>
      <w:r w:rsidR="00475B54" w:rsidRPr="00F76A79">
        <w:rPr>
          <w:rFonts w:hint="eastAsia"/>
        </w:rPr>
        <w:t>白書</w:t>
      </w:r>
      <w:r w:rsidR="00475B54" w:rsidRPr="00F76A79">
        <w:rPr>
          <w:rFonts w:hint="eastAsia"/>
          <w:vertAlign w:val="superscript"/>
        </w:rPr>
        <w:t>[</w:t>
      </w:r>
      <w:r w:rsidR="00475B54" w:rsidRPr="00F76A79">
        <w:rPr>
          <w:vertAlign w:val="superscript"/>
        </w:rPr>
        <w:t>3</w:t>
      </w:r>
      <w:r w:rsidR="00475B54" w:rsidRPr="00F76A79">
        <w:rPr>
          <w:rFonts w:hint="eastAsia"/>
          <w:vertAlign w:val="superscript"/>
        </w:rPr>
        <w:t>]</w:t>
      </w:r>
      <w:r w:rsidR="00475B54" w:rsidRPr="00F76A79">
        <w:rPr>
          <w:rFonts w:hint="eastAsia"/>
        </w:rPr>
        <w:t>（</w:t>
      </w:r>
      <w:r w:rsidR="00475B54" w:rsidRPr="00F76A79">
        <w:t xml:space="preserve">User Experience </w:t>
      </w:r>
      <w:r w:rsidR="00475B54" w:rsidRPr="00F76A79">
        <w:rPr>
          <w:bCs/>
        </w:rPr>
        <w:t>White Paper</w:t>
      </w:r>
      <w:r w:rsidR="00475B54" w:rsidRPr="00F76A79">
        <w:rPr>
          <w:rFonts w:hint="eastAsia"/>
        </w:rPr>
        <w:t>）が刊行され</w:t>
      </w:r>
      <w:r w:rsidR="00475B54" w:rsidRPr="00F76A79">
        <w:t>，</w:t>
      </w:r>
      <w:r w:rsidR="00475B54" w:rsidRPr="00F76A79">
        <w:t>2014</w:t>
      </w:r>
      <w:r w:rsidR="00475B54" w:rsidRPr="00F76A79">
        <w:rPr>
          <w:rFonts w:hint="eastAsia"/>
        </w:rPr>
        <w:t>年には</w:t>
      </w:r>
      <w:r w:rsidR="00475B54" w:rsidRPr="00F76A79">
        <w:t>Nielsen</w:t>
      </w:r>
      <w:r w:rsidR="00475B54" w:rsidRPr="00F76A79">
        <w:rPr>
          <w:rFonts w:hint="eastAsia"/>
        </w:rPr>
        <w:t>らがユーザビリティと</w:t>
      </w:r>
      <w:r w:rsidR="00475B54" w:rsidRPr="00F76A79">
        <w:rPr>
          <w:rFonts w:hint="eastAsia"/>
        </w:rPr>
        <w:t>UX</w:t>
      </w:r>
      <w:r w:rsidR="00475B54" w:rsidRPr="00F76A79">
        <w:rPr>
          <w:rFonts w:hint="eastAsia"/>
        </w:rPr>
        <w:t>の分類</w:t>
      </w:r>
      <w:r w:rsidR="00475B54" w:rsidRPr="00F76A79">
        <w:rPr>
          <w:rFonts w:hint="eastAsia"/>
          <w:vertAlign w:val="superscript"/>
        </w:rPr>
        <w:t>[</w:t>
      </w:r>
      <w:r w:rsidR="00475B54" w:rsidRPr="00F76A79">
        <w:rPr>
          <w:vertAlign w:val="superscript"/>
        </w:rPr>
        <w:t>4</w:t>
      </w:r>
      <w:r w:rsidR="00475B54" w:rsidRPr="00F76A79">
        <w:rPr>
          <w:rFonts w:hint="eastAsia"/>
          <w:vertAlign w:val="superscript"/>
        </w:rPr>
        <w:t>]</w:t>
      </w:r>
      <w:r w:rsidR="00475B54" w:rsidRPr="00F76A79">
        <w:rPr>
          <w:rFonts w:hint="eastAsia"/>
        </w:rPr>
        <w:t>を付加価値の有無で提案した</w:t>
      </w:r>
      <w:r w:rsidR="00475B54" w:rsidRPr="00F76A79">
        <w:rPr>
          <w:rFonts w:hint="eastAsia"/>
          <w:bCs/>
          <w:szCs w:val="21"/>
        </w:rPr>
        <w:t>．</w:t>
      </w:r>
      <w:r w:rsidRPr="00F76A79">
        <w:rPr>
          <w:rFonts w:hint="eastAsia"/>
          <w:bCs/>
          <w:szCs w:val="21"/>
        </w:rPr>
        <w:t>このように</w:t>
      </w:r>
      <w:r w:rsidR="00475B54" w:rsidRPr="00F76A79">
        <w:rPr>
          <w:bCs/>
          <w:szCs w:val="21"/>
        </w:rPr>
        <w:t>UX</w:t>
      </w:r>
      <w:r w:rsidR="00475B54" w:rsidRPr="00F76A79">
        <w:rPr>
          <w:rFonts w:hint="eastAsia"/>
          <w:bCs/>
          <w:szCs w:val="21"/>
        </w:rPr>
        <w:t>に関して</w:t>
      </w:r>
      <w:r w:rsidRPr="00F76A79">
        <w:t>，</w:t>
      </w:r>
      <w:r w:rsidR="00475B54" w:rsidRPr="00F76A79">
        <w:rPr>
          <w:rFonts w:hint="eastAsia"/>
          <w:bCs/>
          <w:szCs w:val="21"/>
        </w:rPr>
        <w:t>ある程度概念の整理</w:t>
      </w:r>
      <w:r w:rsidRPr="00F76A79">
        <w:rPr>
          <w:rFonts w:hint="eastAsia"/>
          <w:bCs/>
          <w:szCs w:val="21"/>
        </w:rPr>
        <w:t>がされてきてはいるが</w:t>
      </w:r>
      <w:r w:rsidRPr="00F76A79">
        <w:t>UX</w:t>
      </w:r>
      <w:r w:rsidRPr="00F76A79">
        <w:rPr>
          <w:rFonts w:hint="eastAsia"/>
        </w:rPr>
        <w:t>という概念自体に多面性があり</w:t>
      </w:r>
      <w:r w:rsidRPr="00F76A79">
        <w:t>，</w:t>
      </w:r>
      <w:r w:rsidRPr="00F76A79">
        <w:rPr>
          <w:rFonts w:hint="eastAsia"/>
        </w:rPr>
        <w:t>ユーザビリティとの概念の区別が未だ明確に定義がされていないまま今に至っている</w:t>
      </w:r>
      <w:r w:rsidRPr="00F76A79">
        <w:t>．</w:t>
      </w:r>
      <w:r w:rsidRPr="00F76A79">
        <w:rPr>
          <w:rFonts w:hint="eastAsia"/>
        </w:rPr>
        <w:t>従って，我々研究チームでは</w:t>
      </w:r>
      <w:r w:rsidRPr="00F76A79">
        <w:t>UX</w:t>
      </w:r>
      <w:r w:rsidRPr="00F76A79">
        <w:rPr>
          <w:rFonts w:hint="eastAsia"/>
        </w:rPr>
        <w:t>における概念を整理し，新たな評価方法（システム）を提案することを目標とした</w:t>
      </w:r>
      <w:r w:rsidRPr="00F76A79">
        <w:t>．</w:t>
      </w:r>
    </w:p>
    <w:p w14:paraId="0DB1D9C6" w14:textId="78FDE77E" w:rsidR="00447153" w:rsidRDefault="00501857" w:rsidP="008E7CF5">
      <w:pPr>
        <w:rPr>
          <w:rFonts w:hint="eastAsia"/>
          <w:b/>
        </w:rPr>
      </w:pPr>
      <w:r>
        <w:rPr>
          <w:noProof/>
        </w:rPr>
        <w:drawing>
          <wp:anchor distT="0" distB="0" distL="114300" distR="114300" simplePos="0" relativeHeight="251659264" behindDoc="1" locked="0" layoutInCell="1" allowOverlap="1" wp14:anchorId="0AB624F4" wp14:editId="303E0AAB">
            <wp:simplePos x="0" y="0"/>
            <wp:positionH relativeFrom="column">
              <wp:posOffset>0</wp:posOffset>
            </wp:positionH>
            <wp:positionV relativeFrom="paragraph">
              <wp:posOffset>127000</wp:posOffset>
            </wp:positionV>
            <wp:extent cx="5486400" cy="3048000"/>
            <wp:effectExtent l="0" t="0" r="0" b="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6E074F98" w14:textId="77777777" w:rsidR="00501857" w:rsidRDefault="00501857" w:rsidP="008E7CF5">
      <w:pPr>
        <w:rPr>
          <w:rFonts w:hint="eastAsia"/>
          <w:b/>
        </w:rPr>
      </w:pPr>
    </w:p>
    <w:p w14:paraId="29857481" w14:textId="77777777" w:rsidR="00501857" w:rsidRDefault="00501857" w:rsidP="008E7CF5">
      <w:pPr>
        <w:rPr>
          <w:rFonts w:hint="eastAsia"/>
          <w:b/>
        </w:rPr>
      </w:pPr>
    </w:p>
    <w:p w14:paraId="7FD33D1F" w14:textId="77777777" w:rsidR="00501857" w:rsidRDefault="00501857" w:rsidP="008E7CF5">
      <w:pPr>
        <w:rPr>
          <w:rFonts w:hint="eastAsia"/>
          <w:b/>
        </w:rPr>
      </w:pPr>
    </w:p>
    <w:p w14:paraId="65DCBA4E" w14:textId="77777777" w:rsidR="00501857" w:rsidRDefault="00501857" w:rsidP="008E7CF5">
      <w:pPr>
        <w:rPr>
          <w:rFonts w:hint="eastAsia"/>
          <w:b/>
        </w:rPr>
      </w:pPr>
    </w:p>
    <w:p w14:paraId="60E37B95" w14:textId="39F4A22A" w:rsidR="00501857" w:rsidRDefault="00501857" w:rsidP="008E7CF5">
      <w:pPr>
        <w:rPr>
          <w:rFonts w:hint="eastAsia"/>
          <w:b/>
        </w:rPr>
      </w:pPr>
    </w:p>
    <w:p w14:paraId="1208EF7A" w14:textId="77777777" w:rsidR="00501857" w:rsidRDefault="00501857" w:rsidP="008E7CF5">
      <w:pPr>
        <w:rPr>
          <w:rFonts w:hint="eastAsia"/>
          <w:b/>
        </w:rPr>
      </w:pPr>
    </w:p>
    <w:p w14:paraId="7BD7E7D2" w14:textId="77777777" w:rsidR="00501857" w:rsidRDefault="00501857" w:rsidP="008E7CF5">
      <w:pPr>
        <w:rPr>
          <w:rFonts w:hint="eastAsia"/>
          <w:b/>
        </w:rPr>
      </w:pPr>
    </w:p>
    <w:p w14:paraId="24E54E97" w14:textId="77777777" w:rsidR="00501857" w:rsidRDefault="00501857" w:rsidP="008E7CF5">
      <w:pPr>
        <w:rPr>
          <w:rFonts w:hint="eastAsia"/>
          <w:b/>
        </w:rPr>
      </w:pPr>
    </w:p>
    <w:p w14:paraId="0C04AE88" w14:textId="77777777" w:rsidR="00501857" w:rsidRDefault="00501857" w:rsidP="008E7CF5">
      <w:pPr>
        <w:rPr>
          <w:rFonts w:hint="eastAsia"/>
          <w:b/>
        </w:rPr>
      </w:pPr>
    </w:p>
    <w:p w14:paraId="2AA8494F" w14:textId="77777777" w:rsidR="00501857" w:rsidRDefault="00501857" w:rsidP="008E7CF5">
      <w:pPr>
        <w:rPr>
          <w:rFonts w:hint="eastAsia"/>
          <w:b/>
        </w:rPr>
      </w:pPr>
    </w:p>
    <w:p w14:paraId="757C1AAD" w14:textId="77777777" w:rsidR="00501857" w:rsidRDefault="00501857" w:rsidP="00501857">
      <w:pPr>
        <w:ind w:firstLineChars="54" w:firstLine="130"/>
        <w:jc w:val="center"/>
        <w:rPr>
          <w:szCs w:val="21"/>
        </w:rPr>
      </w:pPr>
    </w:p>
    <w:p w14:paraId="351857E5" w14:textId="77777777" w:rsidR="00501857" w:rsidRDefault="00501857" w:rsidP="00501857">
      <w:pPr>
        <w:ind w:firstLineChars="54" w:firstLine="130"/>
        <w:jc w:val="center"/>
        <w:rPr>
          <w:szCs w:val="21"/>
        </w:rPr>
      </w:pPr>
    </w:p>
    <w:p w14:paraId="1BF67051" w14:textId="0E79E613" w:rsidR="00501857" w:rsidRPr="00103A09" w:rsidRDefault="00501857" w:rsidP="00501857">
      <w:pPr>
        <w:ind w:firstLineChars="54" w:firstLine="130"/>
        <w:jc w:val="center"/>
        <w:rPr>
          <w:szCs w:val="21"/>
        </w:rPr>
      </w:pPr>
      <w:r w:rsidRPr="00103A09">
        <w:rPr>
          <w:rFonts w:hint="eastAsia"/>
          <w:szCs w:val="21"/>
        </w:rPr>
        <w:t>図</w:t>
      </w:r>
      <w:r>
        <w:rPr>
          <w:szCs w:val="21"/>
        </w:rPr>
        <w:t>1.2</w:t>
      </w:r>
      <w:r>
        <w:rPr>
          <w:rFonts w:hint="eastAsia"/>
          <w:szCs w:val="21"/>
        </w:rPr>
        <w:t xml:space="preserve">　</w:t>
      </w:r>
      <w:r>
        <w:t xml:space="preserve"> UX</w:t>
      </w:r>
      <w:r>
        <w:rPr>
          <w:rFonts w:hint="eastAsia"/>
        </w:rPr>
        <w:t>のトレンド（</w:t>
      </w:r>
      <w:r>
        <w:t>Google Trends</w:t>
      </w:r>
      <w:r>
        <w:rPr>
          <w:rFonts w:hint="eastAsia"/>
        </w:rPr>
        <w:t>）</w:t>
      </w:r>
    </w:p>
    <w:p w14:paraId="1511347E" w14:textId="77777777" w:rsidR="00501857" w:rsidRDefault="00501857" w:rsidP="008E7CF5">
      <w:pPr>
        <w:rPr>
          <w:rFonts w:hint="eastAsia"/>
          <w:b/>
        </w:rPr>
      </w:pPr>
    </w:p>
    <w:p w14:paraId="0043CA2E" w14:textId="18854BD8" w:rsidR="0048713A" w:rsidRDefault="0048713A" w:rsidP="0048713A">
      <w:pPr>
        <w:rPr>
          <w:rFonts w:hint="eastAsia"/>
          <w:b/>
        </w:rPr>
      </w:pPr>
      <w:r>
        <w:rPr>
          <w:b/>
        </w:rPr>
        <w:t>1.2</w:t>
      </w:r>
      <w:r>
        <w:rPr>
          <w:rFonts w:hint="eastAsia"/>
          <w:b/>
        </w:rPr>
        <w:t xml:space="preserve">　従来の評価手法</w:t>
      </w:r>
    </w:p>
    <w:p w14:paraId="1486DFA7" w14:textId="484F2A80" w:rsidR="00B774C0" w:rsidRDefault="00B774C0" w:rsidP="00B774C0">
      <w:pPr>
        <w:rPr>
          <w:rFonts w:hint="eastAsia"/>
          <w:b/>
        </w:rPr>
      </w:pPr>
      <w:r>
        <w:rPr>
          <w:b/>
        </w:rPr>
        <w:t>1.2.1</w:t>
      </w:r>
      <w:r w:rsidR="00FE0926">
        <w:rPr>
          <w:rFonts w:hint="eastAsia"/>
          <w:b/>
        </w:rPr>
        <w:t xml:space="preserve">　ユーザビリティ</w:t>
      </w:r>
      <w:r>
        <w:rPr>
          <w:rFonts w:hint="eastAsia"/>
          <w:b/>
        </w:rPr>
        <w:t>評価手法</w:t>
      </w:r>
    </w:p>
    <w:p w14:paraId="6296D1B4" w14:textId="2910AB0C" w:rsidR="00F76A79" w:rsidRPr="00021ED4" w:rsidRDefault="004D513A" w:rsidP="00F76A79">
      <w:pPr>
        <w:ind w:firstLineChars="59" w:firstLine="142"/>
        <w:jc w:val="left"/>
      </w:pPr>
      <w:r w:rsidRPr="00103A09">
        <w:rPr>
          <w:rFonts w:hint="eastAsia"/>
        </w:rPr>
        <w:t>表</w:t>
      </w:r>
      <w:r w:rsidRPr="00103A09">
        <w:t>1.1</w:t>
      </w:r>
      <w:r>
        <w:rPr>
          <w:rFonts w:hint="eastAsia"/>
        </w:rPr>
        <w:t>に</w:t>
      </w:r>
      <w:r w:rsidRPr="00103A09">
        <w:rPr>
          <w:rFonts w:hint="eastAsia"/>
        </w:rPr>
        <w:t>代表的なユーザビリティ評価手法</w:t>
      </w:r>
      <w:r>
        <w:rPr>
          <w:rFonts w:hint="eastAsia"/>
        </w:rPr>
        <w:t>を示す</w:t>
      </w:r>
      <w:r w:rsidR="00F76A79">
        <w:rPr>
          <w:rFonts w:hint="eastAsia"/>
        </w:rPr>
        <w:t>．</w:t>
      </w:r>
      <w:r w:rsidR="00F76A79" w:rsidRPr="00103A09">
        <w:rPr>
          <w:rFonts w:hint="eastAsia"/>
        </w:rPr>
        <w:t>これら</w:t>
      </w:r>
      <w:r>
        <w:rPr>
          <w:rFonts w:hint="eastAsia"/>
        </w:rPr>
        <w:t>の評価手法は実際に製品設計の際に使用</w:t>
      </w:r>
      <w:r w:rsidR="00F76A79" w:rsidRPr="00103A09">
        <w:rPr>
          <w:rFonts w:hint="eastAsia"/>
        </w:rPr>
        <w:t>され</w:t>
      </w:r>
      <w:r w:rsidR="00F76A79">
        <w:rPr>
          <w:rFonts w:hint="eastAsia"/>
        </w:rPr>
        <w:t>，</w:t>
      </w:r>
      <w:r>
        <w:rPr>
          <w:rFonts w:hint="eastAsia"/>
        </w:rPr>
        <w:t>評価・改善の為に役立っている</w:t>
      </w:r>
      <w:r w:rsidR="00F76A79">
        <w:rPr>
          <w:rFonts w:hint="eastAsia"/>
        </w:rPr>
        <w:t>．</w:t>
      </w:r>
      <w:r w:rsidRPr="00021ED4">
        <w:t xml:space="preserve"> </w:t>
      </w:r>
    </w:p>
    <w:p w14:paraId="49CAEAEB" w14:textId="77777777" w:rsidR="000F6EB9" w:rsidRDefault="000F6EB9" w:rsidP="00B774C0">
      <w:pPr>
        <w:rPr>
          <w:b/>
        </w:rPr>
      </w:pPr>
    </w:p>
    <w:p w14:paraId="33045F5B" w14:textId="3A221942" w:rsidR="000F6EB9" w:rsidRPr="00F76A79" w:rsidRDefault="00F76A79" w:rsidP="00F76A79">
      <w:pPr>
        <w:spacing w:line="276" w:lineRule="auto"/>
        <w:ind w:firstLineChars="59" w:firstLine="142"/>
        <w:jc w:val="center"/>
        <w:rPr>
          <w:rFonts w:hint="eastAsia"/>
          <w:shd w:val="clear" w:color="auto" w:fill="D9D9D9" w:themeFill="background1" w:themeFillShade="D9"/>
        </w:rPr>
      </w:pPr>
      <w:r>
        <w:rPr>
          <w:rFonts w:hint="eastAsia"/>
        </w:rPr>
        <w:t>表</w:t>
      </w:r>
      <w:r>
        <w:t>1.1</w:t>
      </w:r>
      <w:r>
        <w:rPr>
          <w:rFonts w:hint="eastAsia"/>
        </w:rPr>
        <w:t xml:space="preserve">　代表的なユーザビリティ評価手法</w:t>
      </w:r>
    </w:p>
    <w:tbl>
      <w:tblPr>
        <w:tblStyle w:val="a7"/>
        <w:tblW w:w="8918" w:type="dxa"/>
        <w:jc w:val="center"/>
        <w:tblInd w:w="-191" w:type="dxa"/>
        <w:tblLook w:val="04A0" w:firstRow="1" w:lastRow="0" w:firstColumn="1" w:lastColumn="0" w:noHBand="0" w:noVBand="1"/>
      </w:tblPr>
      <w:tblGrid>
        <w:gridCol w:w="2903"/>
        <w:gridCol w:w="4294"/>
        <w:gridCol w:w="1721"/>
      </w:tblGrid>
      <w:tr w:rsidR="004D513A" w14:paraId="7474D356" w14:textId="77777777" w:rsidTr="004D513A">
        <w:trPr>
          <w:jc w:val="center"/>
        </w:trPr>
        <w:tc>
          <w:tcPr>
            <w:tcW w:w="2903" w:type="dxa"/>
            <w:shd w:val="clear" w:color="auto" w:fill="BFBFBF" w:themeFill="background1" w:themeFillShade="BF"/>
            <w:vAlign w:val="center"/>
          </w:tcPr>
          <w:p w14:paraId="42002898" w14:textId="40DC8354" w:rsidR="004D513A" w:rsidRPr="004D513A" w:rsidRDefault="004D513A" w:rsidP="004D513A">
            <w:pPr>
              <w:jc w:val="center"/>
              <w:rPr>
                <w:rFonts w:hint="eastAsia"/>
                <w:b/>
              </w:rPr>
            </w:pPr>
            <w:r w:rsidRPr="004D513A">
              <w:rPr>
                <w:rFonts w:hint="eastAsia"/>
                <w:b/>
              </w:rPr>
              <w:t>評価手法</w:t>
            </w:r>
          </w:p>
        </w:tc>
        <w:tc>
          <w:tcPr>
            <w:tcW w:w="4294" w:type="dxa"/>
            <w:shd w:val="clear" w:color="auto" w:fill="BFBFBF" w:themeFill="background1" w:themeFillShade="BF"/>
          </w:tcPr>
          <w:p w14:paraId="1B2229F6" w14:textId="66A6F55F" w:rsidR="004D513A" w:rsidRDefault="004D513A" w:rsidP="004D513A">
            <w:pPr>
              <w:ind w:rightChars="-43" w:right="-103"/>
              <w:jc w:val="center"/>
              <w:rPr>
                <w:rFonts w:hint="eastAsia"/>
                <w:sz w:val="18"/>
              </w:rPr>
            </w:pPr>
            <w:r w:rsidRPr="004D513A">
              <w:rPr>
                <w:rFonts w:hint="eastAsia"/>
              </w:rPr>
              <w:t>概要</w:t>
            </w:r>
          </w:p>
        </w:tc>
        <w:tc>
          <w:tcPr>
            <w:tcW w:w="1721" w:type="dxa"/>
            <w:shd w:val="clear" w:color="auto" w:fill="BFBFBF" w:themeFill="background1" w:themeFillShade="BF"/>
          </w:tcPr>
          <w:p w14:paraId="08B07493" w14:textId="2E201EC5" w:rsidR="004D513A" w:rsidRPr="004D513A" w:rsidRDefault="004D513A" w:rsidP="004D513A">
            <w:pPr>
              <w:tabs>
                <w:tab w:val="left" w:pos="2138"/>
              </w:tabs>
              <w:ind w:leftChars="-54" w:left="-130" w:rightChars="14" w:right="34" w:firstLineChars="65" w:firstLine="169"/>
              <w:jc w:val="center"/>
              <w:rPr>
                <w:rFonts w:hint="eastAsia"/>
                <w:b/>
              </w:rPr>
            </w:pPr>
            <w:r w:rsidRPr="004D513A">
              <w:rPr>
                <w:rFonts w:hint="eastAsia"/>
                <w:b/>
              </w:rPr>
              <w:t>取得データ</w:t>
            </w:r>
          </w:p>
        </w:tc>
      </w:tr>
      <w:tr w:rsidR="00185846" w14:paraId="4EE59504" w14:textId="77777777" w:rsidTr="00F76A79">
        <w:trPr>
          <w:jc w:val="center"/>
        </w:trPr>
        <w:tc>
          <w:tcPr>
            <w:tcW w:w="2903" w:type="dxa"/>
            <w:shd w:val="clear" w:color="auto" w:fill="auto"/>
            <w:vAlign w:val="center"/>
          </w:tcPr>
          <w:p w14:paraId="05B644A8" w14:textId="77777777" w:rsidR="00185846" w:rsidRPr="007A3D6A" w:rsidRDefault="00185846" w:rsidP="000F6EB9">
            <w:pPr>
              <w:jc w:val="center"/>
              <w:rPr>
                <w:sz w:val="20"/>
              </w:rPr>
            </w:pPr>
            <w:r w:rsidRPr="007A3D6A">
              <w:rPr>
                <w:rFonts w:hint="eastAsia"/>
                <w:sz w:val="20"/>
              </w:rPr>
              <w:t>行動観察</w:t>
            </w:r>
          </w:p>
        </w:tc>
        <w:tc>
          <w:tcPr>
            <w:tcW w:w="4294" w:type="dxa"/>
          </w:tcPr>
          <w:p w14:paraId="3C74A165" w14:textId="3E87F933" w:rsidR="00185846" w:rsidRPr="007A3D6A" w:rsidRDefault="00185846" w:rsidP="000F6EB9">
            <w:pPr>
              <w:ind w:rightChars="-43" w:right="-103"/>
              <w:jc w:val="left"/>
              <w:rPr>
                <w:sz w:val="18"/>
              </w:rPr>
            </w:pPr>
            <w:r>
              <w:rPr>
                <w:rFonts w:hint="eastAsia"/>
                <w:sz w:val="18"/>
              </w:rPr>
              <w:t>日常の</w:t>
            </w:r>
            <w:r w:rsidRPr="007A3D6A">
              <w:rPr>
                <w:rFonts w:hint="eastAsia"/>
                <w:sz w:val="18"/>
              </w:rPr>
              <w:t>自然な状況におけるユーザの観察</w:t>
            </w:r>
          </w:p>
        </w:tc>
        <w:tc>
          <w:tcPr>
            <w:tcW w:w="1721" w:type="dxa"/>
          </w:tcPr>
          <w:p w14:paraId="4D4E4623"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行動記録</w:t>
            </w:r>
          </w:p>
        </w:tc>
      </w:tr>
      <w:tr w:rsidR="00185846" w14:paraId="0E463F69" w14:textId="77777777" w:rsidTr="00F76A79">
        <w:trPr>
          <w:jc w:val="center"/>
        </w:trPr>
        <w:tc>
          <w:tcPr>
            <w:tcW w:w="2903" w:type="dxa"/>
            <w:shd w:val="clear" w:color="auto" w:fill="auto"/>
            <w:vAlign w:val="center"/>
          </w:tcPr>
          <w:p w14:paraId="58928E4C" w14:textId="77777777" w:rsidR="00185846" w:rsidRPr="007A3D6A" w:rsidRDefault="00185846" w:rsidP="000F6EB9">
            <w:pPr>
              <w:jc w:val="center"/>
              <w:rPr>
                <w:sz w:val="20"/>
              </w:rPr>
            </w:pPr>
            <w:r w:rsidRPr="007A3D6A">
              <w:rPr>
                <w:rFonts w:hint="eastAsia"/>
                <w:sz w:val="20"/>
              </w:rPr>
              <w:t>グループインタビュー</w:t>
            </w:r>
          </w:p>
        </w:tc>
        <w:tc>
          <w:tcPr>
            <w:tcW w:w="4294" w:type="dxa"/>
          </w:tcPr>
          <w:p w14:paraId="0969DD45" w14:textId="77777777" w:rsidR="00185846" w:rsidRPr="007A3D6A" w:rsidRDefault="00185846" w:rsidP="000F6EB9">
            <w:pPr>
              <w:ind w:rightChars="-43" w:right="-103"/>
              <w:jc w:val="left"/>
              <w:rPr>
                <w:sz w:val="18"/>
              </w:rPr>
            </w:pPr>
            <w:r w:rsidRPr="007A3D6A">
              <w:rPr>
                <w:rFonts w:hint="eastAsia"/>
                <w:sz w:val="18"/>
              </w:rPr>
              <w:t>複数モニターによる議論</w:t>
            </w:r>
          </w:p>
        </w:tc>
        <w:tc>
          <w:tcPr>
            <w:tcW w:w="1721" w:type="dxa"/>
          </w:tcPr>
          <w:p w14:paraId="4ADCA8D8"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インタビュー記録</w:t>
            </w:r>
          </w:p>
        </w:tc>
      </w:tr>
      <w:tr w:rsidR="00185846" w14:paraId="0B865F45" w14:textId="77777777" w:rsidTr="00F76A79">
        <w:trPr>
          <w:jc w:val="center"/>
        </w:trPr>
        <w:tc>
          <w:tcPr>
            <w:tcW w:w="2903" w:type="dxa"/>
            <w:shd w:val="clear" w:color="auto" w:fill="auto"/>
            <w:vAlign w:val="center"/>
          </w:tcPr>
          <w:p w14:paraId="37FB69EC" w14:textId="77777777" w:rsidR="00185846" w:rsidRPr="007A3D6A" w:rsidRDefault="00185846" w:rsidP="000F6EB9">
            <w:pPr>
              <w:jc w:val="center"/>
              <w:rPr>
                <w:sz w:val="20"/>
              </w:rPr>
            </w:pPr>
            <w:r w:rsidRPr="007A3D6A">
              <w:rPr>
                <w:rFonts w:hint="eastAsia"/>
                <w:sz w:val="20"/>
              </w:rPr>
              <w:t>質問紙</w:t>
            </w:r>
          </w:p>
        </w:tc>
        <w:tc>
          <w:tcPr>
            <w:tcW w:w="4294" w:type="dxa"/>
          </w:tcPr>
          <w:p w14:paraId="431B6737" w14:textId="77777777" w:rsidR="00185846" w:rsidRPr="007A3D6A" w:rsidRDefault="00185846" w:rsidP="000F6EB9">
            <w:pPr>
              <w:ind w:rightChars="-43" w:right="-103"/>
              <w:jc w:val="left"/>
              <w:rPr>
                <w:sz w:val="18"/>
              </w:rPr>
            </w:pPr>
            <w:r w:rsidRPr="007A3D6A">
              <w:rPr>
                <w:rFonts w:hint="eastAsia"/>
                <w:sz w:val="18"/>
              </w:rPr>
              <w:t>アンケート調査</w:t>
            </w:r>
          </w:p>
        </w:tc>
        <w:tc>
          <w:tcPr>
            <w:tcW w:w="1721" w:type="dxa"/>
          </w:tcPr>
          <w:p w14:paraId="55647FC4" w14:textId="28E6610B"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アンケート</w:t>
            </w:r>
            <w:r>
              <w:rPr>
                <w:rFonts w:hint="eastAsia"/>
                <w:sz w:val="18"/>
              </w:rPr>
              <w:t>の</w:t>
            </w:r>
            <w:r w:rsidRPr="007A3D6A">
              <w:rPr>
                <w:rFonts w:hint="eastAsia"/>
                <w:sz w:val="18"/>
              </w:rPr>
              <w:t>回答</w:t>
            </w:r>
          </w:p>
        </w:tc>
      </w:tr>
      <w:tr w:rsidR="00185846" w14:paraId="38015C1D" w14:textId="77777777" w:rsidTr="00F76A79">
        <w:trPr>
          <w:jc w:val="center"/>
        </w:trPr>
        <w:tc>
          <w:tcPr>
            <w:tcW w:w="2903" w:type="dxa"/>
            <w:shd w:val="clear" w:color="auto" w:fill="auto"/>
            <w:vAlign w:val="center"/>
          </w:tcPr>
          <w:p w14:paraId="3D017E1C" w14:textId="77777777" w:rsidR="00185846" w:rsidRPr="007A3D6A" w:rsidRDefault="00185846" w:rsidP="000F6EB9">
            <w:pPr>
              <w:jc w:val="center"/>
              <w:rPr>
                <w:sz w:val="20"/>
              </w:rPr>
            </w:pPr>
            <w:r w:rsidRPr="007A3D6A">
              <w:rPr>
                <w:rFonts w:hint="eastAsia"/>
                <w:sz w:val="20"/>
              </w:rPr>
              <w:t>タスク分析</w:t>
            </w:r>
          </w:p>
        </w:tc>
        <w:tc>
          <w:tcPr>
            <w:tcW w:w="4294" w:type="dxa"/>
          </w:tcPr>
          <w:p w14:paraId="7D4FB9CE" w14:textId="016FE668" w:rsidR="00185846" w:rsidRPr="007A3D6A" w:rsidRDefault="00185846" w:rsidP="000F6EB9">
            <w:pPr>
              <w:ind w:rightChars="-43" w:right="-103"/>
              <w:jc w:val="left"/>
              <w:rPr>
                <w:sz w:val="18"/>
              </w:rPr>
            </w:pPr>
            <w:r>
              <w:rPr>
                <w:rFonts w:hint="eastAsia"/>
                <w:sz w:val="18"/>
              </w:rPr>
              <w:t>日常の</w:t>
            </w:r>
            <w:r w:rsidRPr="007A3D6A">
              <w:rPr>
                <w:rFonts w:hint="eastAsia"/>
                <w:sz w:val="18"/>
              </w:rPr>
              <w:t>ユーザ行動を単位動作の</w:t>
            </w:r>
            <w:r w:rsidRPr="007A3D6A">
              <w:rPr>
                <w:sz w:val="18"/>
              </w:rPr>
              <w:br/>
            </w:r>
            <w:r w:rsidRPr="007A3D6A">
              <w:rPr>
                <w:rFonts w:hint="eastAsia"/>
                <w:sz w:val="18"/>
              </w:rPr>
              <w:t>シーケンスモデルとして記述</w:t>
            </w:r>
          </w:p>
        </w:tc>
        <w:tc>
          <w:tcPr>
            <w:tcW w:w="1721" w:type="dxa"/>
            <w:vAlign w:val="center"/>
          </w:tcPr>
          <w:p w14:paraId="43F20D9F"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モデル化</w:t>
            </w:r>
          </w:p>
        </w:tc>
      </w:tr>
      <w:tr w:rsidR="00185846" w14:paraId="7CC072AC" w14:textId="77777777" w:rsidTr="00F76A79">
        <w:trPr>
          <w:jc w:val="center"/>
        </w:trPr>
        <w:tc>
          <w:tcPr>
            <w:tcW w:w="2903" w:type="dxa"/>
            <w:shd w:val="clear" w:color="auto" w:fill="auto"/>
            <w:vAlign w:val="center"/>
          </w:tcPr>
          <w:p w14:paraId="273785BA" w14:textId="77777777" w:rsidR="00185846" w:rsidRPr="007A3D6A" w:rsidRDefault="00185846" w:rsidP="000F6EB9">
            <w:pPr>
              <w:jc w:val="center"/>
              <w:rPr>
                <w:sz w:val="20"/>
              </w:rPr>
            </w:pPr>
            <w:r w:rsidRPr="007A3D6A">
              <w:rPr>
                <w:rFonts w:hint="eastAsia"/>
                <w:sz w:val="20"/>
              </w:rPr>
              <w:t>パフォーマンステスト</w:t>
            </w:r>
          </w:p>
        </w:tc>
        <w:tc>
          <w:tcPr>
            <w:tcW w:w="4294" w:type="dxa"/>
          </w:tcPr>
          <w:p w14:paraId="1811E519" w14:textId="77777777" w:rsidR="00185846" w:rsidRPr="007A3D6A" w:rsidRDefault="00185846" w:rsidP="000F6EB9">
            <w:pPr>
              <w:ind w:rightChars="-43" w:right="-103"/>
              <w:jc w:val="left"/>
              <w:rPr>
                <w:sz w:val="18"/>
              </w:rPr>
            </w:pPr>
            <w:r w:rsidRPr="007A3D6A">
              <w:rPr>
                <w:rFonts w:hint="eastAsia"/>
                <w:sz w:val="18"/>
              </w:rPr>
              <w:t>作業効率に関わる指標の測定</w:t>
            </w:r>
          </w:p>
        </w:tc>
        <w:tc>
          <w:tcPr>
            <w:tcW w:w="1721" w:type="dxa"/>
          </w:tcPr>
          <w:p w14:paraId="5A0B40C4"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作業履歴</w:t>
            </w:r>
          </w:p>
        </w:tc>
      </w:tr>
      <w:tr w:rsidR="00185846" w14:paraId="25F5A2E5" w14:textId="77777777" w:rsidTr="00F76A79">
        <w:trPr>
          <w:trHeight w:val="348"/>
          <w:jc w:val="center"/>
        </w:trPr>
        <w:tc>
          <w:tcPr>
            <w:tcW w:w="2903" w:type="dxa"/>
            <w:shd w:val="clear" w:color="auto" w:fill="auto"/>
            <w:vAlign w:val="center"/>
          </w:tcPr>
          <w:p w14:paraId="7DFC231F" w14:textId="77777777" w:rsidR="00185846" w:rsidRPr="007A3D6A" w:rsidRDefault="00185846" w:rsidP="000F6EB9">
            <w:pPr>
              <w:jc w:val="center"/>
              <w:rPr>
                <w:sz w:val="20"/>
              </w:rPr>
            </w:pPr>
            <w:r w:rsidRPr="007A3D6A">
              <w:rPr>
                <w:rFonts w:hint="eastAsia"/>
                <w:sz w:val="20"/>
              </w:rPr>
              <w:t>プロトコル分析</w:t>
            </w:r>
          </w:p>
        </w:tc>
        <w:tc>
          <w:tcPr>
            <w:tcW w:w="4294" w:type="dxa"/>
          </w:tcPr>
          <w:p w14:paraId="4CDC592B" w14:textId="3CE6E532" w:rsidR="00185846" w:rsidRPr="007A3D6A" w:rsidRDefault="00185846" w:rsidP="000F6EB9">
            <w:pPr>
              <w:ind w:rightChars="-43" w:right="-103"/>
              <w:jc w:val="left"/>
              <w:rPr>
                <w:sz w:val="18"/>
              </w:rPr>
            </w:pPr>
            <w:r w:rsidRPr="007A3D6A">
              <w:rPr>
                <w:rFonts w:hint="eastAsia"/>
                <w:sz w:val="18"/>
              </w:rPr>
              <w:t>タスク遂行時のユーザ行動を</w:t>
            </w:r>
            <w:r>
              <w:rPr>
                <w:rFonts w:hint="eastAsia"/>
                <w:sz w:val="18"/>
              </w:rPr>
              <w:t>実験的に</w:t>
            </w:r>
            <w:r w:rsidRPr="007A3D6A">
              <w:rPr>
                <w:rFonts w:hint="eastAsia"/>
                <w:sz w:val="18"/>
              </w:rPr>
              <w:t>観察</w:t>
            </w:r>
          </w:p>
        </w:tc>
        <w:tc>
          <w:tcPr>
            <w:tcW w:w="1721" w:type="dxa"/>
          </w:tcPr>
          <w:p w14:paraId="3ACEADFD"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行動記録</w:t>
            </w:r>
          </w:p>
        </w:tc>
      </w:tr>
      <w:tr w:rsidR="00185846" w14:paraId="5C2240D3" w14:textId="77777777" w:rsidTr="00F76A79">
        <w:trPr>
          <w:trHeight w:val="455"/>
          <w:jc w:val="center"/>
        </w:trPr>
        <w:tc>
          <w:tcPr>
            <w:tcW w:w="2903" w:type="dxa"/>
            <w:shd w:val="clear" w:color="auto" w:fill="auto"/>
            <w:vAlign w:val="center"/>
          </w:tcPr>
          <w:p w14:paraId="5B76F8D1" w14:textId="77777777" w:rsidR="00185846" w:rsidRPr="007A3D6A" w:rsidRDefault="00185846" w:rsidP="000F6EB9">
            <w:pPr>
              <w:jc w:val="center"/>
              <w:rPr>
                <w:sz w:val="20"/>
              </w:rPr>
            </w:pPr>
            <w:r w:rsidRPr="007A3D6A">
              <w:rPr>
                <w:rFonts w:hint="eastAsia"/>
                <w:sz w:val="20"/>
              </w:rPr>
              <w:t>心理実験</w:t>
            </w:r>
          </w:p>
        </w:tc>
        <w:tc>
          <w:tcPr>
            <w:tcW w:w="4294" w:type="dxa"/>
          </w:tcPr>
          <w:p w14:paraId="7E344AA8" w14:textId="67CF00E1" w:rsidR="00185846" w:rsidRPr="007A3D6A" w:rsidRDefault="00185846" w:rsidP="000F6EB9">
            <w:pPr>
              <w:ind w:rightChars="-43" w:right="-103"/>
              <w:jc w:val="left"/>
              <w:rPr>
                <w:sz w:val="18"/>
              </w:rPr>
            </w:pPr>
            <w:r w:rsidRPr="007A3D6A">
              <w:rPr>
                <w:rFonts w:hint="eastAsia"/>
                <w:sz w:val="18"/>
              </w:rPr>
              <w:t>記憶・視覚などの心理学的課題による調査</w:t>
            </w:r>
            <w:r>
              <w:rPr>
                <w:rFonts w:hint="eastAsia"/>
                <w:sz w:val="18"/>
              </w:rPr>
              <w:t>・測定</w:t>
            </w:r>
          </w:p>
        </w:tc>
        <w:tc>
          <w:tcPr>
            <w:tcW w:w="1721" w:type="dxa"/>
            <w:vAlign w:val="center"/>
          </w:tcPr>
          <w:p w14:paraId="076F83DC"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実験指標</w:t>
            </w:r>
          </w:p>
        </w:tc>
      </w:tr>
      <w:tr w:rsidR="00185846" w14:paraId="68C9B844" w14:textId="77777777" w:rsidTr="00F76A79">
        <w:trPr>
          <w:trHeight w:val="470"/>
          <w:jc w:val="center"/>
        </w:trPr>
        <w:tc>
          <w:tcPr>
            <w:tcW w:w="2903" w:type="dxa"/>
            <w:shd w:val="clear" w:color="auto" w:fill="auto"/>
            <w:vAlign w:val="center"/>
          </w:tcPr>
          <w:p w14:paraId="291DB772" w14:textId="77777777" w:rsidR="00185846" w:rsidRPr="007A3D6A" w:rsidRDefault="00185846" w:rsidP="000F6EB9">
            <w:pPr>
              <w:jc w:val="center"/>
              <w:rPr>
                <w:sz w:val="20"/>
              </w:rPr>
            </w:pPr>
            <w:r w:rsidRPr="007A3D6A">
              <w:rPr>
                <w:rFonts w:hint="eastAsia"/>
                <w:sz w:val="20"/>
              </w:rPr>
              <w:t>生理実験</w:t>
            </w:r>
          </w:p>
        </w:tc>
        <w:tc>
          <w:tcPr>
            <w:tcW w:w="4294" w:type="dxa"/>
          </w:tcPr>
          <w:p w14:paraId="74134D41" w14:textId="2B9768FD" w:rsidR="00185846" w:rsidRPr="007A3D6A" w:rsidRDefault="00185846" w:rsidP="000F6EB9">
            <w:pPr>
              <w:ind w:rightChars="-43" w:right="-103"/>
              <w:jc w:val="left"/>
              <w:rPr>
                <w:sz w:val="18"/>
              </w:rPr>
            </w:pPr>
            <w:r w:rsidRPr="007A3D6A">
              <w:rPr>
                <w:rFonts w:hint="eastAsia"/>
                <w:sz w:val="18"/>
              </w:rPr>
              <w:t>生理指標の</w:t>
            </w:r>
            <w:r>
              <w:rPr>
                <w:rFonts w:hint="eastAsia"/>
                <w:sz w:val="18"/>
              </w:rPr>
              <w:t>調査・</w:t>
            </w:r>
            <w:r w:rsidRPr="007A3D6A">
              <w:rPr>
                <w:rFonts w:hint="eastAsia"/>
                <w:sz w:val="18"/>
              </w:rPr>
              <w:t>測定</w:t>
            </w:r>
          </w:p>
        </w:tc>
        <w:tc>
          <w:tcPr>
            <w:tcW w:w="1721" w:type="dxa"/>
          </w:tcPr>
          <w:p w14:paraId="2591E34D"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実験指標</w:t>
            </w:r>
          </w:p>
        </w:tc>
      </w:tr>
      <w:tr w:rsidR="00185846" w14:paraId="4625CBB3" w14:textId="77777777" w:rsidTr="00F76A79">
        <w:trPr>
          <w:trHeight w:val="333"/>
          <w:jc w:val="center"/>
        </w:trPr>
        <w:tc>
          <w:tcPr>
            <w:tcW w:w="2903" w:type="dxa"/>
            <w:shd w:val="clear" w:color="auto" w:fill="auto"/>
            <w:vAlign w:val="center"/>
          </w:tcPr>
          <w:p w14:paraId="1DAF0ADB" w14:textId="77777777" w:rsidR="00185846" w:rsidRPr="007A3D6A" w:rsidRDefault="00185846" w:rsidP="000F6EB9">
            <w:pPr>
              <w:jc w:val="center"/>
              <w:rPr>
                <w:sz w:val="20"/>
              </w:rPr>
            </w:pPr>
            <w:r>
              <w:rPr>
                <w:rFonts w:hint="eastAsia"/>
                <w:sz w:val="20"/>
              </w:rPr>
              <w:t>ヒューリスティック評価</w:t>
            </w:r>
          </w:p>
        </w:tc>
        <w:tc>
          <w:tcPr>
            <w:tcW w:w="4294" w:type="dxa"/>
          </w:tcPr>
          <w:p w14:paraId="5F403A97" w14:textId="77777777" w:rsidR="00185846" w:rsidRPr="007A3D6A" w:rsidRDefault="00185846" w:rsidP="000F6EB9">
            <w:pPr>
              <w:ind w:rightChars="-43" w:right="-103"/>
              <w:jc w:val="left"/>
              <w:rPr>
                <w:sz w:val="18"/>
              </w:rPr>
            </w:pPr>
            <w:r w:rsidRPr="007A3D6A">
              <w:rPr>
                <w:rFonts w:hint="eastAsia"/>
                <w:sz w:val="18"/>
              </w:rPr>
              <w:t>評価自身による問題点発見</w:t>
            </w:r>
          </w:p>
        </w:tc>
        <w:tc>
          <w:tcPr>
            <w:tcW w:w="1721" w:type="dxa"/>
          </w:tcPr>
          <w:p w14:paraId="3685CD67" w14:textId="77777777" w:rsidR="00185846" w:rsidRPr="007A3D6A" w:rsidRDefault="00185846" w:rsidP="000F6EB9">
            <w:pPr>
              <w:tabs>
                <w:tab w:val="left" w:pos="2138"/>
              </w:tabs>
              <w:ind w:leftChars="-54" w:left="-130" w:rightChars="14" w:right="34" w:firstLineChars="65" w:firstLine="117"/>
              <w:jc w:val="center"/>
              <w:rPr>
                <w:sz w:val="18"/>
              </w:rPr>
            </w:pPr>
            <w:r w:rsidRPr="007A3D6A">
              <w:rPr>
                <w:rFonts w:hint="eastAsia"/>
                <w:sz w:val="18"/>
              </w:rPr>
              <w:t>分析記録</w:t>
            </w:r>
          </w:p>
        </w:tc>
      </w:tr>
    </w:tbl>
    <w:p w14:paraId="2BC8E5CC" w14:textId="77777777" w:rsidR="00B774C0" w:rsidRDefault="00B774C0" w:rsidP="0048713A">
      <w:pPr>
        <w:rPr>
          <w:b/>
        </w:rPr>
      </w:pPr>
    </w:p>
    <w:p w14:paraId="602BBD50" w14:textId="69F1533B" w:rsidR="007C4760" w:rsidRDefault="004D513A" w:rsidP="0048713A">
      <w:pPr>
        <w:rPr>
          <w:rFonts w:hint="eastAsia"/>
        </w:rPr>
      </w:pPr>
      <w:r>
        <w:rPr>
          <w:rFonts w:hint="eastAsia"/>
        </w:rPr>
        <w:t xml:space="preserve">　これらの評価手法は，主観的なデータや定量的なデータなど取得できるデータも異なるため，評価する目的に合わせて適切な評価を行う必要がある</w:t>
      </w:r>
      <w:r>
        <w:rPr>
          <w:rFonts w:hint="eastAsia"/>
          <w:vertAlign w:val="superscript"/>
        </w:rPr>
        <w:t>[</w:t>
      </w:r>
      <w:r>
        <w:rPr>
          <w:vertAlign w:val="superscript"/>
        </w:rPr>
        <w:t>5]</w:t>
      </w:r>
      <w:r w:rsidR="007C4760">
        <w:rPr>
          <w:rFonts w:hint="eastAsia"/>
        </w:rPr>
        <w:t>．</w:t>
      </w:r>
    </w:p>
    <w:p w14:paraId="5A7DA3B6" w14:textId="79E68D15" w:rsidR="007C4760" w:rsidRDefault="007C4760" w:rsidP="007C4760">
      <w:pPr>
        <w:ind w:firstLineChars="59" w:firstLine="142"/>
        <w:jc w:val="left"/>
        <w:rPr>
          <w:rFonts w:hint="eastAsia"/>
        </w:rPr>
      </w:pPr>
      <w:r>
        <w:rPr>
          <w:rFonts w:hint="eastAsia"/>
        </w:rPr>
        <w:t>ユーザビリティ評価手法は，形成的評価と総括的評価に大別することができる．例えば，パフォーマンステストは総括的評価とし</w:t>
      </w:r>
      <w:bookmarkStart w:id="0" w:name="_GoBack"/>
      <w:bookmarkEnd w:id="0"/>
      <w:r>
        <w:rPr>
          <w:rFonts w:hint="eastAsia"/>
        </w:rPr>
        <w:t>て代表的な評価手法である．ユーザ数十名に実際のインタフェースを操作してもらい，タスクの達成率・時間，主観的満足度を測定し，取得したデータの分析を行う．一方，形成的なユーザビリティ評価手法の代表は思考発話法を使ったユーザテストである．数名のユーザに行ってもらい，取得したデータは「ボタンの配置が悪い為，誤クリックをしてしまう」など定性的で具体的なものとなる．総括的評価は設計プロセスの前後で行い，形成評価は設計プロセスの途中で繰り返し行うことが原則とされる．また，ユーザビリティ評価手法</w:t>
      </w:r>
      <w:r w:rsidRPr="00103A09">
        <w:rPr>
          <w:rFonts w:hint="eastAsia"/>
        </w:rPr>
        <w:t>は</w:t>
      </w:r>
      <w:r>
        <w:rPr>
          <w:rFonts w:hint="eastAsia"/>
        </w:rPr>
        <w:t>，分析的手法と実験的手法にも区別することができる</w:t>
      </w:r>
      <w:r>
        <w:rPr>
          <w:rFonts w:hint="eastAsia"/>
          <w:vertAlign w:val="superscript"/>
        </w:rPr>
        <w:t>[6]</w:t>
      </w:r>
      <w:r>
        <w:rPr>
          <w:rFonts w:hint="eastAsia"/>
        </w:rPr>
        <w:t>．例えば，専門家が自らの知識や経験に基づいて評価するエキスパートレビューやヒューリスティック</w:t>
      </w:r>
      <w:r w:rsidR="001E3D4D">
        <w:rPr>
          <w:rFonts w:hint="eastAsia"/>
        </w:rPr>
        <w:t>評価は</w:t>
      </w:r>
      <w:r>
        <w:rPr>
          <w:rFonts w:hint="eastAsia"/>
        </w:rPr>
        <w:t>分析的手法に分類され，ユーザテスト・アンケート調査などの実際のユーザに基づいて評価する手法は実験的手法として分類される．</w:t>
      </w:r>
      <w:r w:rsidR="001E3D4D">
        <w:rPr>
          <w:rFonts w:hint="eastAsia"/>
        </w:rPr>
        <w:t>分析的手法は実験的手法よりも費用や時間が少なくて済むといった利点が挙げられるが，評価結果が評価者個人の仮説に過ぎない・データに基づいた定量的な評価ができない為に問題点を具体的に発見できないといった欠点も挙げられる．</w:t>
      </w:r>
    </w:p>
    <w:p w14:paraId="049A91F3" w14:textId="14989288" w:rsidR="007C4760" w:rsidRDefault="00BE476B" w:rsidP="007C4760">
      <w:pPr>
        <w:jc w:val="left"/>
        <w:rPr>
          <w:rFonts w:hint="eastAsia"/>
        </w:rPr>
      </w:pPr>
      <w:r>
        <w:rPr>
          <w:rFonts w:hint="eastAsia"/>
        </w:rPr>
        <w:t xml:space="preserve">　</w:t>
      </w:r>
      <w:r>
        <w:rPr>
          <w:rFonts w:hint="eastAsia"/>
        </w:rPr>
        <w:t>近年</w:t>
      </w:r>
      <w:r w:rsidRPr="00103A09">
        <w:rPr>
          <w:rFonts w:hint="eastAsia"/>
        </w:rPr>
        <w:t>では多数の利用者の操作ログ分析によりユーザビリティの問題を抽出する方法や</w:t>
      </w:r>
      <w:r>
        <w:rPr>
          <w:rFonts w:hint="eastAsia"/>
        </w:rPr>
        <w:t>，</w:t>
      </w:r>
      <w:r w:rsidRPr="00103A09">
        <w:rPr>
          <w:rFonts w:hint="eastAsia"/>
        </w:rPr>
        <w:t>視線追跡を利用した評価手法</w:t>
      </w:r>
      <w:r>
        <w:rPr>
          <w:rFonts w:hint="eastAsia"/>
        </w:rPr>
        <w:t>・認知</w:t>
      </w:r>
      <w:r w:rsidRPr="00103A09">
        <w:rPr>
          <w:rFonts w:hint="eastAsia"/>
        </w:rPr>
        <w:t>モデルに基づきシナ</w:t>
      </w:r>
      <w:r>
        <w:rPr>
          <w:rFonts w:hint="eastAsia"/>
        </w:rPr>
        <w:t>リオに沿った操作ステップごとの作業時間</w:t>
      </w:r>
      <w:r w:rsidRPr="00103A09">
        <w:rPr>
          <w:rFonts w:hint="eastAsia"/>
        </w:rPr>
        <w:t>を制定する手法など</w:t>
      </w:r>
      <w:r>
        <w:rPr>
          <w:rFonts w:hint="eastAsia"/>
        </w:rPr>
        <w:t>，行動や態度をよりユーザの内面に沿った観点か</w:t>
      </w:r>
      <w:r>
        <w:rPr>
          <w:rFonts w:hint="eastAsia"/>
        </w:rPr>
        <w:t>ら測定することにより，ユーザの認知的・心理的な部分を定量化する</w:t>
      </w:r>
      <w:r>
        <w:rPr>
          <w:rFonts w:hint="eastAsia"/>
        </w:rPr>
        <w:t>客観的</w:t>
      </w:r>
      <w:r w:rsidRPr="00103A09">
        <w:rPr>
          <w:rFonts w:hint="eastAsia"/>
        </w:rPr>
        <w:t>手法が提案されている</w:t>
      </w:r>
      <w:r>
        <w:rPr>
          <w:rFonts w:hint="eastAsia"/>
        </w:rPr>
        <w:t>．</w:t>
      </w:r>
    </w:p>
    <w:p w14:paraId="031D4C91" w14:textId="77777777" w:rsidR="00483454" w:rsidRDefault="00483454" w:rsidP="007C4760">
      <w:pPr>
        <w:jc w:val="left"/>
        <w:rPr>
          <w:rFonts w:hint="eastAsia"/>
        </w:rPr>
      </w:pPr>
    </w:p>
    <w:p w14:paraId="11C9BB26" w14:textId="66BDA19D" w:rsidR="00483454" w:rsidRDefault="00483454" w:rsidP="00483454">
      <w:pPr>
        <w:rPr>
          <w:rFonts w:hint="eastAsia"/>
          <w:b/>
        </w:rPr>
      </w:pPr>
      <w:r>
        <w:rPr>
          <w:b/>
        </w:rPr>
        <w:t>1.2.2</w:t>
      </w:r>
      <w:r>
        <w:rPr>
          <w:rFonts w:hint="eastAsia"/>
          <w:b/>
        </w:rPr>
        <w:t xml:space="preserve">　</w:t>
      </w:r>
      <w:r>
        <w:rPr>
          <w:b/>
        </w:rPr>
        <w:t>UX</w:t>
      </w:r>
      <w:r>
        <w:rPr>
          <w:rFonts w:hint="eastAsia"/>
          <w:b/>
        </w:rPr>
        <w:t>評価手法</w:t>
      </w:r>
    </w:p>
    <w:p w14:paraId="1611B707" w14:textId="77777777" w:rsidR="00BE476B" w:rsidRDefault="00BE476B" w:rsidP="007C4760">
      <w:pPr>
        <w:jc w:val="left"/>
        <w:rPr>
          <w:rFonts w:hint="eastAsia"/>
        </w:rPr>
      </w:pPr>
    </w:p>
    <w:p w14:paraId="4CBB555D" w14:textId="77777777" w:rsidR="0048713A" w:rsidRDefault="0048713A" w:rsidP="0048713A">
      <w:pPr>
        <w:rPr>
          <w:rFonts w:hint="eastAsia"/>
          <w:b/>
        </w:rPr>
      </w:pPr>
    </w:p>
    <w:p w14:paraId="7F1F5C49" w14:textId="514014A3" w:rsidR="0048713A" w:rsidRDefault="0048713A" w:rsidP="0048713A">
      <w:pPr>
        <w:rPr>
          <w:rFonts w:hint="eastAsia"/>
          <w:b/>
        </w:rPr>
      </w:pPr>
      <w:r>
        <w:rPr>
          <w:b/>
        </w:rPr>
        <w:t>1.3</w:t>
      </w:r>
      <w:r>
        <w:rPr>
          <w:rFonts w:hint="eastAsia"/>
          <w:b/>
        </w:rPr>
        <w:t xml:space="preserve">　関連研究</w:t>
      </w:r>
    </w:p>
    <w:p w14:paraId="49C6BDF5" w14:textId="77777777" w:rsidR="0048713A" w:rsidRPr="00D4309E" w:rsidRDefault="0048713A" w:rsidP="0048713A">
      <w:pPr>
        <w:rPr>
          <w:b/>
        </w:rPr>
      </w:pPr>
    </w:p>
    <w:p w14:paraId="14E815D0" w14:textId="4390E08F" w:rsidR="00447153" w:rsidRDefault="00447153" w:rsidP="008E7CF5">
      <w:pPr>
        <w:rPr>
          <w:rFonts w:hint="eastAsia"/>
          <w:b/>
        </w:rPr>
      </w:pPr>
    </w:p>
    <w:p w14:paraId="26998609" w14:textId="77777777" w:rsidR="00447153" w:rsidRDefault="00447153" w:rsidP="008E7CF5">
      <w:pPr>
        <w:rPr>
          <w:rFonts w:hint="eastAsia"/>
          <w:b/>
        </w:rPr>
      </w:pPr>
    </w:p>
    <w:p w14:paraId="6AB7C6F5" w14:textId="77777777" w:rsidR="00447153" w:rsidRPr="008E7CF5" w:rsidRDefault="00447153" w:rsidP="008E7CF5">
      <w:pPr>
        <w:rPr>
          <w:rFonts w:hint="eastAsia"/>
          <w:b/>
        </w:rPr>
      </w:pPr>
    </w:p>
    <w:p w14:paraId="4F3DC4F7" w14:textId="27588DFB" w:rsidR="008F3A4E" w:rsidRDefault="008F3A4E" w:rsidP="008E7CF5">
      <w:pPr>
        <w:rPr>
          <w:rFonts w:hint="eastAsia"/>
        </w:rPr>
      </w:pPr>
    </w:p>
    <w:p w14:paraId="1D16519E" w14:textId="77777777" w:rsidR="00FE0926" w:rsidRDefault="00FE0926" w:rsidP="008E7CF5">
      <w:pPr>
        <w:rPr>
          <w:rFonts w:hint="eastAsia"/>
        </w:rPr>
      </w:pPr>
    </w:p>
    <w:p w14:paraId="7C45E207" w14:textId="77777777" w:rsidR="00FE0926" w:rsidRDefault="00FE0926" w:rsidP="008E7CF5">
      <w:pPr>
        <w:rPr>
          <w:rFonts w:hint="eastAsia"/>
        </w:rPr>
      </w:pPr>
    </w:p>
    <w:p w14:paraId="1FFD3043" w14:textId="77777777" w:rsidR="00FE0926" w:rsidRDefault="00FE0926" w:rsidP="008E7CF5">
      <w:pPr>
        <w:rPr>
          <w:rFonts w:hint="eastAsia"/>
        </w:rPr>
      </w:pPr>
    </w:p>
    <w:p w14:paraId="4F314EC9" w14:textId="77777777" w:rsidR="00FE0926" w:rsidRDefault="00FE0926" w:rsidP="008E7CF5">
      <w:pPr>
        <w:rPr>
          <w:rFonts w:hint="eastAsia"/>
        </w:rPr>
      </w:pPr>
    </w:p>
    <w:p w14:paraId="31A843B2" w14:textId="77777777" w:rsidR="00FE0926" w:rsidRDefault="00FE0926" w:rsidP="008E7CF5">
      <w:pPr>
        <w:rPr>
          <w:rFonts w:hint="eastAsia"/>
        </w:rPr>
      </w:pPr>
    </w:p>
    <w:p w14:paraId="1F39D2DE" w14:textId="77777777" w:rsidR="00FE0926" w:rsidRDefault="00FE0926" w:rsidP="008E7CF5">
      <w:pPr>
        <w:rPr>
          <w:rFonts w:hint="eastAsia"/>
        </w:rPr>
      </w:pPr>
    </w:p>
    <w:p w14:paraId="085B41E7" w14:textId="77777777" w:rsidR="00FE0926" w:rsidRDefault="00FE0926" w:rsidP="008E7CF5">
      <w:pPr>
        <w:rPr>
          <w:rFonts w:hint="eastAsia"/>
        </w:rPr>
      </w:pPr>
    </w:p>
    <w:p w14:paraId="2FFBF7B0" w14:textId="77777777" w:rsidR="00FE0926" w:rsidRDefault="00FE0926" w:rsidP="008E7CF5">
      <w:pPr>
        <w:rPr>
          <w:rFonts w:hint="eastAsia"/>
        </w:rPr>
      </w:pPr>
    </w:p>
    <w:p w14:paraId="4219959E" w14:textId="77777777" w:rsidR="00FE0926" w:rsidRDefault="00FE0926" w:rsidP="00FE0926">
      <w:pPr>
        <w:pStyle w:val="a6"/>
        <w:numPr>
          <w:ilvl w:val="0"/>
          <w:numId w:val="4"/>
        </w:numPr>
        <w:ind w:hanging="482"/>
        <w:rPr>
          <w:rFonts w:hint="eastAsia"/>
        </w:rPr>
      </w:pPr>
      <w:bookmarkStart w:id="1" w:name="_Ref283179787"/>
      <w:r w:rsidRPr="005510AB">
        <w:t>DIS, ISO. "9241-210: 2010. Ergonomics of human system interaction-Part 210: Human-</w:t>
      </w:r>
      <w:proofErr w:type="spellStart"/>
      <w:r w:rsidRPr="005510AB">
        <w:t>centred</w:t>
      </w:r>
      <w:proofErr w:type="spellEnd"/>
      <w:r w:rsidRPr="005510AB">
        <w:t xml:space="preserve"> design for interactive systems." International Standardization Organization (2009).</w:t>
      </w:r>
      <w:bookmarkEnd w:id="1"/>
    </w:p>
    <w:p w14:paraId="1E524487" w14:textId="77777777" w:rsidR="008C56F7" w:rsidRPr="005345EA" w:rsidRDefault="008C56F7" w:rsidP="008C56F7">
      <w:pPr>
        <w:pStyle w:val="a3"/>
        <w:numPr>
          <w:ilvl w:val="0"/>
          <w:numId w:val="4"/>
        </w:numPr>
        <w:wordWrap w:val="0"/>
        <w:ind w:leftChars="0"/>
        <w:jc w:val="left"/>
      </w:pPr>
      <w:r>
        <w:rPr>
          <w:szCs w:val="21"/>
        </w:rPr>
        <w:t>黒須正明</w:t>
      </w:r>
      <w:r>
        <w:rPr>
          <w:rFonts w:hint="eastAsia"/>
          <w:szCs w:val="21"/>
        </w:rPr>
        <w:t xml:space="preserve">, </w:t>
      </w:r>
      <w:r w:rsidRPr="00103A09">
        <w:rPr>
          <w:szCs w:val="21"/>
        </w:rPr>
        <w:t>ISO13407</w:t>
      </w:r>
      <w:r w:rsidRPr="00D63880">
        <w:rPr>
          <w:rFonts w:hint="eastAsia"/>
          <w:szCs w:val="21"/>
        </w:rPr>
        <w:t>におけるユーザビリティの概念</w:t>
      </w:r>
      <w:r w:rsidRPr="00D63880">
        <w:t xml:space="preserve"> </w:t>
      </w:r>
      <w:r w:rsidRPr="00D63880">
        <w:rPr>
          <w:szCs w:val="21"/>
        </w:rPr>
        <w:t>http://u-site.jp/lecture/20001010</w:t>
      </w:r>
      <w:r>
        <w:rPr>
          <w:szCs w:val="21"/>
        </w:rPr>
        <w:t xml:space="preserve">. </w:t>
      </w:r>
      <w:r>
        <w:t>2</w:t>
      </w:r>
      <w:r>
        <w:rPr>
          <w:rFonts w:hint="eastAsia"/>
        </w:rPr>
        <w:t>015.06.04</w:t>
      </w:r>
      <w:r>
        <w:rPr>
          <w:rFonts w:hint="eastAsia"/>
        </w:rPr>
        <w:t>アクセス．</w:t>
      </w:r>
    </w:p>
    <w:p w14:paraId="22B79D27" w14:textId="77777777" w:rsidR="008C56F7" w:rsidRPr="005510AB" w:rsidRDefault="008C56F7" w:rsidP="008C56F7">
      <w:pPr>
        <w:pStyle w:val="a6"/>
        <w:numPr>
          <w:ilvl w:val="0"/>
          <w:numId w:val="4"/>
        </w:numPr>
        <w:ind w:hanging="482"/>
      </w:pPr>
      <w:bookmarkStart w:id="2" w:name="_Ref283179904"/>
      <w:proofErr w:type="spellStart"/>
      <w:r w:rsidRPr="005510AB">
        <w:t>Roto</w:t>
      </w:r>
      <w:proofErr w:type="spellEnd"/>
      <w:r w:rsidRPr="005510AB">
        <w:t xml:space="preserve">, </w:t>
      </w:r>
      <w:proofErr w:type="spellStart"/>
      <w:r w:rsidRPr="005510AB">
        <w:t>Virpi</w:t>
      </w:r>
      <w:proofErr w:type="spellEnd"/>
      <w:r w:rsidRPr="005510AB">
        <w:t>, et al. "User experience white paper." Bringing clarity to the concept of user experience (2011).</w:t>
      </w:r>
      <w:bookmarkEnd w:id="2"/>
    </w:p>
    <w:p w14:paraId="51CF7F5F" w14:textId="77777777" w:rsidR="00C70004" w:rsidRDefault="00C70004" w:rsidP="00C70004">
      <w:pPr>
        <w:pStyle w:val="a6"/>
        <w:numPr>
          <w:ilvl w:val="0"/>
          <w:numId w:val="4"/>
        </w:numPr>
        <w:ind w:hanging="482"/>
        <w:rPr>
          <w:rFonts w:hint="eastAsia"/>
        </w:rPr>
      </w:pPr>
      <w:bookmarkStart w:id="3" w:name="_Ref283179935"/>
      <w:r w:rsidRPr="005510AB">
        <w:t xml:space="preserve">Nielsen, </w:t>
      </w:r>
      <w:proofErr w:type="spellStart"/>
      <w:r w:rsidRPr="005510AB">
        <w:t>Jakob</w:t>
      </w:r>
      <w:proofErr w:type="spellEnd"/>
      <w:r w:rsidRPr="005510AB">
        <w:t>. "Usability 101: Introduction to usability." www.nngroup.com/articles/usability-101-introduction-to-usability/  (2014.05.07 visited).</w:t>
      </w:r>
      <w:bookmarkEnd w:id="3"/>
    </w:p>
    <w:p w14:paraId="3A41F995" w14:textId="77777777" w:rsidR="004D513A" w:rsidRPr="003D080E" w:rsidRDefault="004D513A" w:rsidP="004D513A">
      <w:pPr>
        <w:pStyle w:val="a3"/>
        <w:numPr>
          <w:ilvl w:val="0"/>
          <w:numId w:val="4"/>
        </w:numPr>
        <w:wordWrap w:val="0"/>
        <w:ind w:leftChars="0"/>
        <w:jc w:val="left"/>
      </w:pPr>
      <w:r w:rsidRPr="003D080E">
        <w:rPr>
          <w:rFonts w:hint="eastAsia"/>
          <w:bCs/>
        </w:rPr>
        <w:t>ユーザビリティ定量化手法の構築〜客観的評価の為のチェックリストと支援ツールの開発〜</w:t>
      </w:r>
      <w:r w:rsidRPr="003D080E">
        <w:rPr>
          <w:bCs/>
        </w:rPr>
        <w:t xml:space="preserve">, </w:t>
      </w:r>
      <w:r w:rsidRPr="003D080E">
        <w:rPr>
          <w:rFonts w:hint="eastAsia"/>
          <w:bCs/>
        </w:rPr>
        <w:t>池上輝哉ら</w:t>
      </w:r>
      <w:r w:rsidRPr="003D080E">
        <w:rPr>
          <w:bCs/>
        </w:rPr>
        <w:t xml:space="preserve">, </w:t>
      </w:r>
      <w:r w:rsidRPr="003D080E">
        <w:rPr>
          <w:rFonts w:hint="eastAsia"/>
          <w:bCs/>
        </w:rPr>
        <w:t>ヒューマンインタフェース学会論文誌</w:t>
      </w:r>
      <w:r w:rsidRPr="003D080E">
        <w:rPr>
          <w:bCs/>
        </w:rPr>
        <w:t xml:space="preserve"> Vol14,No.1</w:t>
      </w:r>
      <w:r w:rsidRPr="003D080E">
        <w:rPr>
          <w:rFonts w:hint="eastAsia"/>
          <w:bCs/>
        </w:rPr>
        <w:t>，</w:t>
      </w:r>
      <w:r w:rsidRPr="003D080E">
        <w:rPr>
          <w:bCs/>
        </w:rPr>
        <w:t>2012.</w:t>
      </w:r>
    </w:p>
    <w:p w14:paraId="417EED89" w14:textId="77777777" w:rsidR="004C3EDA" w:rsidRDefault="004C3EDA" w:rsidP="004C3EDA">
      <w:pPr>
        <w:pStyle w:val="a3"/>
        <w:numPr>
          <w:ilvl w:val="0"/>
          <w:numId w:val="4"/>
        </w:numPr>
        <w:wordWrap w:val="0"/>
        <w:ind w:leftChars="0"/>
        <w:jc w:val="left"/>
      </w:pPr>
      <w:r>
        <w:rPr>
          <w:rFonts w:hint="eastAsia"/>
        </w:rPr>
        <w:t>ユーザビリティエンジニアリング第</w:t>
      </w:r>
      <w:r>
        <w:t>2</w:t>
      </w:r>
      <w:r>
        <w:rPr>
          <w:rFonts w:hint="eastAsia"/>
        </w:rPr>
        <w:t>版</w:t>
      </w:r>
      <w:r>
        <w:t>,</w:t>
      </w:r>
      <w:r>
        <w:rPr>
          <w:rFonts w:hint="eastAsia"/>
        </w:rPr>
        <w:t xml:space="preserve">　樽本徹也</w:t>
      </w:r>
      <w:r>
        <w:t xml:space="preserve">, </w:t>
      </w:r>
      <w:r>
        <w:rPr>
          <w:rFonts w:hint="eastAsia"/>
        </w:rPr>
        <w:t>オーム社</w:t>
      </w:r>
      <w:r>
        <w:t xml:space="preserve"> </w:t>
      </w:r>
      <w:r>
        <w:rPr>
          <w:rFonts w:hint="eastAsia"/>
        </w:rPr>
        <w:t>2014/2/20</w:t>
      </w:r>
      <w:r>
        <w:rPr>
          <w:rFonts w:hint="eastAsia"/>
        </w:rPr>
        <w:t>。</w:t>
      </w:r>
    </w:p>
    <w:p w14:paraId="1F91DFC3" w14:textId="77777777" w:rsidR="004D513A" w:rsidRPr="005510AB" w:rsidRDefault="004D513A" w:rsidP="00C70004">
      <w:pPr>
        <w:pStyle w:val="a6"/>
        <w:numPr>
          <w:ilvl w:val="0"/>
          <w:numId w:val="4"/>
        </w:numPr>
        <w:ind w:hanging="482"/>
      </w:pPr>
    </w:p>
    <w:p w14:paraId="3B509AE0" w14:textId="77777777" w:rsidR="008C56F7" w:rsidRPr="005510AB" w:rsidRDefault="008C56F7" w:rsidP="00C70004">
      <w:pPr>
        <w:pStyle w:val="a6"/>
        <w:ind w:firstLine="0"/>
      </w:pPr>
    </w:p>
    <w:p w14:paraId="7059DA53" w14:textId="77777777" w:rsidR="00FE0926" w:rsidRDefault="00FE0926" w:rsidP="008E7CF5">
      <w:pPr>
        <w:rPr>
          <w:rFonts w:hint="eastAsia"/>
        </w:rPr>
      </w:pPr>
    </w:p>
    <w:sectPr w:rsidR="00FE0926"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1">
    <w:nsid w:val="2DC803FD"/>
    <w:multiLevelType w:val="multilevel"/>
    <w:tmpl w:val="B3008614"/>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473D34F5"/>
    <w:multiLevelType w:val="hybridMultilevel"/>
    <w:tmpl w:val="5502BC2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5DD4929"/>
    <w:multiLevelType w:val="hybridMultilevel"/>
    <w:tmpl w:val="E79A8B44"/>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4E"/>
    <w:rsid w:val="000F6EB9"/>
    <w:rsid w:val="00177ECD"/>
    <w:rsid w:val="00185846"/>
    <w:rsid w:val="001E3D4D"/>
    <w:rsid w:val="002D65FF"/>
    <w:rsid w:val="003D544E"/>
    <w:rsid w:val="00424BCC"/>
    <w:rsid w:val="00447153"/>
    <w:rsid w:val="00475B54"/>
    <w:rsid w:val="00483454"/>
    <w:rsid w:val="0048713A"/>
    <w:rsid w:val="004C3EDA"/>
    <w:rsid w:val="004D513A"/>
    <w:rsid w:val="004F0D05"/>
    <w:rsid w:val="00501857"/>
    <w:rsid w:val="005332D5"/>
    <w:rsid w:val="006254B5"/>
    <w:rsid w:val="006C16B9"/>
    <w:rsid w:val="007C4760"/>
    <w:rsid w:val="008C56F7"/>
    <w:rsid w:val="008E7CF5"/>
    <w:rsid w:val="008F3A4E"/>
    <w:rsid w:val="009A6410"/>
    <w:rsid w:val="009F4D46"/>
    <w:rsid w:val="00A50F9D"/>
    <w:rsid w:val="00AE2577"/>
    <w:rsid w:val="00B35707"/>
    <w:rsid w:val="00B774C0"/>
    <w:rsid w:val="00BD3373"/>
    <w:rsid w:val="00BE476B"/>
    <w:rsid w:val="00BF3F95"/>
    <w:rsid w:val="00C11244"/>
    <w:rsid w:val="00C70004"/>
    <w:rsid w:val="00E7164C"/>
    <w:rsid w:val="00ED4DF9"/>
    <w:rsid w:val="00F403BB"/>
    <w:rsid w:val="00F76A79"/>
    <w:rsid w:val="00FB101E"/>
    <w:rsid w:val="00FB3A9A"/>
    <w:rsid w:val="00FE0926"/>
    <w:rsid w:val="00FE1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34EB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 w:type="table" w:styleId="a7">
    <w:name w:val="Table Grid"/>
    <w:basedOn w:val="a1"/>
    <w:uiPriority w:val="59"/>
    <w:rsid w:val="000F6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 w:type="table" w:styleId="a7">
    <w:name w:val="Table Grid"/>
    <w:basedOn w:val="a1"/>
    <w:uiPriority w:val="59"/>
    <w:rsid w:val="000F6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72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Google%20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multiTimeline.csv!$A$3</c:f>
              <c:strCache>
                <c:ptCount val="1"/>
                <c:pt idx="0">
                  <c:v>UX Design</c:v>
                </c:pt>
              </c:strCache>
            </c:strRef>
          </c:tx>
          <c:spPr>
            <a:ln>
              <a:solidFill>
                <a:schemeClr val="tx2"/>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multiTimeline.csv!$B$4:$B$158</c:f>
              <c:numCache>
                <c:formatCode>General</c:formatCode>
                <c:ptCount val="155"/>
                <c:pt idx="0">
                  <c:v>3.0</c:v>
                </c:pt>
                <c:pt idx="1">
                  <c:v>3.0</c:v>
                </c:pt>
                <c:pt idx="2">
                  <c:v>3.0</c:v>
                </c:pt>
                <c:pt idx="3">
                  <c:v>3.0</c:v>
                </c:pt>
                <c:pt idx="4">
                  <c:v>3.0</c:v>
                </c:pt>
                <c:pt idx="5">
                  <c:v>0.0</c:v>
                </c:pt>
                <c:pt idx="6">
                  <c:v>0.0</c:v>
                </c:pt>
                <c:pt idx="7">
                  <c:v>0.0</c:v>
                </c:pt>
                <c:pt idx="8">
                  <c:v>0.0</c:v>
                </c:pt>
                <c:pt idx="9">
                  <c:v>0.0</c:v>
                </c:pt>
                <c:pt idx="10">
                  <c:v>0.0</c:v>
                </c:pt>
                <c:pt idx="11">
                  <c:v>2.0</c:v>
                </c:pt>
                <c:pt idx="12">
                  <c:v>3.0</c:v>
                </c:pt>
                <c:pt idx="13">
                  <c:v>2.0</c:v>
                </c:pt>
                <c:pt idx="14">
                  <c:v>2.0</c:v>
                </c:pt>
                <c:pt idx="15">
                  <c:v>2.0</c:v>
                </c:pt>
                <c:pt idx="16">
                  <c:v>2.0</c:v>
                </c:pt>
                <c:pt idx="17">
                  <c:v>2.0</c:v>
                </c:pt>
                <c:pt idx="18">
                  <c:v>3.0</c:v>
                </c:pt>
                <c:pt idx="19">
                  <c:v>1.0</c:v>
                </c:pt>
                <c:pt idx="20">
                  <c:v>1.0</c:v>
                </c:pt>
                <c:pt idx="21">
                  <c:v>2.0</c:v>
                </c:pt>
                <c:pt idx="22">
                  <c:v>2.0</c:v>
                </c:pt>
                <c:pt idx="23">
                  <c:v>3.0</c:v>
                </c:pt>
                <c:pt idx="24">
                  <c:v>4.0</c:v>
                </c:pt>
                <c:pt idx="25">
                  <c:v>4.0</c:v>
                </c:pt>
                <c:pt idx="26">
                  <c:v>2.0</c:v>
                </c:pt>
                <c:pt idx="27">
                  <c:v>1.0</c:v>
                </c:pt>
                <c:pt idx="28">
                  <c:v>2.0</c:v>
                </c:pt>
                <c:pt idx="29">
                  <c:v>1.0</c:v>
                </c:pt>
                <c:pt idx="30">
                  <c:v>3.0</c:v>
                </c:pt>
                <c:pt idx="31">
                  <c:v>1.0</c:v>
                </c:pt>
                <c:pt idx="32">
                  <c:v>3.0</c:v>
                </c:pt>
                <c:pt idx="33">
                  <c:v>1.0</c:v>
                </c:pt>
                <c:pt idx="34">
                  <c:v>2.0</c:v>
                </c:pt>
                <c:pt idx="35">
                  <c:v>2.0</c:v>
                </c:pt>
                <c:pt idx="36">
                  <c:v>1.0</c:v>
                </c:pt>
                <c:pt idx="37">
                  <c:v>1.0</c:v>
                </c:pt>
                <c:pt idx="38">
                  <c:v>2.0</c:v>
                </c:pt>
                <c:pt idx="39">
                  <c:v>3.0</c:v>
                </c:pt>
                <c:pt idx="40">
                  <c:v>1.0</c:v>
                </c:pt>
                <c:pt idx="41">
                  <c:v>2.0</c:v>
                </c:pt>
                <c:pt idx="42">
                  <c:v>2.0</c:v>
                </c:pt>
                <c:pt idx="43">
                  <c:v>2.0</c:v>
                </c:pt>
                <c:pt idx="44">
                  <c:v>2.0</c:v>
                </c:pt>
                <c:pt idx="45">
                  <c:v>2.0</c:v>
                </c:pt>
                <c:pt idx="46">
                  <c:v>2.0</c:v>
                </c:pt>
                <c:pt idx="47">
                  <c:v>1.0</c:v>
                </c:pt>
                <c:pt idx="48">
                  <c:v>3.0</c:v>
                </c:pt>
                <c:pt idx="49">
                  <c:v>3.0</c:v>
                </c:pt>
                <c:pt idx="50">
                  <c:v>2.0</c:v>
                </c:pt>
                <c:pt idx="51">
                  <c:v>2.0</c:v>
                </c:pt>
                <c:pt idx="52">
                  <c:v>3.0</c:v>
                </c:pt>
                <c:pt idx="53">
                  <c:v>3.0</c:v>
                </c:pt>
                <c:pt idx="54">
                  <c:v>3.0</c:v>
                </c:pt>
                <c:pt idx="55">
                  <c:v>3.0</c:v>
                </c:pt>
                <c:pt idx="56">
                  <c:v>3.0</c:v>
                </c:pt>
                <c:pt idx="57">
                  <c:v>4.0</c:v>
                </c:pt>
                <c:pt idx="58">
                  <c:v>3.0</c:v>
                </c:pt>
                <c:pt idx="59">
                  <c:v>3.0</c:v>
                </c:pt>
                <c:pt idx="60">
                  <c:v>5.0</c:v>
                </c:pt>
                <c:pt idx="61">
                  <c:v>4.0</c:v>
                </c:pt>
                <c:pt idx="62">
                  <c:v>6.0</c:v>
                </c:pt>
                <c:pt idx="63">
                  <c:v>5.0</c:v>
                </c:pt>
                <c:pt idx="64">
                  <c:v>5.0</c:v>
                </c:pt>
                <c:pt idx="65">
                  <c:v>5.0</c:v>
                </c:pt>
                <c:pt idx="66">
                  <c:v>6.0</c:v>
                </c:pt>
                <c:pt idx="67">
                  <c:v>6.0</c:v>
                </c:pt>
                <c:pt idx="68">
                  <c:v>6.0</c:v>
                </c:pt>
                <c:pt idx="69">
                  <c:v>6.0</c:v>
                </c:pt>
                <c:pt idx="70">
                  <c:v>8.0</c:v>
                </c:pt>
                <c:pt idx="71">
                  <c:v>6.0</c:v>
                </c:pt>
                <c:pt idx="72">
                  <c:v>9.0</c:v>
                </c:pt>
                <c:pt idx="73">
                  <c:v>9.0</c:v>
                </c:pt>
                <c:pt idx="74">
                  <c:v>9.0</c:v>
                </c:pt>
                <c:pt idx="75">
                  <c:v>10.0</c:v>
                </c:pt>
                <c:pt idx="76">
                  <c:v>10.0</c:v>
                </c:pt>
                <c:pt idx="77">
                  <c:v>10.0</c:v>
                </c:pt>
                <c:pt idx="78">
                  <c:v>10.0</c:v>
                </c:pt>
                <c:pt idx="79">
                  <c:v>10.0</c:v>
                </c:pt>
                <c:pt idx="80">
                  <c:v>12.0</c:v>
                </c:pt>
                <c:pt idx="81">
                  <c:v>13.0</c:v>
                </c:pt>
                <c:pt idx="82">
                  <c:v>11.0</c:v>
                </c:pt>
                <c:pt idx="83">
                  <c:v>9.0</c:v>
                </c:pt>
                <c:pt idx="84">
                  <c:v>14.0</c:v>
                </c:pt>
                <c:pt idx="85">
                  <c:v>15.0</c:v>
                </c:pt>
                <c:pt idx="86">
                  <c:v>15.0</c:v>
                </c:pt>
                <c:pt idx="87">
                  <c:v>13.0</c:v>
                </c:pt>
                <c:pt idx="88">
                  <c:v>16.0</c:v>
                </c:pt>
                <c:pt idx="89">
                  <c:v>18.0</c:v>
                </c:pt>
                <c:pt idx="90">
                  <c:v>19.0</c:v>
                </c:pt>
                <c:pt idx="91">
                  <c:v>21.0</c:v>
                </c:pt>
                <c:pt idx="92">
                  <c:v>20.0</c:v>
                </c:pt>
                <c:pt idx="93">
                  <c:v>20.0</c:v>
                </c:pt>
                <c:pt idx="94">
                  <c:v>21.0</c:v>
                </c:pt>
                <c:pt idx="95">
                  <c:v>20.0</c:v>
                </c:pt>
                <c:pt idx="96">
                  <c:v>22.0</c:v>
                </c:pt>
                <c:pt idx="97">
                  <c:v>26.0</c:v>
                </c:pt>
                <c:pt idx="98">
                  <c:v>25.0</c:v>
                </c:pt>
                <c:pt idx="99">
                  <c:v>26.0</c:v>
                </c:pt>
                <c:pt idx="100">
                  <c:v>25.0</c:v>
                </c:pt>
                <c:pt idx="101">
                  <c:v>28.0</c:v>
                </c:pt>
                <c:pt idx="102">
                  <c:v>28.0</c:v>
                </c:pt>
                <c:pt idx="103">
                  <c:v>30.0</c:v>
                </c:pt>
                <c:pt idx="104">
                  <c:v>33.0</c:v>
                </c:pt>
                <c:pt idx="105">
                  <c:v>34.0</c:v>
                </c:pt>
                <c:pt idx="106">
                  <c:v>29.0</c:v>
                </c:pt>
                <c:pt idx="107">
                  <c:v>29.0</c:v>
                </c:pt>
                <c:pt idx="108">
                  <c:v>37.0</c:v>
                </c:pt>
                <c:pt idx="109">
                  <c:v>38.0</c:v>
                </c:pt>
                <c:pt idx="110">
                  <c:v>40.0</c:v>
                </c:pt>
                <c:pt idx="111">
                  <c:v>41.0</c:v>
                </c:pt>
                <c:pt idx="112">
                  <c:v>38.0</c:v>
                </c:pt>
                <c:pt idx="113">
                  <c:v>41.0</c:v>
                </c:pt>
                <c:pt idx="114">
                  <c:v>46.0</c:v>
                </c:pt>
                <c:pt idx="115">
                  <c:v>42.0</c:v>
                </c:pt>
                <c:pt idx="116">
                  <c:v>46.0</c:v>
                </c:pt>
                <c:pt idx="117">
                  <c:v>48.0</c:v>
                </c:pt>
                <c:pt idx="118">
                  <c:v>47.0</c:v>
                </c:pt>
                <c:pt idx="119">
                  <c:v>39.0</c:v>
                </c:pt>
                <c:pt idx="120">
                  <c:v>52.0</c:v>
                </c:pt>
                <c:pt idx="121">
                  <c:v>55.0</c:v>
                </c:pt>
                <c:pt idx="122">
                  <c:v>56.0</c:v>
                </c:pt>
                <c:pt idx="123">
                  <c:v>59.0</c:v>
                </c:pt>
                <c:pt idx="124">
                  <c:v>56.0</c:v>
                </c:pt>
                <c:pt idx="125">
                  <c:v>56.0</c:v>
                </c:pt>
                <c:pt idx="126">
                  <c:v>59.0</c:v>
                </c:pt>
                <c:pt idx="127">
                  <c:v>59.0</c:v>
                </c:pt>
                <c:pt idx="128">
                  <c:v>63.0</c:v>
                </c:pt>
                <c:pt idx="129">
                  <c:v>62.0</c:v>
                </c:pt>
                <c:pt idx="130">
                  <c:v>59.0</c:v>
                </c:pt>
                <c:pt idx="131">
                  <c:v>55.0</c:v>
                </c:pt>
                <c:pt idx="132">
                  <c:v>65.0</c:v>
                </c:pt>
                <c:pt idx="133">
                  <c:v>68.0</c:v>
                </c:pt>
                <c:pt idx="134">
                  <c:v>76.0</c:v>
                </c:pt>
                <c:pt idx="135">
                  <c:v>74.0</c:v>
                </c:pt>
                <c:pt idx="136">
                  <c:v>75.0</c:v>
                </c:pt>
                <c:pt idx="137">
                  <c:v>77.0</c:v>
                </c:pt>
                <c:pt idx="138">
                  <c:v>78.0</c:v>
                </c:pt>
                <c:pt idx="139">
                  <c:v>77.0</c:v>
                </c:pt>
                <c:pt idx="140">
                  <c:v>76.0</c:v>
                </c:pt>
                <c:pt idx="141">
                  <c:v>80.0</c:v>
                </c:pt>
                <c:pt idx="142">
                  <c:v>74.0</c:v>
                </c:pt>
                <c:pt idx="143">
                  <c:v>69.0</c:v>
                </c:pt>
                <c:pt idx="144">
                  <c:v>88.0</c:v>
                </c:pt>
                <c:pt idx="145">
                  <c:v>91.0</c:v>
                </c:pt>
                <c:pt idx="146">
                  <c:v>96.0</c:v>
                </c:pt>
                <c:pt idx="147">
                  <c:v>95.0</c:v>
                </c:pt>
                <c:pt idx="148">
                  <c:v>93.0</c:v>
                </c:pt>
                <c:pt idx="149">
                  <c:v>93.0</c:v>
                </c:pt>
                <c:pt idx="150">
                  <c:v>89.0</c:v>
                </c:pt>
                <c:pt idx="151">
                  <c:v>95.0</c:v>
                </c:pt>
                <c:pt idx="152">
                  <c:v>100.0</c:v>
                </c:pt>
                <c:pt idx="153">
                  <c:v>95.0</c:v>
                </c:pt>
                <c:pt idx="154">
                  <c:v>98.0</c:v>
                </c:pt>
              </c:numCache>
            </c:numRef>
          </c:val>
          <c:smooth val="0"/>
        </c:ser>
        <c:ser>
          <c:idx val="1"/>
          <c:order val="1"/>
          <c:tx>
            <c:strRef>
              <c:f>multiTimeline.csv!$D$3</c:f>
              <c:strCache>
                <c:ptCount val="1"/>
                <c:pt idx="0">
                  <c:v>UX</c:v>
                </c:pt>
              </c:strCache>
            </c:strRef>
          </c:tx>
          <c:spPr>
            <a:ln>
              <a:solidFill>
                <a:schemeClr val="accent2">
                  <a:lumMod val="60000"/>
                  <a:lumOff val="40000"/>
                </a:schemeClr>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multiTimeline.csv!$E$4:$E$158</c:f>
              <c:numCache>
                <c:formatCode>General</c:formatCode>
                <c:ptCount val="155"/>
                <c:pt idx="0">
                  <c:v>78.0</c:v>
                </c:pt>
                <c:pt idx="1">
                  <c:v>80.0</c:v>
                </c:pt>
                <c:pt idx="2">
                  <c:v>70.0</c:v>
                </c:pt>
                <c:pt idx="3">
                  <c:v>70.0</c:v>
                </c:pt>
                <c:pt idx="4">
                  <c:v>68.0</c:v>
                </c:pt>
                <c:pt idx="5">
                  <c:v>75.0</c:v>
                </c:pt>
                <c:pt idx="6">
                  <c:v>80.0</c:v>
                </c:pt>
                <c:pt idx="7">
                  <c:v>68.0</c:v>
                </c:pt>
                <c:pt idx="8">
                  <c:v>74.0</c:v>
                </c:pt>
                <c:pt idx="9">
                  <c:v>68.0</c:v>
                </c:pt>
                <c:pt idx="10">
                  <c:v>70.0</c:v>
                </c:pt>
                <c:pt idx="11">
                  <c:v>68.0</c:v>
                </c:pt>
                <c:pt idx="12">
                  <c:v>64.0</c:v>
                </c:pt>
                <c:pt idx="13">
                  <c:v>68.0</c:v>
                </c:pt>
                <c:pt idx="14">
                  <c:v>60.0</c:v>
                </c:pt>
                <c:pt idx="15">
                  <c:v>61.0</c:v>
                </c:pt>
                <c:pt idx="16">
                  <c:v>56.0</c:v>
                </c:pt>
                <c:pt idx="17">
                  <c:v>61.0</c:v>
                </c:pt>
                <c:pt idx="18">
                  <c:v>57.0</c:v>
                </c:pt>
                <c:pt idx="19">
                  <c:v>55.0</c:v>
                </c:pt>
                <c:pt idx="20">
                  <c:v>57.0</c:v>
                </c:pt>
                <c:pt idx="21">
                  <c:v>53.0</c:v>
                </c:pt>
                <c:pt idx="22">
                  <c:v>55.0</c:v>
                </c:pt>
                <c:pt idx="23">
                  <c:v>53.0</c:v>
                </c:pt>
                <c:pt idx="24">
                  <c:v>51.0</c:v>
                </c:pt>
                <c:pt idx="25">
                  <c:v>51.0</c:v>
                </c:pt>
                <c:pt idx="26">
                  <c:v>54.0</c:v>
                </c:pt>
                <c:pt idx="27">
                  <c:v>50.0</c:v>
                </c:pt>
                <c:pt idx="28">
                  <c:v>71.0</c:v>
                </c:pt>
                <c:pt idx="29">
                  <c:v>76.0</c:v>
                </c:pt>
                <c:pt idx="30">
                  <c:v>81.0</c:v>
                </c:pt>
                <c:pt idx="31">
                  <c:v>74.0</c:v>
                </c:pt>
                <c:pt idx="32">
                  <c:v>72.0</c:v>
                </c:pt>
                <c:pt idx="33">
                  <c:v>64.0</c:v>
                </c:pt>
                <c:pt idx="34">
                  <c:v>71.0</c:v>
                </c:pt>
                <c:pt idx="35">
                  <c:v>73.0</c:v>
                </c:pt>
                <c:pt idx="36">
                  <c:v>66.0</c:v>
                </c:pt>
                <c:pt idx="37">
                  <c:v>67.0</c:v>
                </c:pt>
                <c:pt idx="38">
                  <c:v>68.0</c:v>
                </c:pt>
                <c:pt idx="39">
                  <c:v>65.0</c:v>
                </c:pt>
                <c:pt idx="40">
                  <c:v>63.0</c:v>
                </c:pt>
                <c:pt idx="41">
                  <c:v>71.0</c:v>
                </c:pt>
                <c:pt idx="42">
                  <c:v>67.0</c:v>
                </c:pt>
                <c:pt idx="43">
                  <c:v>62.0</c:v>
                </c:pt>
                <c:pt idx="44">
                  <c:v>59.0</c:v>
                </c:pt>
                <c:pt idx="45">
                  <c:v>58.0</c:v>
                </c:pt>
                <c:pt idx="46">
                  <c:v>63.0</c:v>
                </c:pt>
                <c:pt idx="47">
                  <c:v>62.0</c:v>
                </c:pt>
                <c:pt idx="48">
                  <c:v>60.0</c:v>
                </c:pt>
                <c:pt idx="49">
                  <c:v>58.0</c:v>
                </c:pt>
                <c:pt idx="50">
                  <c:v>56.0</c:v>
                </c:pt>
                <c:pt idx="51">
                  <c:v>58.0</c:v>
                </c:pt>
                <c:pt idx="52">
                  <c:v>55.0</c:v>
                </c:pt>
                <c:pt idx="53">
                  <c:v>55.0</c:v>
                </c:pt>
                <c:pt idx="54">
                  <c:v>60.0</c:v>
                </c:pt>
                <c:pt idx="55">
                  <c:v>57.0</c:v>
                </c:pt>
                <c:pt idx="56">
                  <c:v>56.0</c:v>
                </c:pt>
                <c:pt idx="57">
                  <c:v>57.0</c:v>
                </c:pt>
                <c:pt idx="58">
                  <c:v>55.0</c:v>
                </c:pt>
                <c:pt idx="59">
                  <c:v>56.0</c:v>
                </c:pt>
                <c:pt idx="60">
                  <c:v>54.0</c:v>
                </c:pt>
                <c:pt idx="61">
                  <c:v>56.0</c:v>
                </c:pt>
                <c:pt idx="62">
                  <c:v>54.0</c:v>
                </c:pt>
                <c:pt idx="63">
                  <c:v>58.0</c:v>
                </c:pt>
                <c:pt idx="64">
                  <c:v>55.0</c:v>
                </c:pt>
                <c:pt idx="65">
                  <c:v>61.0</c:v>
                </c:pt>
                <c:pt idx="66">
                  <c:v>57.0</c:v>
                </c:pt>
                <c:pt idx="67">
                  <c:v>56.0</c:v>
                </c:pt>
                <c:pt idx="68">
                  <c:v>52.0</c:v>
                </c:pt>
                <c:pt idx="69">
                  <c:v>52.0</c:v>
                </c:pt>
                <c:pt idx="70">
                  <c:v>52.0</c:v>
                </c:pt>
                <c:pt idx="71">
                  <c:v>48.0</c:v>
                </c:pt>
                <c:pt idx="72">
                  <c:v>50.0</c:v>
                </c:pt>
                <c:pt idx="73">
                  <c:v>48.0</c:v>
                </c:pt>
                <c:pt idx="74">
                  <c:v>49.0</c:v>
                </c:pt>
                <c:pt idx="75">
                  <c:v>48.0</c:v>
                </c:pt>
                <c:pt idx="76">
                  <c:v>47.0</c:v>
                </c:pt>
                <c:pt idx="77">
                  <c:v>47.0</c:v>
                </c:pt>
                <c:pt idx="78">
                  <c:v>47.0</c:v>
                </c:pt>
                <c:pt idx="79">
                  <c:v>44.0</c:v>
                </c:pt>
                <c:pt idx="80">
                  <c:v>44.0</c:v>
                </c:pt>
                <c:pt idx="81">
                  <c:v>45.0</c:v>
                </c:pt>
                <c:pt idx="82">
                  <c:v>46.0</c:v>
                </c:pt>
                <c:pt idx="83">
                  <c:v>45.0</c:v>
                </c:pt>
                <c:pt idx="84">
                  <c:v>44.0</c:v>
                </c:pt>
                <c:pt idx="85">
                  <c:v>45.0</c:v>
                </c:pt>
                <c:pt idx="86">
                  <c:v>45.0</c:v>
                </c:pt>
                <c:pt idx="87">
                  <c:v>44.0</c:v>
                </c:pt>
                <c:pt idx="88">
                  <c:v>47.0</c:v>
                </c:pt>
                <c:pt idx="89">
                  <c:v>53.0</c:v>
                </c:pt>
                <c:pt idx="90">
                  <c:v>53.0</c:v>
                </c:pt>
                <c:pt idx="91">
                  <c:v>55.0</c:v>
                </c:pt>
                <c:pt idx="92">
                  <c:v>54.0</c:v>
                </c:pt>
                <c:pt idx="93">
                  <c:v>54.0</c:v>
                </c:pt>
                <c:pt idx="94">
                  <c:v>55.0</c:v>
                </c:pt>
                <c:pt idx="95">
                  <c:v>50.0</c:v>
                </c:pt>
                <c:pt idx="96">
                  <c:v>53.0</c:v>
                </c:pt>
                <c:pt idx="97">
                  <c:v>54.0</c:v>
                </c:pt>
                <c:pt idx="98">
                  <c:v>51.0</c:v>
                </c:pt>
                <c:pt idx="99">
                  <c:v>51.0</c:v>
                </c:pt>
                <c:pt idx="100">
                  <c:v>53.0</c:v>
                </c:pt>
                <c:pt idx="101">
                  <c:v>56.0</c:v>
                </c:pt>
                <c:pt idx="102">
                  <c:v>56.0</c:v>
                </c:pt>
                <c:pt idx="103">
                  <c:v>55.0</c:v>
                </c:pt>
                <c:pt idx="104">
                  <c:v>54.0</c:v>
                </c:pt>
                <c:pt idx="105">
                  <c:v>55.0</c:v>
                </c:pt>
                <c:pt idx="106">
                  <c:v>52.0</c:v>
                </c:pt>
                <c:pt idx="107">
                  <c:v>59.0</c:v>
                </c:pt>
                <c:pt idx="108">
                  <c:v>59.0</c:v>
                </c:pt>
                <c:pt idx="109">
                  <c:v>64.0</c:v>
                </c:pt>
                <c:pt idx="110">
                  <c:v>100.0</c:v>
                </c:pt>
                <c:pt idx="111">
                  <c:v>82.0</c:v>
                </c:pt>
                <c:pt idx="112">
                  <c:v>70.0</c:v>
                </c:pt>
                <c:pt idx="113">
                  <c:v>63.0</c:v>
                </c:pt>
                <c:pt idx="114">
                  <c:v>63.0</c:v>
                </c:pt>
                <c:pt idx="115">
                  <c:v>58.0</c:v>
                </c:pt>
                <c:pt idx="116">
                  <c:v>58.0</c:v>
                </c:pt>
                <c:pt idx="117">
                  <c:v>60.0</c:v>
                </c:pt>
                <c:pt idx="118">
                  <c:v>55.0</c:v>
                </c:pt>
                <c:pt idx="119">
                  <c:v>52.0</c:v>
                </c:pt>
                <c:pt idx="120">
                  <c:v>63.0</c:v>
                </c:pt>
                <c:pt idx="121">
                  <c:v>65.0</c:v>
                </c:pt>
                <c:pt idx="122">
                  <c:v>63.0</c:v>
                </c:pt>
                <c:pt idx="123">
                  <c:v>63.0</c:v>
                </c:pt>
                <c:pt idx="124">
                  <c:v>62.0</c:v>
                </c:pt>
                <c:pt idx="125">
                  <c:v>61.0</c:v>
                </c:pt>
                <c:pt idx="126">
                  <c:v>64.0</c:v>
                </c:pt>
                <c:pt idx="127">
                  <c:v>62.0</c:v>
                </c:pt>
                <c:pt idx="128">
                  <c:v>65.0</c:v>
                </c:pt>
                <c:pt idx="129">
                  <c:v>65.0</c:v>
                </c:pt>
                <c:pt idx="130">
                  <c:v>64.0</c:v>
                </c:pt>
                <c:pt idx="131">
                  <c:v>58.0</c:v>
                </c:pt>
                <c:pt idx="132">
                  <c:v>65.0</c:v>
                </c:pt>
                <c:pt idx="133">
                  <c:v>69.0</c:v>
                </c:pt>
                <c:pt idx="134">
                  <c:v>72.0</c:v>
                </c:pt>
                <c:pt idx="135">
                  <c:v>73.0</c:v>
                </c:pt>
                <c:pt idx="136">
                  <c:v>72.0</c:v>
                </c:pt>
                <c:pt idx="137">
                  <c:v>76.0</c:v>
                </c:pt>
                <c:pt idx="138">
                  <c:v>77.0</c:v>
                </c:pt>
                <c:pt idx="139">
                  <c:v>75.0</c:v>
                </c:pt>
                <c:pt idx="140">
                  <c:v>77.0</c:v>
                </c:pt>
                <c:pt idx="141">
                  <c:v>76.0</c:v>
                </c:pt>
                <c:pt idx="142">
                  <c:v>75.0</c:v>
                </c:pt>
                <c:pt idx="143">
                  <c:v>68.0</c:v>
                </c:pt>
                <c:pt idx="144">
                  <c:v>78.0</c:v>
                </c:pt>
                <c:pt idx="145">
                  <c:v>81.0</c:v>
                </c:pt>
                <c:pt idx="146">
                  <c:v>82.0</c:v>
                </c:pt>
                <c:pt idx="147">
                  <c:v>84.0</c:v>
                </c:pt>
                <c:pt idx="148">
                  <c:v>79.0</c:v>
                </c:pt>
                <c:pt idx="149">
                  <c:v>83.0</c:v>
                </c:pt>
                <c:pt idx="150">
                  <c:v>84.0</c:v>
                </c:pt>
                <c:pt idx="151">
                  <c:v>86.0</c:v>
                </c:pt>
                <c:pt idx="152">
                  <c:v>91.0</c:v>
                </c:pt>
                <c:pt idx="153">
                  <c:v>88.0</c:v>
                </c:pt>
                <c:pt idx="154">
                  <c:v>86.0</c:v>
                </c:pt>
              </c:numCache>
            </c:numRef>
          </c:val>
          <c:smooth val="0"/>
        </c:ser>
        <c:ser>
          <c:idx val="2"/>
          <c:order val="2"/>
          <c:tx>
            <c:strRef>
              <c:f>multiTimeline.csv!$I$3</c:f>
              <c:strCache>
                <c:ptCount val="1"/>
                <c:pt idx="0">
                  <c:v>UI/UX Design</c:v>
                </c:pt>
              </c:strCache>
            </c:strRef>
          </c:tx>
          <c:spPr>
            <a:ln>
              <a:solidFill>
                <a:schemeClr val="accent3"/>
              </a:solidFill>
            </a:ln>
          </c:spPr>
          <c:marker>
            <c:symbol val="none"/>
          </c:marker>
          <c:val>
            <c:numRef>
              <c:f>multiTimeline.csv!$J$4:$J$158</c:f>
              <c:numCache>
                <c:formatCode>General</c:formatCode>
                <c:ptCount val="155"/>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13.0</c:v>
                </c:pt>
                <c:pt idx="43">
                  <c:v>0.0</c:v>
                </c:pt>
                <c:pt idx="44">
                  <c:v>0.0</c:v>
                </c:pt>
                <c:pt idx="45">
                  <c:v>0.0</c:v>
                </c:pt>
                <c:pt idx="46">
                  <c:v>0.0</c:v>
                </c:pt>
                <c:pt idx="47">
                  <c:v>0.0</c:v>
                </c:pt>
                <c:pt idx="48">
                  <c:v>0.0</c:v>
                </c:pt>
                <c:pt idx="49">
                  <c:v>0.0</c:v>
                </c:pt>
                <c:pt idx="50">
                  <c:v>10.0</c:v>
                </c:pt>
                <c:pt idx="51">
                  <c:v>9.0</c:v>
                </c:pt>
                <c:pt idx="52">
                  <c:v>9.0</c:v>
                </c:pt>
                <c:pt idx="53">
                  <c:v>8.0</c:v>
                </c:pt>
                <c:pt idx="54">
                  <c:v>8.0</c:v>
                </c:pt>
                <c:pt idx="55">
                  <c:v>8.0</c:v>
                </c:pt>
                <c:pt idx="56">
                  <c:v>8.0</c:v>
                </c:pt>
                <c:pt idx="57">
                  <c:v>8.0</c:v>
                </c:pt>
                <c:pt idx="58">
                  <c:v>7.0</c:v>
                </c:pt>
                <c:pt idx="59">
                  <c:v>7.0</c:v>
                </c:pt>
                <c:pt idx="60">
                  <c:v>7.0</c:v>
                </c:pt>
                <c:pt idx="61">
                  <c:v>8.0</c:v>
                </c:pt>
                <c:pt idx="62">
                  <c:v>7.0</c:v>
                </c:pt>
                <c:pt idx="63">
                  <c:v>7.0</c:v>
                </c:pt>
                <c:pt idx="64">
                  <c:v>7.0</c:v>
                </c:pt>
                <c:pt idx="65">
                  <c:v>7.0</c:v>
                </c:pt>
                <c:pt idx="66">
                  <c:v>7.0</c:v>
                </c:pt>
                <c:pt idx="67">
                  <c:v>6.0</c:v>
                </c:pt>
                <c:pt idx="68">
                  <c:v>6.0</c:v>
                </c:pt>
                <c:pt idx="69">
                  <c:v>6.0</c:v>
                </c:pt>
                <c:pt idx="70">
                  <c:v>6.0</c:v>
                </c:pt>
                <c:pt idx="71">
                  <c:v>6.0</c:v>
                </c:pt>
                <c:pt idx="72">
                  <c:v>8.0</c:v>
                </c:pt>
                <c:pt idx="73">
                  <c:v>6.0</c:v>
                </c:pt>
                <c:pt idx="74">
                  <c:v>6.0</c:v>
                </c:pt>
                <c:pt idx="75">
                  <c:v>6.0</c:v>
                </c:pt>
                <c:pt idx="76">
                  <c:v>5.0</c:v>
                </c:pt>
                <c:pt idx="77">
                  <c:v>6.0</c:v>
                </c:pt>
                <c:pt idx="78">
                  <c:v>7.0</c:v>
                </c:pt>
                <c:pt idx="79">
                  <c:v>8.0</c:v>
                </c:pt>
                <c:pt idx="80">
                  <c:v>9.0</c:v>
                </c:pt>
                <c:pt idx="81">
                  <c:v>11.0</c:v>
                </c:pt>
                <c:pt idx="82">
                  <c:v>5.0</c:v>
                </c:pt>
                <c:pt idx="83">
                  <c:v>5.0</c:v>
                </c:pt>
                <c:pt idx="84">
                  <c:v>6.0</c:v>
                </c:pt>
                <c:pt idx="85">
                  <c:v>7.0</c:v>
                </c:pt>
                <c:pt idx="86">
                  <c:v>14.0</c:v>
                </c:pt>
                <c:pt idx="87">
                  <c:v>13.0</c:v>
                </c:pt>
                <c:pt idx="88">
                  <c:v>7.0</c:v>
                </c:pt>
                <c:pt idx="89">
                  <c:v>8.0</c:v>
                </c:pt>
                <c:pt idx="90">
                  <c:v>9.0</c:v>
                </c:pt>
                <c:pt idx="91">
                  <c:v>9.0</c:v>
                </c:pt>
                <c:pt idx="92">
                  <c:v>6.0</c:v>
                </c:pt>
                <c:pt idx="93">
                  <c:v>5.0</c:v>
                </c:pt>
                <c:pt idx="94">
                  <c:v>7.0</c:v>
                </c:pt>
                <c:pt idx="95">
                  <c:v>6.0</c:v>
                </c:pt>
                <c:pt idx="96">
                  <c:v>9.0</c:v>
                </c:pt>
                <c:pt idx="97">
                  <c:v>9.0</c:v>
                </c:pt>
                <c:pt idx="98">
                  <c:v>13.0</c:v>
                </c:pt>
                <c:pt idx="99">
                  <c:v>13.0</c:v>
                </c:pt>
                <c:pt idx="100">
                  <c:v>9.0</c:v>
                </c:pt>
                <c:pt idx="101">
                  <c:v>20.0</c:v>
                </c:pt>
                <c:pt idx="102">
                  <c:v>11.0</c:v>
                </c:pt>
                <c:pt idx="103">
                  <c:v>15.0</c:v>
                </c:pt>
                <c:pt idx="104">
                  <c:v>8.0</c:v>
                </c:pt>
                <c:pt idx="105">
                  <c:v>22.0</c:v>
                </c:pt>
                <c:pt idx="106">
                  <c:v>12.0</c:v>
                </c:pt>
                <c:pt idx="107">
                  <c:v>22.0</c:v>
                </c:pt>
                <c:pt idx="108">
                  <c:v>25.0</c:v>
                </c:pt>
                <c:pt idx="109">
                  <c:v>15.0</c:v>
                </c:pt>
                <c:pt idx="110">
                  <c:v>27.0</c:v>
                </c:pt>
                <c:pt idx="111">
                  <c:v>22.0</c:v>
                </c:pt>
                <c:pt idx="112">
                  <c:v>30.0</c:v>
                </c:pt>
                <c:pt idx="113">
                  <c:v>31.0</c:v>
                </c:pt>
                <c:pt idx="114">
                  <c:v>34.0</c:v>
                </c:pt>
                <c:pt idx="115">
                  <c:v>37.0</c:v>
                </c:pt>
                <c:pt idx="116">
                  <c:v>32.0</c:v>
                </c:pt>
                <c:pt idx="117">
                  <c:v>41.0</c:v>
                </c:pt>
                <c:pt idx="118">
                  <c:v>36.0</c:v>
                </c:pt>
                <c:pt idx="119">
                  <c:v>45.0</c:v>
                </c:pt>
                <c:pt idx="120">
                  <c:v>53.0</c:v>
                </c:pt>
                <c:pt idx="121">
                  <c:v>45.0</c:v>
                </c:pt>
                <c:pt idx="122">
                  <c:v>47.0</c:v>
                </c:pt>
                <c:pt idx="123">
                  <c:v>47.0</c:v>
                </c:pt>
                <c:pt idx="124">
                  <c:v>48.0</c:v>
                </c:pt>
                <c:pt idx="125">
                  <c:v>48.0</c:v>
                </c:pt>
                <c:pt idx="126">
                  <c:v>44.0</c:v>
                </c:pt>
                <c:pt idx="127">
                  <c:v>71.0</c:v>
                </c:pt>
                <c:pt idx="128">
                  <c:v>66.0</c:v>
                </c:pt>
                <c:pt idx="129">
                  <c:v>52.0</c:v>
                </c:pt>
                <c:pt idx="130">
                  <c:v>49.0</c:v>
                </c:pt>
                <c:pt idx="131">
                  <c:v>44.0</c:v>
                </c:pt>
                <c:pt idx="132">
                  <c:v>62.0</c:v>
                </c:pt>
                <c:pt idx="133">
                  <c:v>71.0</c:v>
                </c:pt>
                <c:pt idx="134">
                  <c:v>56.0</c:v>
                </c:pt>
                <c:pt idx="135">
                  <c:v>64.0</c:v>
                </c:pt>
                <c:pt idx="136">
                  <c:v>62.0</c:v>
                </c:pt>
                <c:pt idx="137">
                  <c:v>48.0</c:v>
                </c:pt>
                <c:pt idx="138">
                  <c:v>78.0</c:v>
                </c:pt>
                <c:pt idx="139">
                  <c:v>60.0</c:v>
                </c:pt>
                <c:pt idx="140">
                  <c:v>61.0</c:v>
                </c:pt>
                <c:pt idx="141">
                  <c:v>67.0</c:v>
                </c:pt>
                <c:pt idx="142">
                  <c:v>64.0</c:v>
                </c:pt>
                <c:pt idx="143">
                  <c:v>65.0</c:v>
                </c:pt>
                <c:pt idx="144">
                  <c:v>71.0</c:v>
                </c:pt>
                <c:pt idx="145">
                  <c:v>81.0</c:v>
                </c:pt>
                <c:pt idx="146">
                  <c:v>74.0</c:v>
                </c:pt>
                <c:pt idx="147">
                  <c:v>87.0</c:v>
                </c:pt>
                <c:pt idx="148">
                  <c:v>84.0</c:v>
                </c:pt>
                <c:pt idx="149">
                  <c:v>85.0</c:v>
                </c:pt>
                <c:pt idx="150">
                  <c:v>79.0</c:v>
                </c:pt>
                <c:pt idx="151">
                  <c:v>79.0</c:v>
                </c:pt>
                <c:pt idx="152">
                  <c:v>93.0</c:v>
                </c:pt>
                <c:pt idx="153">
                  <c:v>83.0</c:v>
                </c:pt>
                <c:pt idx="154">
                  <c:v>100.0</c:v>
                </c:pt>
              </c:numCache>
            </c:numRef>
          </c:val>
          <c:smooth val="0"/>
        </c:ser>
        <c:dLbls>
          <c:showLegendKey val="0"/>
          <c:showVal val="0"/>
          <c:showCatName val="0"/>
          <c:showSerName val="0"/>
          <c:showPercent val="0"/>
          <c:showBubbleSize val="0"/>
        </c:dLbls>
        <c:marker val="1"/>
        <c:smooth val="0"/>
        <c:axId val="-2060506424"/>
        <c:axId val="-2060493464"/>
      </c:lineChart>
      <c:catAx>
        <c:axId val="-2060506424"/>
        <c:scaling>
          <c:orientation val="minMax"/>
        </c:scaling>
        <c:delete val="0"/>
        <c:axPos val="b"/>
        <c:title>
          <c:tx>
            <c:rich>
              <a:bodyPr/>
              <a:lstStyle/>
              <a:p>
                <a:pPr>
                  <a:defRPr/>
                </a:pPr>
                <a:r>
                  <a:rPr lang="en-US" altLang="en-US"/>
                  <a:t>Year</a:t>
                </a:r>
                <a:endParaRPr lang="ja-JP" altLang="en-US"/>
              </a:p>
            </c:rich>
          </c:tx>
          <c:layout/>
          <c:overlay val="0"/>
        </c:title>
        <c:numFmt formatCode="General" sourceLinked="1"/>
        <c:majorTickMark val="out"/>
        <c:minorTickMark val="none"/>
        <c:tickLblPos val="nextTo"/>
        <c:crossAx val="-2060493464"/>
        <c:crosses val="autoZero"/>
        <c:auto val="1"/>
        <c:lblAlgn val="ctr"/>
        <c:lblOffset val="100"/>
        <c:tickLblSkip val="12"/>
        <c:noMultiLvlLbl val="0"/>
      </c:catAx>
      <c:valAx>
        <c:axId val="-2060493464"/>
        <c:scaling>
          <c:orientation val="minMax"/>
        </c:scaling>
        <c:delete val="0"/>
        <c:axPos val="l"/>
        <c:title>
          <c:tx>
            <c:rich>
              <a:bodyPr rot="-5400000" vert="horz"/>
              <a:lstStyle/>
              <a:p>
                <a:pPr>
                  <a:defRPr/>
                </a:pPr>
                <a:r>
                  <a:rPr lang="en-US" altLang="en-US"/>
                  <a:t>Search  Interest</a:t>
                </a:r>
                <a:r>
                  <a:rPr lang="ja-JP" altLang="en-US"/>
                  <a:t>　</a:t>
                </a:r>
              </a:p>
            </c:rich>
          </c:tx>
          <c:layout/>
          <c:overlay val="0"/>
        </c:title>
        <c:numFmt formatCode="General" sourceLinked="1"/>
        <c:majorTickMark val="out"/>
        <c:minorTickMark val="none"/>
        <c:tickLblPos val="nextTo"/>
        <c:crossAx val="-20605064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E10DF-8750-214F-B266-32969987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494</Words>
  <Characters>2818</Characters>
  <Application>Microsoft Macintosh Word</Application>
  <DocSecurity>0</DocSecurity>
  <Lines>23</Lines>
  <Paragraphs>6</Paragraphs>
  <ScaleCrop>false</ScaleCrop>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27</cp:revision>
  <dcterms:created xsi:type="dcterms:W3CDTF">2016-11-25T01:17:00Z</dcterms:created>
  <dcterms:modified xsi:type="dcterms:W3CDTF">2016-11-26T08:45:00Z</dcterms:modified>
</cp:coreProperties>
</file>