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4"/>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5"/>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5"/>
        </w:rPr>
        <w:t>[11</w:t>
      </w:r>
      <w:r w:rsidRPr="0038515D">
        <w:rPr>
          <w:rStyle w:val="a5"/>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A5692C7" w14:textId="314F6C89" w:rsidR="002D3F2D" w:rsidRDefault="009A5BA7" w:rsidP="002D3F2D">
      <w:pPr>
        <w:pStyle w:val="a8"/>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5"/>
        </w:rPr>
        <w:t>[12</w:t>
      </w:r>
      <w:r w:rsidR="00B627B7" w:rsidRPr="0038515D">
        <w:rPr>
          <w:rStyle w:val="a5"/>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4"/>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4"/>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5"/>
        </w:rPr>
        <w:t>[</w:t>
      </w:r>
      <w:r w:rsidR="00391CFB" w:rsidRPr="008239CD">
        <w:rPr>
          <w:rStyle w:val="a5"/>
        </w:rPr>
        <w:t>14</w:t>
      </w:r>
      <w:r w:rsidR="00B67599" w:rsidRPr="008239CD">
        <w:rPr>
          <w:rStyle w:val="a5"/>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ED3257" w:rsidRDefault="002E3F6B" w:rsidP="002E3F6B">
      <w:pPr>
        <w:rPr>
          <w:rFonts w:hint="eastAsia"/>
          <w:b/>
        </w:rPr>
      </w:pPr>
      <w:r>
        <w:rPr>
          <w:b/>
        </w:rPr>
        <w:t>2.3</w:t>
      </w:r>
      <w:r w:rsidRPr="00ED3257">
        <w:rPr>
          <w:b/>
        </w:rPr>
        <w:t xml:space="preserve">　</w:t>
      </w:r>
      <w:r w:rsidRPr="002E3F6B">
        <w:rPr>
          <w:rFonts w:hint="eastAsia"/>
          <w:b/>
        </w:rPr>
        <w:t>人間中心設計</w:t>
      </w:r>
    </w:p>
    <w:p w14:paraId="065E324D" w14:textId="630A7F50" w:rsidR="001D19F5" w:rsidRPr="0038515D" w:rsidRDefault="001D19F5" w:rsidP="001D19F5">
      <w:pPr>
        <w:ind w:firstLineChars="59" w:firstLine="142"/>
      </w:pPr>
      <w:r w:rsidRPr="0038515D">
        <w:rPr>
          <w:rFonts w:hint="eastAsia"/>
        </w:rPr>
        <w:t>人間中心設計とは</w:t>
      </w:r>
      <w:r>
        <w:rPr>
          <w:rFonts w:hint="eastAsia"/>
        </w:rPr>
        <w:t>，</w:t>
      </w:r>
      <w:r w:rsidRPr="0038515D">
        <w:rPr>
          <w:rFonts w:hint="eastAsia"/>
        </w:rPr>
        <w:t>人間とインタラクション（対話型操作）を行う機械</w:t>
      </w:r>
      <w:r>
        <w:rPr>
          <w:rFonts w:hint="eastAsia"/>
        </w:rPr>
        <w:t>・</w:t>
      </w:r>
      <w:r w:rsidRPr="0038515D">
        <w:rPr>
          <w:rFonts w:hint="eastAsia"/>
        </w:rPr>
        <w:t>システムの開発に当たり</w:t>
      </w:r>
      <w:r>
        <w:rPr>
          <w:rFonts w:hint="eastAsia"/>
        </w:rPr>
        <w:t>，ユーザ</w:t>
      </w:r>
      <w:r w:rsidRPr="0038515D">
        <w:rPr>
          <w:rFonts w:hint="eastAsia"/>
        </w:rPr>
        <w:t>の立場や視点</w:t>
      </w:r>
      <w:r>
        <w:rPr>
          <w:rFonts w:hint="eastAsia"/>
        </w:rPr>
        <w:t>から</w:t>
      </w:r>
      <w:r w:rsidRPr="0038515D">
        <w:rPr>
          <w:rFonts w:hint="eastAsia"/>
        </w:rPr>
        <w:t>設計を行うというプロセスを指す</w:t>
      </w:r>
      <w:r>
        <w:rPr>
          <w:rFonts w:hint="eastAsia"/>
        </w:rPr>
        <w:t>．</w:t>
      </w:r>
      <w:r w:rsidRPr="0038515D">
        <w:rPr>
          <w:rFonts w:hint="eastAsia"/>
        </w:rPr>
        <w:t>製品の構想段階から対象ユーザとその要求を明確にし</w:t>
      </w:r>
      <w:r>
        <w:rPr>
          <w:rFonts w:hint="eastAsia"/>
        </w:rPr>
        <w:t>，</w:t>
      </w:r>
      <w:r w:rsidRPr="0038515D">
        <w:rPr>
          <w:rFonts w:hint="eastAsia"/>
        </w:rPr>
        <w:t>要求に合ったものを設計し</w:t>
      </w:r>
      <w:r>
        <w:rPr>
          <w:rFonts w:hint="eastAsia"/>
        </w:rPr>
        <w:t>，</w:t>
      </w:r>
      <w:r w:rsidRPr="0038515D">
        <w:rPr>
          <w:rFonts w:hint="eastAsia"/>
        </w:rPr>
        <w:t>満足度の度合いを評価し</w:t>
      </w:r>
      <w:r>
        <w:rPr>
          <w:rFonts w:hint="eastAsia"/>
        </w:rPr>
        <w:t>，</w:t>
      </w:r>
      <w:r w:rsidRPr="0038515D">
        <w:rPr>
          <w:rFonts w:hint="eastAsia"/>
        </w:rPr>
        <w:t>さらにユーザの要求が満たされるまでこれらのプロセスを繰り返すことが人間中心設計の進め方の基本である</w:t>
      </w:r>
      <w:r>
        <w:rPr>
          <w:rFonts w:hint="eastAsia"/>
        </w:rPr>
        <w:t>．</w:t>
      </w:r>
    </w:p>
    <w:p w14:paraId="66BC766F" w14:textId="77777777" w:rsidR="001D19F5" w:rsidRDefault="001D19F5" w:rsidP="001D19F5">
      <w:pPr>
        <w:ind w:firstLineChars="59" w:firstLine="142"/>
      </w:pPr>
      <w:r w:rsidRPr="0038515D">
        <w:rPr>
          <w:rFonts w:hint="eastAsia"/>
        </w:rPr>
        <w:t>使用者がより具体的・明示的な場合には</w:t>
      </w:r>
      <w:r>
        <w:rPr>
          <w:rFonts w:hint="eastAsia"/>
        </w:rPr>
        <w:t>，</w:t>
      </w:r>
      <w:r w:rsidRPr="0038515D">
        <w:rPr>
          <w:rFonts w:hint="eastAsia"/>
        </w:rPr>
        <w:t>「ユーザ中心設計（</w:t>
      </w:r>
      <w:r w:rsidRPr="0038515D">
        <w:rPr>
          <w:rFonts w:hint="eastAsia"/>
        </w:rPr>
        <w:t>UCD</w:t>
      </w:r>
      <w:r w:rsidRPr="0038515D">
        <w:rPr>
          <w:rFonts w:hint="eastAsia"/>
        </w:rPr>
        <w:t>）」という言葉も使われる</w:t>
      </w:r>
      <w:r>
        <w:rPr>
          <w:rFonts w:hint="eastAsia"/>
        </w:rPr>
        <w:t>．</w:t>
      </w:r>
      <w:r w:rsidRPr="0038515D">
        <w:rPr>
          <w:rFonts w:hint="eastAsia"/>
        </w:rPr>
        <w:t>逆に“誰にとっても使いやすい”ことを目指す意味では</w:t>
      </w:r>
      <w:r>
        <w:rPr>
          <w:rFonts w:hint="eastAsia"/>
        </w:rPr>
        <w:t>，</w:t>
      </w:r>
      <w:r w:rsidRPr="0038515D">
        <w:rPr>
          <w:rFonts w:hint="eastAsia"/>
        </w:rPr>
        <w:t>「ユニバーサルデザイン」の概念につながる</w:t>
      </w:r>
      <w:r>
        <w:rPr>
          <w:rFonts w:hint="eastAsia"/>
        </w:rPr>
        <w:t>．</w:t>
      </w:r>
    </w:p>
    <w:p w14:paraId="67185E95" w14:textId="4584259E" w:rsidR="001D19F5" w:rsidRPr="0038515D" w:rsidRDefault="001D19F5" w:rsidP="006F6AD4">
      <w:pPr>
        <w:ind w:firstLineChars="59" w:firstLine="142"/>
      </w:pPr>
      <w:r w:rsidRPr="0038515D">
        <w:rPr>
          <w:rFonts w:hint="eastAsia"/>
        </w:rPr>
        <w:t>国際規格</w:t>
      </w:r>
      <w:r w:rsidRPr="0038515D">
        <w:rPr>
          <w:rFonts w:hint="eastAsia"/>
        </w:rPr>
        <w:t>ISO13407</w:t>
      </w:r>
      <w:r w:rsidR="006F6AD4">
        <w:rPr>
          <w:rFonts w:hint="eastAsia"/>
        </w:rPr>
        <w:t>ではユーザビリティの高い機械・</w:t>
      </w:r>
      <w:r w:rsidRPr="0038515D">
        <w:rPr>
          <w:rFonts w:hint="eastAsia"/>
        </w:rPr>
        <w:t>システムを作ることが目的であるとされていたが</w:t>
      </w:r>
      <w:r>
        <w:rPr>
          <w:rFonts w:hint="eastAsia"/>
        </w:rPr>
        <w:t>，</w:t>
      </w:r>
      <w:r w:rsidRPr="0038515D">
        <w:rPr>
          <w:rFonts w:hint="eastAsia"/>
        </w:rPr>
        <w:t>2010</w:t>
      </w:r>
      <w:r w:rsidRPr="0038515D">
        <w:rPr>
          <w:rFonts w:hint="eastAsia"/>
        </w:rPr>
        <w:t>年に発行された人間中心設計の新国際規格</w:t>
      </w:r>
      <w:r w:rsidRPr="0038515D">
        <w:rPr>
          <w:rFonts w:hint="eastAsia"/>
        </w:rPr>
        <w:t>ISO9241-210</w:t>
      </w:r>
      <w:r w:rsidRPr="0038515D">
        <w:rPr>
          <w:rFonts w:hint="eastAsia"/>
        </w:rPr>
        <w:t>の中では</w:t>
      </w:r>
      <w:r>
        <w:rPr>
          <w:rFonts w:hint="eastAsia"/>
        </w:rPr>
        <w:t>，</w:t>
      </w:r>
      <w:r w:rsidRPr="0038515D">
        <w:rPr>
          <w:rFonts w:hint="eastAsia"/>
        </w:rPr>
        <w:t>サービスを含むインタラクティブシステムの使用場面でのユーザエクスペリエンスの向上が最終的な目標と</w:t>
      </w:r>
      <w:r>
        <w:rPr>
          <w:rFonts w:hint="eastAsia"/>
        </w:rPr>
        <w:t>して</w:t>
      </w:r>
      <w:r w:rsidRPr="0038515D">
        <w:rPr>
          <w:rFonts w:hint="eastAsia"/>
        </w:rPr>
        <w:t>いる</w:t>
      </w:r>
      <w:r>
        <w:rPr>
          <w:rFonts w:hint="eastAsia"/>
        </w:rPr>
        <w:t>．</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5"/>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4"/>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4"/>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5580CD39">
            <wp:extent cx="4915743" cy="3214497"/>
            <wp:effectExtent l="0" t="0" r="12065" b="1143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8703" cy="3222972"/>
                    </a:xfrm>
                    <a:prstGeom prst="rect">
                      <a:avLst/>
                    </a:prstGeom>
                    <a:noFill/>
                    <a:ln>
                      <a:noFill/>
                    </a:ln>
                  </pic:spPr>
                </pic:pic>
              </a:graphicData>
            </a:graphic>
          </wp:inline>
        </w:drawing>
      </w:r>
    </w:p>
    <w:p w14:paraId="17C28520" w14:textId="098FF758" w:rsidR="00FE2397" w:rsidRPr="002226A3" w:rsidRDefault="00FE2397" w:rsidP="00FE2397">
      <w:pPr>
        <w:pStyle w:val="a8"/>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4"/>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07B724E4" w14:textId="77777777" w:rsidR="00AF33B2" w:rsidRPr="002226A3" w:rsidRDefault="00AF33B2" w:rsidP="0080634D"/>
    <w:p w14:paraId="3ED9A7D4" w14:textId="77777777" w:rsidR="00E363D2" w:rsidRPr="002226A3" w:rsidRDefault="00E363D2" w:rsidP="00E363D2">
      <w:pPr>
        <w:pStyle w:val="a4"/>
        <w:numPr>
          <w:ilvl w:val="0"/>
          <w:numId w:val="11"/>
        </w:numPr>
        <w:ind w:leftChars="0"/>
      </w:pPr>
      <w:r w:rsidRPr="002226A3">
        <w:rPr>
          <w:rFonts w:hint="eastAsia"/>
        </w:rPr>
        <w:t>利用状況の把握と明示</w:t>
      </w:r>
    </w:p>
    <w:p w14:paraId="3F0848BB" w14:textId="3B59BB9E" w:rsidR="00E363D2" w:rsidRPr="002226A3" w:rsidRDefault="00E363D2" w:rsidP="00E363D2">
      <w:pPr>
        <w:pStyle w:val="a4"/>
        <w:ind w:leftChars="0" w:left="660"/>
        <w:rPr>
          <w:rFonts w:hint="eastAsia"/>
        </w:rPr>
      </w:pPr>
      <w:r w:rsidRPr="002226A3">
        <w:rPr>
          <w:rFonts w:hint="eastAsia"/>
        </w:rPr>
        <w:t>利用状況とは，ユーザ，タスク，組織環境及び物理環境を指している</w:t>
      </w:r>
      <w:r w:rsidRPr="002226A3">
        <w:rPr>
          <w:rFonts w:hint="eastAsia"/>
        </w:rPr>
        <w:t>.</w:t>
      </w:r>
      <w:r w:rsidRPr="002226A3">
        <w:rPr>
          <w:rFonts w:hint="eastAsia"/>
        </w:rPr>
        <w:t>これらを明確にしたうえで，想定される要求事項を整理する</w:t>
      </w:r>
    </w:p>
    <w:p w14:paraId="50C0C786" w14:textId="77777777" w:rsidR="00F22106" w:rsidRPr="002226A3" w:rsidRDefault="00F22106" w:rsidP="00E363D2">
      <w:pPr>
        <w:pStyle w:val="a4"/>
        <w:ind w:leftChars="0" w:left="660"/>
      </w:pPr>
    </w:p>
    <w:p w14:paraId="3BDB0A2C" w14:textId="77777777" w:rsidR="00E363D2" w:rsidRPr="002226A3" w:rsidRDefault="00E363D2" w:rsidP="00E363D2">
      <w:pPr>
        <w:pStyle w:val="a4"/>
        <w:numPr>
          <w:ilvl w:val="0"/>
          <w:numId w:val="11"/>
        </w:numPr>
        <w:ind w:leftChars="0"/>
      </w:pPr>
      <w:r w:rsidRPr="002226A3">
        <w:rPr>
          <w:rFonts w:hint="eastAsia"/>
        </w:rPr>
        <w:t>ユーザ要求の明示</w:t>
      </w:r>
    </w:p>
    <w:p w14:paraId="5D220476" w14:textId="2BD6211B" w:rsidR="00E363D2" w:rsidRPr="002226A3" w:rsidRDefault="00F22106" w:rsidP="00E363D2">
      <w:pPr>
        <w:pStyle w:val="a4"/>
        <w:ind w:leftChars="0" w:left="660"/>
        <w:rPr>
          <w:rFonts w:hint="eastAsia"/>
        </w:rPr>
      </w:pPr>
      <w:r w:rsidRPr="002226A3">
        <w:rPr>
          <w:rFonts w:hint="eastAsia"/>
        </w:rPr>
        <w:t>仕様を作成するプロセス</w:t>
      </w:r>
      <w:r w:rsidR="00E363D2" w:rsidRPr="002226A3">
        <w:rPr>
          <w:rFonts w:hint="eastAsia"/>
        </w:rPr>
        <w:t>.</w:t>
      </w:r>
      <w:r w:rsidR="00E363D2" w:rsidRPr="002226A3">
        <w:rPr>
          <w:rFonts w:hint="eastAsia"/>
        </w:rPr>
        <w:t>フェーズによって，</w:t>
      </w:r>
      <w:r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4"/>
        <w:ind w:leftChars="0" w:left="660"/>
      </w:pPr>
    </w:p>
    <w:p w14:paraId="7D1211D5" w14:textId="77777777" w:rsidR="00E363D2" w:rsidRPr="002226A3" w:rsidRDefault="00E363D2" w:rsidP="00E363D2">
      <w:pPr>
        <w:pStyle w:val="a4"/>
        <w:numPr>
          <w:ilvl w:val="0"/>
          <w:numId w:val="11"/>
        </w:numPr>
        <w:ind w:leftChars="0"/>
      </w:pPr>
      <w:r w:rsidRPr="002226A3">
        <w:rPr>
          <w:rFonts w:hint="eastAsia"/>
        </w:rPr>
        <w:t>ユーザ要求を満たす解決策の作成</w:t>
      </w:r>
    </w:p>
    <w:p w14:paraId="394318F5" w14:textId="0FEB0589" w:rsidR="00E363D2" w:rsidRPr="002226A3" w:rsidRDefault="00E363D2" w:rsidP="00E363D2">
      <w:pPr>
        <w:pStyle w:val="a4"/>
        <w:ind w:leftChars="0" w:left="660"/>
      </w:pPr>
      <w:r w:rsidRPr="002226A3">
        <w:rPr>
          <w:rFonts w:hint="eastAsia"/>
        </w:rPr>
        <w:t>仕様に基づいて設計</w:t>
      </w:r>
      <w:r w:rsidR="00E307EB" w:rsidRPr="002226A3">
        <w:rPr>
          <w:rFonts w:hint="eastAsia"/>
        </w:rPr>
        <w:t>案を作成するプロセス</w:t>
      </w:r>
      <w:r w:rsidRPr="002226A3">
        <w:rPr>
          <w:rFonts w:hint="eastAsia"/>
        </w:rPr>
        <w:t>.</w:t>
      </w:r>
      <w:r w:rsidRPr="002226A3">
        <w:rPr>
          <w:rFonts w:hint="eastAsia"/>
        </w:rPr>
        <w:t>仕様の詳細さによって様々なプロトタイプやモックアップにすること</w:t>
      </w:r>
      <w:r w:rsidR="00E307EB" w:rsidRPr="002226A3">
        <w:rPr>
          <w:rFonts w:hint="eastAsia"/>
        </w:rPr>
        <w:t>で</w:t>
      </w:r>
      <w:r w:rsidRPr="002226A3">
        <w:rPr>
          <w:rFonts w:hint="eastAsia"/>
        </w:rPr>
        <w:t>，可視化することができる</w:t>
      </w:r>
    </w:p>
    <w:p w14:paraId="1CAAF24D" w14:textId="77777777" w:rsidR="00E363D2" w:rsidRPr="002226A3" w:rsidRDefault="00E363D2" w:rsidP="00E363D2">
      <w:pPr>
        <w:rPr>
          <w:rFonts w:hint="eastAsia"/>
        </w:rPr>
      </w:pPr>
    </w:p>
    <w:p w14:paraId="651E2280" w14:textId="77777777" w:rsidR="00E363D2" w:rsidRPr="002226A3" w:rsidRDefault="00E363D2" w:rsidP="00E363D2">
      <w:pPr>
        <w:rPr>
          <w:rFonts w:hint="eastAsia"/>
        </w:rPr>
      </w:pPr>
    </w:p>
    <w:p w14:paraId="0A1DA52D" w14:textId="77777777" w:rsidR="00C533D4" w:rsidRPr="0038515D" w:rsidRDefault="00C533D4" w:rsidP="00C533D4">
      <w:pPr>
        <w:pStyle w:val="a4"/>
        <w:numPr>
          <w:ilvl w:val="0"/>
          <w:numId w:val="11"/>
        </w:numPr>
        <w:ind w:leftChars="0"/>
      </w:pPr>
      <w:r w:rsidRPr="0038515D">
        <w:rPr>
          <w:rFonts w:hint="eastAsia"/>
        </w:rPr>
        <w:t>要求に対する設計の評価</w:t>
      </w:r>
    </w:p>
    <w:p w14:paraId="2AA21478" w14:textId="3C153597" w:rsidR="00AF33B2" w:rsidRPr="002226A3" w:rsidRDefault="00C533D4" w:rsidP="009E0DA2">
      <w:pPr>
        <w:pStyle w:val="a4"/>
        <w:ind w:leftChars="0" w:left="660"/>
        <w:rPr>
          <w:rFonts w:hint="eastAsia"/>
        </w:rPr>
      </w:pPr>
      <w:r w:rsidRPr="0038515D">
        <w:rPr>
          <w:rFonts w:hint="eastAsia"/>
        </w:rPr>
        <w:t>前プロセスにある仕様に基づいて</w:t>
      </w:r>
      <w:r>
        <w:rPr>
          <w:rFonts w:hint="eastAsia"/>
        </w:rPr>
        <w:t>設計案を評価する</w:t>
      </w:r>
      <w:r>
        <w:rPr>
          <w:rFonts w:hint="eastAsia"/>
        </w:rPr>
        <w:t>.</w:t>
      </w:r>
      <w:r w:rsidRPr="0038515D">
        <w:rPr>
          <w:rFonts w:hint="eastAsia"/>
        </w:rPr>
        <w:t>フェーズに応じて</w:t>
      </w:r>
      <w:r w:rsidR="009E0DA2">
        <w:rPr>
          <w:rFonts w:hint="eastAsia"/>
        </w:rPr>
        <w:t>様々な評価法がある</w:t>
      </w:r>
    </w:p>
    <w:p w14:paraId="13EC2542" w14:textId="77777777" w:rsidR="002E3F6B" w:rsidRPr="002226A3" w:rsidRDefault="002E3F6B" w:rsidP="0080634D">
      <w:pPr>
        <w:rPr>
          <w:rFonts w:hint="eastAsia"/>
        </w:rPr>
      </w:pPr>
      <w:bookmarkStart w:id="2" w:name="_GoBack"/>
      <w:bookmarkEnd w:id="2"/>
    </w:p>
    <w:p w14:paraId="6CD5EEC0" w14:textId="4F247D43" w:rsidR="000B3FD4" w:rsidRPr="002226A3" w:rsidRDefault="000B3FD4" w:rsidP="000B3FD4">
      <w:r w:rsidRPr="002226A3">
        <w:t>2.4</w:t>
      </w:r>
      <w:r w:rsidRPr="002226A3">
        <w:t xml:space="preserve">　</w:t>
      </w:r>
      <w:bookmarkStart w:id="3" w:name="_Toc280821418"/>
      <w:bookmarkStart w:id="4" w:name="_Toc283210853"/>
      <w:r w:rsidRPr="002226A3">
        <w:rPr>
          <w:rFonts w:hint="eastAsia"/>
        </w:rPr>
        <w:t>ユーザエクスペリエンス（</w:t>
      </w:r>
      <w:r w:rsidRPr="002226A3">
        <w:t>UX</w:t>
      </w:r>
      <w:r w:rsidRPr="002226A3">
        <w:rPr>
          <w:rFonts w:hint="eastAsia"/>
        </w:rPr>
        <w:t>）</w:t>
      </w:r>
      <w:bookmarkEnd w:id="3"/>
      <w:bookmarkEnd w:id="4"/>
    </w:p>
    <w:p w14:paraId="031FB35D" w14:textId="7419C3AE" w:rsidR="000B3FD4" w:rsidRPr="002226A3" w:rsidRDefault="000B3FD4" w:rsidP="000B3FD4">
      <w:pPr>
        <w:rPr>
          <w:rFonts w:hint="eastAsia"/>
        </w:rPr>
      </w:pPr>
    </w:p>
    <w:p w14:paraId="655E0EBF" w14:textId="77777777" w:rsidR="002E3F6B" w:rsidRPr="002226A3" w:rsidRDefault="002E3F6B" w:rsidP="0080634D"/>
    <w:p w14:paraId="646890F2" w14:textId="77777777" w:rsidR="002E3F6B" w:rsidRPr="002226A3" w:rsidRDefault="002E3F6B" w:rsidP="0080634D"/>
    <w:p w14:paraId="1A8D92C5" w14:textId="77777777" w:rsidR="002E3F6B" w:rsidRPr="002226A3" w:rsidRDefault="002E3F6B" w:rsidP="0080634D"/>
    <w:p w14:paraId="444456E6" w14:textId="77777777" w:rsidR="002E3F6B" w:rsidRPr="002226A3" w:rsidRDefault="002E3F6B" w:rsidP="0080634D"/>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5" w:name="_Ref283180182"/>
      <w:r w:rsidRPr="002226A3">
        <w:rPr>
          <w:sz w:val="28"/>
        </w:rPr>
        <w:t>[9] ISO, WD. "9241-11. Ergonomic requirements for office work with visual display terminals (VDTs)." The international organization for standardization (1998).</w:t>
      </w:r>
      <w:bookmarkEnd w:id="5"/>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42831AE4" w:rsidR="00A35A66" w:rsidRPr="002226A3" w:rsidRDefault="00A35A66" w:rsidP="00A35A66">
      <w:pPr>
        <w:jc w:val="left"/>
      </w:pPr>
      <w:r w:rsidRPr="002226A3">
        <w:t>[11] Peter, Morville. "User Experience Design" semanticstudios.com/user_experience_design/ , 201</w:t>
      </w:r>
      <w:r w:rsidRPr="002226A3">
        <w:rPr>
          <w:rFonts w:hint="eastAsia"/>
        </w:rPr>
        <w:t>5</w:t>
      </w:r>
      <w:r w:rsidRPr="002226A3">
        <w:t>.</w:t>
      </w:r>
      <w:r w:rsidRPr="002226A3">
        <w:rPr>
          <w:rFonts w:hint="eastAsia"/>
        </w:rPr>
        <w:t>10</w:t>
      </w:r>
      <w:r w:rsidRPr="002226A3">
        <w:t>.07</w:t>
      </w:r>
      <w:r w:rsidRPr="002226A3">
        <w:t>アクセス</w:t>
      </w:r>
      <w:r w:rsidRPr="002226A3">
        <w:t>.</w:t>
      </w:r>
    </w:p>
    <w:p w14:paraId="32262215" w14:textId="77777777" w:rsidR="00D91ED3" w:rsidRPr="002226A3" w:rsidRDefault="00E673E6" w:rsidP="005758B9">
      <w:r w:rsidRPr="002226A3">
        <w:t xml:space="preserve">[12] </w:t>
      </w:r>
      <w:bookmarkStart w:id="6" w:name="_Ref407818478"/>
      <w:bookmarkStart w:id="7"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6"/>
    </w:p>
    <w:bookmarkEnd w:id="7"/>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Pr="002226A3"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3">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7">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8">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0">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5"/>
  </w:num>
  <w:num w:numId="2">
    <w:abstractNumId w:val="0"/>
  </w:num>
  <w:num w:numId="3">
    <w:abstractNumId w:val="3"/>
  </w:num>
  <w:num w:numId="4">
    <w:abstractNumId w:val="1"/>
  </w:num>
  <w:num w:numId="5">
    <w:abstractNumId w:val="9"/>
  </w:num>
  <w:num w:numId="6">
    <w:abstractNumId w:val="10"/>
  </w:num>
  <w:num w:numId="7">
    <w:abstractNumId w:val="6"/>
  </w:num>
  <w:num w:numId="8">
    <w:abstractNumId w:val="8"/>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12B59"/>
    <w:rsid w:val="0003355C"/>
    <w:rsid w:val="00041CF7"/>
    <w:rsid w:val="00054F47"/>
    <w:rsid w:val="0009124A"/>
    <w:rsid w:val="000B3FD4"/>
    <w:rsid w:val="000C796E"/>
    <w:rsid w:val="000D6055"/>
    <w:rsid w:val="00120257"/>
    <w:rsid w:val="0014259F"/>
    <w:rsid w:val="00163EFC"/>
    <w:rsid w:val="00164D77"/>
    <w:rsid w:val="001653BA"/>
    <w:rsid w:val="001C73BA"/>
    <w:rsid w:val="001D19F5"/>
    <w:rsid w:val="001E24CE"/>
    <w:rsid w:val="00214AFF"/>
    <w:rsid w:val="002226A3"/>
    <w:rsid w:val="002472B5"/>
    <w:rsid w:val="0024749F"/>
    <w:rsid w:val="00270980"/>
    <w:rsid w:val="002810F8"/>
    <w:rsid w:val="002A4538"/>
    <w:rsid w:val="002D2468"/>
    <w:rsid w:val="002D3F2D"/>
    <w:rsid w:val="002E25C1"/>
    <w:rsid w:val="002E3F6B"/>
    <w:rsid w:val="002E659B"/>
    <w:rsid w:val="00330DF2"/>
    <w:rsid w:val="003476BD"/>
    <w:rsid w:val="00360415"/>
    <w:rsid w:val="00371CD4"/>
    <w:rsid w:val="003729FB"/>
    <w:rsid w:val="00391CFB"/>
    <w:rsid w:val="003A2C79"/>
    <w:rsid w:val="003E7A5F"/>
    <w:rsid w:val="003F008A"/>
    <w:rsid w:val="003F36FB"/>
    <w:rsid w:val="003F3AD9"/>
    <w:rsid w:val="00440D3E"/>
    <w:rsid w:val="004511BC"/>
    <w:rsid w:val="00465FFA"/>
    <w:rsid w:val="004775B3"/>
    <w:rsid w:val="00490E45"/>
    <w:rsid w:val="004B68EE"/>
    <w:rsid w:val="004D38B4"/>
    <w:rsid w:val="004E3E2C"/>
    <w:rsid w:val="00565952"/>
    <w:rsid w:val="005758B9"/>
    <w:rsid w:val="005D2B7C"/>
    <w:rsid w:val="00625A07"/>
    <w:rsid w:val="00660D96"/>
    <w:rsid w:val="006675D7"/>
    <w:rsid w:val="00683B61"/>
    <w:rsid w:val="006B6132"/>
    <w:rsid w:val="006C6BA6"/>
    <w:rsid w:val="006F157E"/>
    <w:rsid w:val="006F58FF"/>
    <w:rsid w:val="006F6AD4"/>
    <w:rsid w:val="00721172"/>
    <w:rsid w:val="0073706E"/>
    <w:rsid w:val="007A54EA"/>
    <w:rsid w:val="007B1788"/>
    <w:rsid w:val="007B537F"/>
    <w:rsid w:val="007D54DB"/>
    <w:rsid w:val="007E6A05"/>
    <w:rsid w:val="007F0B26"/>
    <w:rsid w:val="0080634D"/>
    <w:rsid w:val="008239CD"/>
    <w:rsid w:val="00826410"/>
    <w:rsid w:val="0083410E"/>
    <w:rsid w:val="0083691D"/>
    <w:rsid w:val="00843EC0"/>
    <w:rsid w:val="008962F0"/>
    <w:rsid w:val="008D316B"/>
    <w:rsid w:val="008F33C2"/>
    <w:rsid w:val="008F3A4E"/>
    <w:rsid w:val="00915DFC"/>
    <w:rsid w:val="00940FAE"/>
    <w:rsid w:val="00947D73"/>
    <w:rsid w:val="00966842"/>
    <w:rsid w:val="00993B36"/>
    <w:rsid w:val="009A1451"/>
    <w:rsid w:val="009A5BA7"/>
    <w:rsid w:val="009E0ACB"/>
    <w:rsid w:val="009E0DA2"/>
    <w:rsid w:val="009E5416"/>
    <w:rsid w:val="009F02A2"/>
    <w:rsid w:val="00A025BE"/>
    <w:rsid w:val="00A13888"/>
    <w:rsid w:val="00A2156F"/>
    <w:rsid w:val="00A35A66"/>
    <w:rsid w:val="00A60586"/>
    <w:rsid w:val="00A908D4"/>
    <w:rsid w:val="00A921AF"/>
    <w:rsid w:val="00A94555"/>
    <w:rsid w:val="00AA21A2"/>
    <w:rsid w:val="00AE7F68"/>
    <w:rsid w:val="00AF33B2"/>
    <w:rsid w:val="00B01CF2"/>
    <w:rsid w:val="00B02BA7"/>
    <w:rsid w:val="00B02C4B"/>
    <w:rsid w:val="00B13EC2"/>
    <w:rsid w:val="00B17A22"/>
    <w:rsid w:val="00B457AF"/>
    <w:rsid w:val="00B627B7"/>
    <w:rsid w:val="00B67599"/>
    <w:rsid w:val="00B95582"/>
    <w:rsid w:val="00BB6C85"/>
    <w:rsid w:val="00BC34F6"/>
    <w:rsid w:val="00BF1C3D"/>
    <w:rsid w:val="00BF3CC4"/>
    <w:rsid w:val="00BF4A36"/>
    <w:rsid w:val="00C003DE"/>
    <w:rsid w:val="00C06113"/>
    <w:rsid w:val="00C533D4"/>
    <w:rsid w:val="00C80691"/>
    <w:rsid w:val="00C939E9"/>
    <w:rsid w:val="00CA7F9D"/>
    <w:rsid w:val="00CC4C0C"/>
    <w:rsid w:val="00CD11A4"/>
    <w:rsid w:val="00D06CC5"/>
    <w:rsid w:val="00D06E10"/>
    <w:rsid w:val="00D23CEF"/>
    <w:rsid w:val="00D3769A"/>
    <w:rsid w:val="00D80683"/>
    <w:rsid w:val="00D844C1"/>
    <w:rsid w:val="00D84C3B"/>
    <w:rsid w:val="00D91ED3"/>
    <w:rsid w:val="00D92EC1"/>
    <w:rsid w:val="00DC13E2"/>
    <w:rsid w:val="00DE687F"/>
    <w:rsid w:val="00E124D8"/>
    <w:rsid w:val="00E307EB"/>
    <w:rsid w:val="00E363D2"/>
    <w:rsid w:val="00E44614"/>
    <w:rsid w:val="00E6652C"/>
    <w:rsid w:val="00E673E6"/>
    <w:rsid w:val="00E76373"/>
    <w:rsid w:val="00E76CE5"/>
    <w:rsid w:val="00EB6811"/>
    <w:rsid w:val="00ED3257"/>
    <w:rsid w:val="00ED3C6D"/>
    <w:rsid w:val="00F22106"/>
    <w:rsid w:val="00F35E43"/>
    <w:rsid w:val="00F819C5"/>
    <w:rsid w:val="00FA372F"/>
    <w:rsid w:val="00FA5E69"/>
    <w:rsid w:val="00FB179E"/>
    <w:rsid w:val="00FC2A17"/>
    <w:rsid w:val="00FD58D2"/>
    <w:rsid w:val="00FE2397"/>
    <w:rsid w:val="00FE288E"/>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0634D"/>
    <w:pPr>
      <w:widowControl w:val="0"/>
      <w:jc w:val="both"/>
    </w:pPr>
  </w:style>
  <w:style w:type="paragraph" w:styleId="2">
    <w:name w:val="heading 2"/>
    <w:basedOn w:val="a0"/>
    <w:next w:val="a0"/>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0634D"/>
    <w:pPr>
      <w:ind w:leftChars="400" w:left="960"/>
    </w:pPr>
  </w:style>
  <w:style w:type="paragraph" w:customStyle="1" w:styleId="a">
    <w:name w:val="参考文献"/>
    <w:basedOn w:val="a0"/>
    <w:next w:val="a0"/>
    <w:link w:val="a5"/>
    <w:autoRedefine/>
    <w:qFormat/>
    <w:rsid w:val="00D23CEF"/>
    <w:pPr>
      <w:numPr>
        <w:numId w:val="4"/>
      </w:numPr>
      <w:spacing w:beforeLines="30" w:before="120" w:afterLines="30" w:after="120" w:line="200" w:lineRule="exact"/>
      <w:jc w:val="left"/>
    </w:pPr>
    <w:rPr>
      <w:szCs w:val="21"/>
      <w:vertAlign w:val="superscript"/>
    </w:rPr>
  </w:style>
  <w:style w:type="character" w:customStyle="1" w:styleId="a5">
    <w:name w:val="参考文献 (文字)"/>
    <w:basedOn w:val="a1"/>
    <w:link w:val="a"/>
    <w:uiPriority w:val="1"/>
    <w:rsid w:val="00D23CEF"/>
    <w:rPr>
      <w:szCs w:val="21"/>
      <w:vertAlign w:val="superscript"/>
    </w:rPr>
  </w:style>
  <w:style w:type="paragraph" w:styleId="a6">
    <w:name w:val="Balloon Text"/>
    <w:basedOn w:val="a0"/>
    <w:link w:val="a7"/>
    <w:uiPriority w:val="99"/>
    <w:semiHidden/>
    <w:unhideWhenUsed/>
    <w:rsid w:val="002D3F2D"/>
    <w:rPr>
      <w:rFonts w:ascii="ヒラギノ角ゴ ProN W3" w:eastAsia="ヒラギノ角ゴ ProN W3"/>
      <w:sz w:val="18"/>
      <w:szCs w:val="18"/>
    </w:rPr>
  </w:style>
  <w:style w:type="character" w:customStyle="1" w:styleId="a7">
    <w:name w:val="吹き出し (文字)"/>
    <w:basedOn w:val="a1"/>
    <w:link w:val="a6"/>
    <w:uiPriority w:val="99"/>
    <w:semiHidden/>
    <w:rsid w:val="002D3F2D"/>
    <w:rPr>
      <w:rFonts w:ascii="ヒラギノ角ゴ ProN W3" w:eastAsia="ヒラギノ角ゴ ProN W3"/>
      <w:sz w:val="18"/>
      <w:szCs w:val="18"/>
    </w:rPr>
  </w:style>
  <w:style w:type="paragraph" w:styleId="a8">
    <w:name w:val="caption"/>
    <w:basedOn w:val="a0"/>
    <w:next w:val="a0"/>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1"/>
    <w:link w:val="2"/>
    <w:uiPriority w:val="9"/>
    <w:semiHidden/>
    <w:rsid w:val="000B3FD4"/>
    <w:rPr>
      <w:rFonts w:asciiTheme="majorHAnsi" w:eastAsiaTheme="majorEastAsia" w:hAnsiTheme="majorHAnsi" w:cstheme="majorBid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0634D"/>
    <w:pPr>
      <w:widowControl w:val="0"/>
      <w:jc w:val="both"/>
    </w:pPr>
  </w:style>
  <w:style w:type="paragraph" w:styleId="2">
    <w:name w:val="heading 2"/>
    <w:basedOn w:val="a0"/>
    <w:next w:val="a0"/>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0634D"/>
    <w:pPr>
      <w:ind w:leftChars="400" w:left="960"/>
    </w:pPr>
  </w:style>
  <w:style w:type="paragraph" w:customStyle="1" w:styleId="a">
    <w:name w:val="参考文献"/>
    <w:basedOn w:val="a0"/>
    <w:next w:val="a0"/>
    <w:link w:val="a5"/>
    <w:autoRedefine/>
    <w:qFormat/>
    <w:rsid w:val="00D23CEF"/>
    <w:pPr>
      <w:numPr>
        <w:numId w:val="4"/>
      </w:numPr>
      <w:spacing w:beforeLines="30" w:before="120" w:afterLines="30" w:after="120" w:line="200" w:lineRule="exact"/>
      <w:jc w:val="left"/>
    </w:pPr>
    <w:rPr>
      <w:szCs w:val="21"/>
      <w:vertAlign w:val="superscript"/>
    </w:rPr>
  </w:style>
  <w:style w:type="character" w:customStyle="1" w:styleId="a5">
    <w:name w:val="参考文献 (文字)"/>
    <w:basedOn w:val="a1"/>
    <w:link w:val="a"/>
    <w:uiPriority w:val="1"/>
    <w:rsid w:val="00D23CEF"/>
    <w:rPr>
      <w:szCs w:val="21"/>
      <w:vertAlign w:val="superscript"/>
    </w:rPr>
  </w:style>
  <w:style w:type="paragraph" w:styleId="a6">
    <w:name w:val="Balloon Text"/>
    <w:basedOn w:val="a0"/>
    <w:link w:val="a7"/>
    <w:uiPriority w:val="99"/>
    <w:semiHidden/>
    <w:unhideWhenUsed/>
    <w:rsid w:val="002D3F2D"/>
    <w:rPr>
      <w:rFonts w:ascii="ヒラギノ角ゴ ProN W3" w:eastAsia="ヒラギノ角ゴ ProN W3"/>
      <w:sz w:val="18"/>
      <w:szCs w:val="18"/>
    </w:rPr>
  </w:style>
  <w:style w:type="character" w:customStyle="1" w:styleId="a7">
    <w:name w:val="吹き出し (文字)"/>
    <w:basedOn w:val="a1"/>
    <w:link w:val="a6"/>
    <w:uiPriority w:val="99"/>
    <w:semiHidden/>
    <w:rsid w:val="002D3F2D"/>
    <w:rPr>
      <w:rFonts w:ascii="ヒラギノ角ゴ ProN W3" w:eastAsia="ヒラギノ角ゴ ProN W3"/>
      <w:sz w:val="18"/>
      <w:szCs w:val="18"/>
    </w:rPr>
  </w:style>
  <w:style w:type="paragraph" w:styleId="a8">
    <w:name w:val="caption"/>
    <w:basedOn w:val="a0"/>
    <w:next w:val="a0"/>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1"/>
    <w:link w:val="2"/>
    <w:uiPriority w:val="9"/>
    <w:semiHidden/>
    <w:rsid w:val="000B3FD4"/>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 Id="rId9" Type="http://schemas.openxmlformats.org/officeDocument/2006/relationships/diagramColors" Target="diagrams/colors1.xml"/><Relationship Id="rId10"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10</Pages>
  <Words>970</Words>
  <Characters>5532</Characters>
  <Application>Microsoft Macintosh Word</Application>
  <DocSecurity>0</DocSecurity>
  <Lines>46</Lines>
  <Paragraphs>12</Paragraphs>
  <ScaleCrop>false</ScaleCrop>
  <Company/>
  <LinksUpToDate>false</LinksUpToDate>
  <CharactersWithSpaces>6490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146</cp:revision>
  <dcterms:created xsi:type="dcterms:W3CDTF">2016-11-27T08:11:00Z</dcterms:created>
  <dcterms:modified xsi:type="dcterms:W3CDTF">2016-11-30T05:34:00Z</dcterms:modified>
</cp:coreProperties>
</file>