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C453F" w14:textId="77777777" w:rsidR="00861C2F" w:rsidRPr="004C5DE4" w:rsidRDefault="00861C2F" w:rsidP="00861C2F">
      <w:pPr>
        <w:pStyle w:val="1"/>
        <w:numPr>
          <w:ilvl w:val="0"/>
          <w:numId w:val="0"/>
        </w:numPr>
        <w:ind w:left="360" w:hanging="360"/>
        <w:rPr>
          <w:rFonts w:asciiTheme="minorEastAsia" w:eastAsiaTheme="minorEastAsia" w:hAnsiTheme="minorEastAsia"/>
          <w:b w:val="0"/>
        </w:rPr>
      </w:pPr>
      <w:bookmarkStart w:id="0" w:name="_Toc283210886"/>
      <w:bookmarkStart w:id="1" w:name="_GoBack"/>
      <w:bookmarkEnd w:id="1"/>
      <w:r w:rsidRPr="004C5DE4">
        <w:rPr>
          <w:rFonts w:asciiTheme="minorEastAsia" w:eastAsiaTheme="minorEastAsia" w:hAnsiTheme="minorEastAsia" w:hint="eastAsia"/>
          <w:b w:val="0"/>
        </w:rPr>
        <w:t>参考文献</w:t>
      </w:r>
      <w:bookmarkEnd w:id="0"/>
    </w:p>
    <w:p w14:paraId="1F1879EE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2" w:name="_Ref283179787"/>
      <w:r w:rsidRPr="004C5DE4">
        <w:rPr>
          <w:rFonts w:asciiTheme="minorHAnsi" w:eastAsiaTheme="minorEastAsia"/>
          <w:sz w:val="22"/>
          <w:szCs w:val="22"/>
        </w:rPr>
        <w:t>DIS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ISO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9241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210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2010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Ergonomics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human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system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interaction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Part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210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Human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centred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design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interactive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systems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International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Standardization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Organization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2009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2"/>
    </w:p>
    <w:p w14:paraId="090A65F9" w14:textId="77777777" w:rsidR="00861C2F" w:rsidRPr="004C5DE4" w:rsidRDefault="00861C2F" w:rsidP="00861C2F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/>
          <w:sz w:val="22"/>
          <w:szCs w:val="22"/>
        </w:rPr>
        <w:t>黒須正明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ISO13407</w:t>
      </w:r>
      <w:r w:rsidRPr="004C5DE4">
        <w:rPr>
          <w:rFonts w:asciiTheme="minorEastAsia" w:hAnsiTheme="minorEastAsia" w:hint="eastAsia"/>
          <w:sz w:val="22"/>
          <w:szCs w:val="22"/>
        </w:rPr>
        <w:t>におけるユーザビリティの概念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u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site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lecture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20001010</w:t>
      </w:r>
      <w:r w:rsidRPr="004C5DE4">
        <w:rPr>
          <w:rFonts w:asciiTheme="minorEastAsia" w:hAnsiTheme="minorEastAsia"/>
          <w:sz w:val="22"/>
          <w:szCs w:val="22"/>
        </w:rPr>
        <w:t xml:space="preserve">. </w:t>
      </w:r>
      <w:r w:rsidRPr="004C5DE4">
        <w:rPr>
          <w:sz w:val="22"/>
          <w:szCs w:val="22"/>
        </w:rPr>
        <w:t>2015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  <w:r w:rsidRPr="004C5DE4">
        <w:rPr>
          <w:sz w:val="22"/>
          <w:szCs w:val="22"/>
        </w:rPr>
        <w:t>06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  <w:r w:rsidRPr="004C5DE4">
        <w:rPr>
          <w:sz w:val="22"/>
          <w:szCs w:val="22"/>
        </w:rPr>
        <w:t>04</w:t>
      </w:r>
      <w:r w:rsidRPr="004C5DE4">
        <w:rPr>
          <w:rFonts w:asciiTheme="minorEastAsia" w:hAnsiTheme="minorEastAsia" w:hint="eastAsia"/>
          <w:sz w:val="22"/>
          <w:szCs w:val="22"/>
        </w:rPr>
        <w:t>アクセス．</w:t>
      </w:r>
    </w:p>
    <w:p w14:paraId="6EF6B202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3" w:name="_Ref283179904"/>
      <w:r w:rsidRPr="004C5DE4">
        <w:rPr>
          <w:rFonts w:asciiTheme="minorHAnsi" w:eastAsiaTheme="minorEastAsia"/>
          <w:sz w:val="22"/>
          <w:szCs w:val="22"/>
        </w:rPr>
        <w:t>Roto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Virpi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et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al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white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paper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Bringing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clarity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concept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2011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3"/>
    </w:p>
    <w:p w14:paraId="0917EB8B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4" w:name="_Ref283179935"/>
      <w:r w:rsidRPr="004C5DE4">
        <w:rPr>
          <w:rFonts w:asciiTheme="minorHAnsi" w:eastAsiaTheme="minorEastAsia"/>
          <w:sz w:val="22"/>
          <w:szCs w:val="22"/>
        </w:rPr>
        <w:t>Nielsen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Jakob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101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Introduction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www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nngroup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com</w:t>
      </w:r>
      <w:r w:rsidRPr="004C5DE4">
        <w:rPr>
          <w:rFonts w:asciiTheme="minorEastAsia" w:eastAsiaTheme="minorEastAsia" w:hAnsiTheme="minorEastAsia"/>
          <w:sz w:val="22"/>
          <w:szCs w:val="22"/>
        </w:rPr>
        <w:t>/</w:t>
      </w:r>
      <w:r w:rsidRPr="004C5DE4">
        <w:rPr>
          <w:rFonts w:asciiTheme="minorHAnsi" w:eastAsiaTheme="minorEastAsia"/>
          <w:sz w:val="22"/>
          <w:szCs w:val="22"/>
        </w:rPr>
        <w:t>articles</w:t>
      </w:r>
      <w:r w:rsidRPr="004C5DE4">
        <w:rPr>
          <w:rFonts w:asciiTheme="minorEastAsia" w:eastAsiaTheme="minorEastAsia" w:hAnsiTheme="minorEastAsia"/>
          <w:sz w:val="22"/>
          <w:szCs w:val="22"/>
        </w:rPr>
        <w:t>/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101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introduction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>/  (</w:t>
      </w:r>
      <w:r w:rsidRPr="004C5DE4">
        <w:rPr>
          <w:rFonts w:asciiTheme="minorHAnsi" w:eastAsiaTheme="minorEastAsia"/>
          <w:sz w:val="22"/>
          <w:szCs w:val="22"/>
        </w:rPr>
        <w:t>2014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05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07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visited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4"/>
    </w:p>
    <w:p w14:paraId="75B3EDDD" w14:textId="77777777" w:rsidR="00861C2F" w:rsidRPr="004C5DE4" w:rsidRDefault="00861C2F" w:rsidP="00861C2F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bCs/>
          <w:sz w:val="22"/>
          <w:szCs w:val="22"/>
        </w:rPr>
        <w:t>ユーザビリティ定量化手法の構築〜客観的評価の為のチェックリストと支援ツールの開発〜</w:t>
      </w:r>
      <w:r w:rsidRPr="004C5DE4">
        <w:rPr>
          <w:rFonts w:asciiTheme="minorEastAsia" w:hAnsiTheme="minorEastAsia"/>
          <w:bCs/>
          <w:sz w:val="22"/>
          <w:szCs w:val="22"/>
        </w:rPr>
        <w:t xml:space="preserve">, </w:t>
      </w:r>
      <w:r w:rsidRPr="004C5DE4">
        <w:rPr>
          <w:rFonts w:asciiTheme="minorEastAsia" w:hAnsiTheme="minorEastAsia" w:hint="eastAsia"/>
          <w:bCs/>
          <w:sz w:val="22"/>
          <w:szCs w:val="22"/>
        </w:rPr>
        <w:t>池上輝哉ら</w:t>
      </w:r>
      <w:r w:rsidRPr="004C5DE4">
        <w:rPr>
          <w:rFonts w:asciiTheme="minorEastAsia" w:hAnsiTheme="minorEastAsia"/>
          <w:bCs/>
          <w:sz w:val="22"/>
          <w:szCs w:val="22"/>
        </w:rPr>
        <w:t xml:space="preserve">, </w:t>
      </w:r>
      <w:r w:rsidRPr="004C5DE4">
        <w:rPr>
          <w:rFonts w:asciiTheme="minorEastAsia" w:hAnsiTheme="minorEastAsia" w:hint="eastAsia"/>
          <w:bCs/>
          <w:sz w:val="22"/>
          <w:szCs w:val="22"/>
        </w:rPr>
        <w:t>ヒューマンインタフェース学会論文誌</w:t>
      </w:r>
      <w:r w:rsidRPr="004C5DE4">
        <w:rPr>
          <w:rFonts w:asciiTheme="minorEastAsia" w:hAnsiTheme="minorEastAsia"/>
          <w:bCs/>
          <w:sz w:val="22"/>
          <w:szCs w:val="22"/>
        </w:rPr>
        <w:t xml:space="preserve"> </w:t>
      </w:r>
      <w:r w:rsidRPr="004C5DE4">
        <w:rPr>
          <w:bCs/>
          <w:sz w:val="22"/>
          <w:szCs w:val="22"/>
        </w:rPr>
        <w:t>Vol14</w:t>
      </w:r>
      <w:r w:rsidRPr="004C5DE4">
        <w:rPr>
          <w:rFonts w:asciiTheme="minorEastAsia" w:hAnsiTheme="minorEastAsia"/>
          <w:bCs/>
          <w:sz w:val="22"/>
          <w:szCs w:val="22"/>
        </w:rPr>
        <w:t>,</w:t>
      </w:r>
      <w:r w:rsidRPr="004C5DE4">
        <w:rPr>
          <w:bCs/>
          <w:sz w:val="22"/>
          <w:szCs w:val="22"/>
        </w:rPr>
        <w:t>No</w:t>
      </w:r>
      <w:r w:rsidRPr="004C5DE4">
        <w:rPr>
          <w:rFonts w:asciiTheme="minorEastAsia" w:hAnsiTheme="minorEastAsia"/>
          <w:bCs/>
          <w:sz w:val="22"/>
          <w:szCs w:val="22"/>
        </w:rPr>
        <w:t>.</w:t>
      </w:r>
      <w:r w:rsidRPr="004C5DE4">
        <w:rPr>
          <w:bCs/>
          <w:sz w:val="22"/>
          <w:szCs w:val="22"/>
        </w:rPr>
        <w:t>1</w:t>
      </w:r>
      <w:r w:rsidRPr="004C5DE4">
        <w:rPr>
          <w:rFonts w:asciiTheme="minorEastAsia" w:hAnsiTheme="minorEastAsia" w:hint="eastAsia"/>
          <w:bCs/>
          <w:sz w:val="22"/>
          <w:szCs w:val="22"/>
        </w:rPr>
        <w:t>，</w:t>
      </w:r>
      <w:r w:rsidRPr="004C5DE4">
        <w:rPr>
          <w:bCs/>
          <w:sz w:val="22"/>
          <w:szCs w:val="22"/>
        </w:rPr>
        <w:t>2012</w:t>
      </w:r>
      <w:r w:rsidRPr="004C5DE4">
        <w:rPr>
          <w:rFonts w:asciiTheme="minorEastAsia" w:hAnsiTheme="minorEastAsia"/>
          <w:bCs/>
          <w:sz w:val="22"/>
          <w:szCs w:val="22"/>
        </w:rPr>
        <w:t>.</w:t>
      </w:r>
    </w:p>
    <w:p w14:paraId="12B9243C" w14:textId="77777777" w:rsidR="00861C2F" w:rsidRPr="004C5DE4" w:rsidRDefault="00861C2F" w:rsidP="00861C2F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>ユーザビリティエンジニアリング第</w:t>
      </w:r>
      <w:r w:rsidRPr="004C5DE4">
        <w:rPr>
          <w:sz w:val="22"/>
          <w:szCs w:val="22"/>
        </w:rPr>
        <w:t>2</w:t>
      </w:r>
      <w:r w:rsidRPr="004C5DE4">
        <w:rPr>
          <w:rFonts w:asciiTheme="minorEastAsia" w:hAnsiTheme="minorEastAsia" w:hint="eastAsia"/>
          <w:sz w:val="22"/>
          <w:szCs w:val="22"/>
        </w:rPr>
        <w:t>版</w:t>
      </w:r>
      <w:r w:rsidRPr="004C5DE4">
        <w:rPr>
          <w:rFonts w:asciiTheme="minorEastAsia" w:hAnsiTheme="minorEastAsia"/>
          <w:sz w:val="22"/>
          <w:szCs w:val="22"/>
        </w:rPr>
        <w:t>,</w:t>
      </w:r>
      <w:r w:rsidRPr="004C5DE4">
        <w:rPr>
          <w:rFonts w:asciiTheme="minorEastAsia" w:hAnsiTheme="minorEastAsia" w:hint="eastAsia"/>
          <w:sz w:val="22"/>
          <w:szCs w:val="22"/>
        </w:rPr>
        <w:t xml:space="preserve">　樽本徹也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rFonts w:asciiTheme="minorEastAsia" w:hAnsiTheme="minorEastAsia" w:hint="eastAsia"/>
          <w:sz w:val="22"/>
          <w:szCs w:val="22"/>
        </w:rPr>
        <w:t>オーム社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2014</w:t>
      </w:r>
      <w:r w:rsidRPr="004C5DE4">
        <w:rPr>
          <w:rFonts w:asciiTheme="minorEastAsia" w:hAnsiTheme="minorEastAsia" w:hint="eastAsia"/>
          <w:sz w:val="22"/>
          <w:szCs w:val="22"/>
        </w:rPr>
        <w:t>/</w:t>
      </w:r>
      <w:r w:rsidRPr="004C5DE4">
        <w:rPr>
          <w:sz w:val="22"/>
          <w:szCs w:val="22"/>
        </w:rPr>
        <w:t>2</w:t>
      </w:r>
      <w:r w:rsidRPr="004C5DE4">
        <w:rPr>
          <w:rFonts w:asciiTheme="minorEastAsia" w:hAnsiTheme="minorEastAsia" w:hint="eastAsia"/>
          <w:sz w:val="22"/>
          <w:szCs w:val="22"/>
        </w:rPr>
        <w:t>/</w:t>
      </w:r>
      <w:r w:rsidRPr="004C5DE4">
        <w:rPr>
          <w:sz w:val="22"/>
          <w:szCs w:val="22"/>
        </w:rPr>
        <w:t>20</w:t>
      </w:r>
      <w:r w:rsidRPr="004C5DE4">
        <w:rPr>
          <w:rFonts w:asciiTheme="minorEastAsia" w:hAnsiTheme="minorEastAsia" w:hint="eastAsia"/>
          <w:sz w:val="22"/>
          <w:szCs w:val="22"/>
        </w:rPr>
        <w:t>。</w:t>
      </w:r>
    </w:p>
    <w:p w14:paraId="63AFC977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5" w:name="_Ref283180130"/>
      <w:r w:rsidRPr="004C5DE4">
        <w:rPr>
          <w:rFonts w:asciiTheme="minorHAnsi" w:eastAsiaTheme="minorEastAsia"/>
          <w:sz w:val="22"/>
          <w:szCs w:val="22"/>
        </w:rPr>
        <w:t>Kujala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Sari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et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al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UX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Curve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A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method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evaluating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long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term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Interacting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with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Computers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23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5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2011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): </w:t>
      </w:r>
      <w:r w:rsidRPr="004C5DE4">
        <w:rPr>
          <w:rFonts w:asciiTheme="minorHAnsi" w:eastAsiaTheme="minorEastAsia"/>
          <w:sz w:val="22"/>
          <w:szCs w:val="22"/>
        </w:rPr>
        <w:t>pp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473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483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bookmarkEnd w:id="5"/>
    </w:p>
    <w:p w14:paraId="57BF6B3F" w14:textId="2AD58269" w:rsidR="008F3A4E" w:rsidRPr="004C5DE4" w:rsidRDefault="00861C2F" w:rsidP="00861C2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jc w:val="left"/>
        <w:rPr>
          <w:rFonts w:asciiTheme="minorEastAsia" w:hAnsiTheme="minorEastAsia" w:cs="Times"/>
          <w:kern w:val="0"/>
          <w:sz w:val="22"/>
          <w:szCs w:val="22"/>
        </w:rPr>
      </w:pPr>
      <w:r w:rsidRPr="004C5DE4">
        <w:rPr>
          <w:rFonts w:cs="Times New Roman"/>
          <w:kern w:val="0"/>
          <w:sz w:val="22"/>
          <w:szCs w:val="22"/>
        </w:rPr>
        <w:t>T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. </w:t>
      </w:r>
      <w:r w:rsidRPr="004C5DE4">
        <w:rPr>
          <w:rFonts w:cs="Times New Roman"/>
          <w:kern w:val="0"/>
          <w:sz w:val="22"/>
          <w:szCs w:val="22"/>
        </w:rPr>
        <w:t>Hanawa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Fonts w:cs="Times New Roman"/>
          <w:kern w:val="0"/>
          <w:sz w:val="22"/>
          <w:szCs w:val="22"/>
        </w:rPr>
        <w:t>N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. </w:t>
      </w:r>
      <w:r w:rsidRPr="004C5DE4">
        <w:rPr>
          <w:rFonts w:cs="Times New Roman"/>
          <w:kern w:val="0"/>
          <w:sz w:val="22"/>
          <w:szCs w:val="22"/>
        </w:rPr>
        <w:t>Nishiuchi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,</w:t>
      </w:r>
      <w:r w:rsidRPr="004C5DE4">
        <w:rPr>
          <w:rFonts w:cs="Times New Roman"/>
          <w:kern w:val="0"/>
          <w:sz w:val="22"/>
          <w:szCs w:val="22"/>
        </w:rPr>
        <w:t>Development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of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real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-</w:t>
      </w:r>
      <w:r w:rsidRPr="004C5DE4">
        <w:rPr>
          <w:rFonts w:cs="Times New Roman"/>
          <w:kern w:val="0"/>
          <w:sz w:val="22"/>
          <w:szCs w:val="22"/>
        </w:rPr>
        <w:t>time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acquisition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system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of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UX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curve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Fonts w:cs="Times New Roman"/>
          <w:kern w:val="0"/>
          <w:sz w:val="22"/>
          <w:szCs w:val="22"/>
        </w:rPr>
        <w:t>New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Ergonomics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Perspective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Fonts w:cs="Times New Roman"/>
          <w:kern w:val="0"/>
          <w:sz w:val="22"/>
          <w:szCs w:val="22"/>
        </w:rPr>
        <w:t>pp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.</w:t>
      </w:r>
      <w:r w:rsidRPr="004C5DE4">
        <w:rPr>
          <w:rFonts w:cs="Times New Roman"/>
          <w:kern w:val="0"/>
          <w:sz w:val="22"/>
          <w:szCs w:val="22"/>
        </w:rPr>
        <w:t>283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-</w:t>
      </w:r>
      <w:r w:rsidRPr="004C5DE4">
        <w:rPr>
          <w:rFonts w:cs="Times New Roman"/>
          <w:kern w:val="0"/>
          <w:sz w:val="22"/>
          <w:szCs w:val="22"/>
        </w:rPr>
        <w:t>290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, (</w:t>
      </w:r>
      <w:r w:rsidRPr="004C5DE4">
        <w:rPr>
          <w:rFonts w:cs="Times New Roman"/>
          <w:kern w:val="0"/>
          <w:sz w:val="22"/>
          <w:szCs w:val="22"/>
        </w:rPr>
        <w:t>2015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). 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 </w:t>
      </w:r>
    </w:p>
    <w:p w14:paraId="5F399119" w14:textId="2E1442FE" w:rsidR="00F03125" w:rsidRPr="004C5DE4" w:rsidRDefault="00F03125" w:rsidP="00F03125">
      <w:pPr>
        <w:pStyle w:val="a4"/>
        <w:numPr>
          <w:ilvl w:val="0"/>
          <w:numId w:val="2"/>
        </w:numPr>
        <w:rPr>
          <w:rFonts w:asciiTheme="minorEastAsia" w:eastAsiaTheme="minorEastAsia" w:hAnsiTheme="minorEastAsia"/>
          <w:sz w:val="22"/>
          <w:szCs w:val="22"/>
        </w:rPr>
      </w:pPr>
      <w:bookmarkStart w:id="6" w:name="_Ref283180182"/>
      <w:r w:rsidRPr="004C5DE4">
        <w:rPr>
          <w:rFonts w:asciiTheme="minorHAnsi" w:eastAsiaTheme="minorEastAsia"/>
          <w:sz w:val="22"/>
          <w:szCs w:val="22"/>
        </w:rPr>
        <w:t>ISO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WD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9241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11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Ergonomic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requirements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office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work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with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visual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display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terminals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VDTs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)."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international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organization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standardization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1998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6"/>
    </w:p>
    <w:p w14:paraId="3E804F10" w14:textId="5A5ADAAC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Nielsen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Norman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Group</w:t>
      </w:r>
      <w:r w:rsidRPr="004C5DE4">
        <w:rPr>
          <w:rFonts w:asciiTheme="minorEastAsia" w:hAnsiTheme="minorEastAsia"/>
          <w:sz w:val="22"/>
          <w:szCs w:val="22"/>
        </w:rPr>
        <w:t>, "</w:t>
      </w:r>
      <w:r w:rsidRPr="004C5DE4">
        <w:rPr>
          <w:sz w:val="22"/>
          <w:szCs w:val="22"/>
        </w:rPr>
        <w:t>Our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Definition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of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nngroup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about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userexperience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html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2015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10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07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5B65F0A1" w14:textId="7D4634E0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rPr>
          <w:rFonts w:asciiTheme="minorEastAsia" w:hAnsiTheme="minorEastAsia"/>
          <w:sz w:val="22"/>
          <w:szCs w:val="22"/>
        </w:rPr>
      </w:pPr>
      <w:bookmarkStart w:id="7" w:name="_Ref407819661"/>
      <w:r w:rsidRPr="004C5DE4">
        <w:rPr>
          <w:rFonts w:asciiTheme="minorEastAsia" w:hAnsiTheme="minorEastAsia" w:hint="eastAsia"/>
          <w:sz w:val="22"/>
          <w:szCs w:val="22"/>
        </w:rPr>
        <w:t xml:space="preserve">黒須正明, 時津倫子, 伊東昌子: ユーザ工学入門, 共立出版, </w:t>
      </w:r>
      <w:r w:rsidRPr="004C5DE4">
        <w:rPr>
          <w:sz w:val="22"/>
          <w:szCs w:val="22"/>
        </w:rPr>
        <w:t>1999</w:t>
      </w:r>
      <w:bookmarkEnd w:id="7"/>
    </w:p>
    <w:p w14:paraId="70CD25D4" w14:textId="45089823" w:rsidR="00F03125" w:rsidRPr="004C5DE4" w:rsidRDefault="00F03125" w:rsidP="00F0312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</w:rPr>
      </w:pPr>
      <w:bookmarkStart w:id="8" w:name="_Ref407818478"/>
      <w:bookmarkStart w:id="9" w:name="_Ref407820714"/>
      <w:r w:rsidRPr="004C5DE4">
        <w:rPr>
          <w:rFonts w:asciiTheme="minorEastAsia" w:hAnsiTheme="minorEastAsia" w:hint="eastAsia"/>
          <w:sz w:val="22"/>
          <w:szCs w:val="22"/>
        </w:rPr>
        <w:t>樽本徹也: ユーザビリティエンジニアリング, オーム社,</w:t>
      </w:r>
      <w:r w:rsidRPr="004C5DE4">
        <w:rPr>
          <w:sz w:val="22"/>
          <w:szCs w:val="22"/>
        </w:rPr>
        <w:t>2005</w:t>
      </w:r>
      <w:bookmarkEnd w:id="8"/>
    </w:p>
    <w:bookmarkEnd w:id="9"/>
    <w:p w14:paraId="093131F3" w14:textId="75C14AEE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>村岡雅子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rFonts w:asciiTheme="minorEastAsia" w:hAnsiTheme="minorEastAsia" w:hint="eastAsia"/>
          <w:sz w:val="22"/>
          <w:szCs w:val="22"/>
        </w:rPr>
        <w:t xml:space="preserve">ユーザの視点に立ったウェブ・アクセシビリティ研究 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internetconference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org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ic2007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PDF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regular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paper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muraoka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masako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pdf</w:t>
      </w:r>
      <w:r w:rsidRPr="004C5DE4">
        <w:rPr>
          <w:rFonts w:asciiTheme="minorEastAsia" w:hAnsiTheme="minorEastAsia" w:hint="eastAsia"/>
          <w:sz w:val="22"/>
          <w:szCs w:val="22"/>
        </w:rPr>
        <w:t xml:space="preserve"> 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rFonts w:asciiTheme="minorEastAsia" w:hAnsiTheme="minorEastAsia" w:hint="eastAsia"/>
          <w:sz w:val="22"/>
          <w:szCs w:val="22"/>
        </w:rPr>
        <w:t>アクセス</w:t>
      </w:r>
    </w:p>
    <w:p w14:paraId="3F55FB8A" w14:textId="136492F6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 xml:space="preserve">仲川薫, </w:t>
      </w:r>
      <w:r w:rsidRPr="004C5DE4">
        <w:rPr>
          <w:sz w:val="22"/>
          <w:szCs w:val="22"/>
        </w:rPr>
        <w:t>et</w:t>
      </w:r>
      <w:r w:rsidRPr="004C5DE4">
        <w:rPr>
          <w:rFonts w:asciiTheme="minorEastAsia" w:hAnsiTheme="minorEastAsia" w:hint="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al</w:t>
      </w:r>
      <w:r w:rsidRPr="004C5DE4">
        <w:rPr>
          <w:rFonts w:asciiTheme="minorEastAsia" w:hAnsiTheme="minorEastAsia" w:hint="eastAsia"/>
          <w:sz w:val="22"/>
          <w:szCs w:val="22"/>
        </w:rPr>
        <w:t xml:space="preserve">. "ウェブサイトユーザビリティアンケート評価手法の開発." 第 </w:t>
      </w:r>
      <w:r w:rsidRPr="004C5DE4">
        <w:rPr>
          <w:sz w:val="22"/>
          <w:szCs w:val="22"/>
        </w:rPr>
        <w:t>10</w:t>
      </w:r>
      <w:r w:rsidRPr="004C5DE4">
        <w:rPr>
          <w:rFonts w:asciiTheme="minorEastAsia" w:hAnsiTheme="minorEastAsia" w:hint="eastAsia"/>
          <w:sz w:val="22"/>
          <w:szCs w:val="22"/>
        </w:rPr>
        <w:t xml:space="preserve"> 回ヒューマンインターフェース学会紀要 (</w:t>
      </w:r>
      <w:r w:rsidRPr="004C5DE4">
        <w:rPr>
          <w:sz w:val="22"/>
          <w:szCs w:val="22"/>
        </w:rPr>
        <w:t>2001</w:t>
      </w:r>
      <w:r w:rsidRPr="004C5DE4">
        <w:rPr>
          <w:rFonts w:asciiTheme="minorEastAsia" w:hAnsiTheme="minorEastAsia" w:hint="eastAsia"/>
          <w:sz w:val="22"/>
          <w:szCs w:val="22"/>
        </w:rPr>
        <w:t xml:space="preserve">): </w:t>
      </w:r>
      <w:r w:rsidRPr="004C5DE4">
        <w:rPr>
          <w:sz w:val="22"/>
          <w:szCs w:val="22"/>
        </w:rPr>
        <w:t>421</w:t>
      </w:r>
      <w:r w:rsidRPr="004C5DE4">
        <w:rPr>
          <w:rFonts w:asciiTheme="minorEastAsia" w:hAnsiTheme="minorEastAsia" w:hint="eastAsia"/>
          <w:sz w:val="22"/>
          <w:szCs w:val="22"/>
        </w:rPr>
        <w:t>-</w:t>
      </w:r>
      <w:r w:rsidRPr="004C5DE4">
        <w:rPr>
          <w:sz w:val="22"/>
          <w:szCs w:val="22"/>
        </w:rPr>
        <w:t>424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</w:p>
    <w:p w14:paraId="609FA2D1" w14:textId="3F941F0A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>特定非営利活動</w:t>
      </w:r>
      <w:r w:rsidRPr="004C5DE4">
        <w:rPr>
          <w:rFonts w:asciiTheme="minorEastAsia" w:hAnsiTheme="minorEastAsia"/>
          <w:sz w:val="22"/>
          <w:szCs w:val="22"/>
        </w:rPr>
        <w:t>法人「人間中心設計推進機構」，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hcdnet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org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rFonts w:asciiTheme="minorEastAsia" w:hAnsiTheme="minorEastAsia" w:hint="eastAsia"/>
          <w:sz w:val="22"/>
          <w:szCs w:val="22"/>
        </w:rPr>
        <w:t xml:space="preserve"> 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 w:hint="eastAsia"/>
          <w:sz w:val="22"/>
          <w:szCs w:val="22"/>
        </w:rPr>
        <w:t xml:space="preserve">　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673602EA" w14:textId="7C681225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Nielsen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Norman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Group</w:t>
      </w:r>
      <w:r w:rsidRPr="004C5DE4">
        <w:rPr>
          <w:rFonts w:asciiTheme="minorEastAsia" w:hAnsiTheme="minorEastAsia"/>
          <w:sz w:val="22"/>
          <w:szCs w:val="22"/>
        </w:rPr>
        <w:t>, "</w:t>
      </w:r>
      <w:r w:rsidRPr="004C5DE4">
        <w:rPr>
          <w:sz w:val="22"/>
          <w:szCs w:val="22"/>
        </w:rPr>
        <w:t>Our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Definition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of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.",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nngroup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articles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definition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/ 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</w:t>
      </w:r>
      <w:r w:rsidRPr="004C5DE4">
        <w:rPr>
          <w:rFonts w:asciiTheme="minorEastAsia" w:hAnsiTheme="minorEastAsia"/>
          <w:sz w:val="22"/>
          <w:szCs w:val="22"/>
        </w:rPr>
        <w:lastRenderedPageBreak/>
        <w:t>クセス.</w:t>
      </w:r>
    </w:p>
    <w:p w14:paraId="1E1AC6CB" w14:textId="307785D8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Peter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Morville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Design</w:t>
      </w:r>
      <w:r w:rsidRPr="004C5DE4">
        <w:rPr>
          <w:rFonts w:asciiTheme="minorEastAsia" w:hAnsiTheme="minorEastAsia"/>
          <w:sz w:val="22"/>
          <w:szCs w:val="22"/>
        </w:rPr>
        <w:t xml:space="preserve">" ,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semanticstudios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design</w:t>
      </w:r>
      <w:r w:rsidRPr="004C5DE4">
        <w:rPr>
          <w:rFonts w:asciiTheme="minorEastAsia" w:hAnsiTheme="minorEastAsia"/>
          <w:sz w:val="22"/>
          <w:szCs w:val="22"/>
        </w:rPr>
        <w:t xml:space="preserve">/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01F490BA" w14:textId="1519AE88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bookmarkStart w:id="10" w:name="_Ref283203732"/>
      <w:r w:rsidRPr="004C5DE4">
        <w:rPr>
          <w:sz w:val="22"/>
          <w:szCs w:val="22"/>
        </w:rPr>
        <w:t>Garrett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Jesse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James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The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Elements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of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r w:rsidRPr="004C5DE4">
        <w:rPr>
          <w:sz w:val="22"/>
          <w:szCs w:val="22"/>
        </w:rPr>
        <w:t>Jjg</w:t>
      </w:r>
      <w:r w:rsidRPr="004C5DE4">
        <w:rPr>
          <w:rFonts w:asciiTheme="minorEastAsia" w:hAnsiTheme="minorEastAsia"/>
          <w:sz w:val="22"/>
          <w:szCs w:val="22"/>
        </w:rPr>
        <w:t xml:space="preserve">. </w:t>
      </w:r>
      <w:r w:rsidRPr="004C5DE4">
        <w:rPr>
          <w:sz w:val="22"/>
          <w:szCs w:val="22"/>
        </w:rPr>
        <w:t>net</w:t>
      </w:r>
      <w:r w:rsidRPr="004C5DE4">
        <w:rPr>
          <w:rFonts w:asciiTheme="minorEastAsia" w:hAnsiTheme="minorEastAsia"/>
          <w:sz w:val="22"/>
          <w:szCs w:val="22"/>
        </w:rPr>
        <w:t xml:space="preserve"> (</w:t>
      </w:r>
      <w:r w:rsidRPr="004C5DE4">
        <w:rPr>
          <w:sz w:val="22"/>
          <w:szCs w:val="22"/>
        </w:rPr>
        <w:t>2004</w:t>
      </w:r>
      <w:r w:rsidRPr="004C5DE4">
        <w:rPr>
          <w:rFonts w:asciiTheme="minorEastAsia" w:hAnsiTheme="minorEastAsia"/>
          <w:sz w:val="22"/>
          <w:szCs w:val="22"/>
        </w:rPr>
        <w:t>).</w:t>
      </w:r>
      <w:bookmarkEnd w:id="10"/>
    </w:p>
    <w:p w14:paraId="1E60E7B2" w14:textId="154955F9" w:rsidR="00F03125" w:rsidRPr="004C5DE4" w:rsidRDefault="00F03125" w:rsidP="00F0312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Whitney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Quesenbery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Kevin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Brooks</w:t>
      </w:r>
      <w:r w:rsidRPr="004C5DE4">
        <w:rPr>
          <w:rFonts w:asciiTheme="minorEastAsia" w:hAnsiTheme="minorEastAsia" w:hint="eastAsia"/>
          <w:sz w:val="22"/>
          <w:szCs w:val="22"/>
        </w:rPr>
        <w:t xml:space="preserve"> "ユーザエクスペリエンスのためのストーリーテリング" 丸善出版 (</w:t>
      </w:r>
      <w:r w:rsidRPr="004C5DE4">
        <w:rPr>
          <w:sz w:val="22"/>
          <w:szCs w:val="22"/>
        </w:rPr>
        <w:t>2011</w:t>
      </w:r>
      <w:r w:rsidRPr="004C5DE4">
        <w:rPr>
          <w:rFonts w:asciiTheme="minorEastAsia" w:hAnsiTheme="minorEastAsia" w:hint="eastAsia"/>
          <w:sz w:val="22"/>
          <w:szCs w:val="22"/>
        </w:rPr>
        <w:t>).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</w:p>
    <w:p w14:paraId="06A54D05" w14:textId="3973FEA2" w:rsidR="00F03125" w:rsidRPr="004C5DE4" w:rsidRDefault="00F03125" w:rsidP="00F0312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Johnston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Robert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and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Xiangyu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Kong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The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customer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: </w:t>
      </w:r>
      <w:r w:rsidRPr="004C5DE4">
        <w:rPr>
          <w:sz w:val="22"/>
          <w:szCs w:val="22"/>
        </w:rPr>
        <w:t>a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road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map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for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improvement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r w:rsidRPr="004C5DE4">
        <w:rPr>
          <w:sz w:val="22"/>
          <w:szCs w:val="22"/>
        </w:rPr>
        <w:t>Managing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Service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Quality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21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1</w:t>
      </w:r>
      <w:r w:rsidRPr="004C5DE4">
        <w:rPr>
          <w:rFonts w:asciiTheme="minorEastAsia" w:hAnsiTheme="minorEastAsia"/>
          <w:sz w:val="22"/>
          <w:szCs w:val="22"/>
        </w:rPr>
        <w:t xml:space="preserve"> (</w:t>
      </w:r>
      <w:r w:rsidRPr="004C5DE4">
        <w:rPr>
          <w:sz w:val="22"/>
          <w:szCs w:val="22"/>
        </w:rPr>
        <w:t>2011</w:t>
      </w:r>
      <w:r w:rsidRPr="004C5DE4">
        <w:rPr>
          <w:rFonts w:asciiTheme="minorEastAsia" w:hAnsiTheme="minorEastAsia"/>
          <w:sz w:val="22"/>
          <w:szCs w:val="22"/>
        </w:rPr>
        <w:t xml:space="preserve">): </w:t>
      </w:r>
      <w:r w:rsidRPr="004C5DE4">
        <w:rPr>
          <w:sz w:val="22"/>
          <w:szCs w:val="22"/>
        </w:rPr>
        <w:t>pp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5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24</w:t>
      </w:r>
      <w:r w:rsidRPr="004C5DE4">
        <w:rPr>
          <w:rFonts w:asciiTheme="minorEastAsia" w:hAnsiTheme="minorEastAsia"/>
          <w:sz w:val="22"/>
          <w:szCs w:val="22"/>
        </w:rPr>
        <w:t>.</w:t>
      </w:r>
    </w:p>
    <w:p w14:paraId="0E886986" w14:textId="31FC6A23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Roberta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Tassi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Service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Design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Tools</w:t>
      </w:r>
      <w:r w:rsidRPr="004C5DE4">
        <w:rPr>
          <w:rFonts w:asciiTheme="minorEastAsia" w:hAnsiTheme="minorEastAsia"/>
          <w:sz w:val="22"/>
          <w:szCs w:val="22"/>
        </w:rPr>
        <w:t xml:space="preserve">"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servicedesigntools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org</w:t>
      </w:r>
      <w:r w:rsidRPr="004C5DE4">
        <w:rPr>
          <w:rFonts w:asciiTheme="minorEastAsia" w:hAnsiTheme="minorEastAsia"/>
          <w:sz w:val="22"/>
          <w:szCs w:val="22"/>
        </w:rPr>
        <w:t xml:space="preserve">/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2244EFB5" w14:textId="5087E1D1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CUSTOMER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EXPERENCE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MATTERS</w:t>
      </w:r>
      <w:r w:rsidRPr="004C5DE4">
        <w:rPr>
          <w:rFonts w:asciiTheme="minorEastAsia" w:hAnsiTheme="minorEastAsia"/>
          <w:sz w:val="22"/>
          <w:szCs w:val="22"/>
        </w:rPr>
        <w:t xml:space="preserve"> , ."</w:t>
      </w:r>
      <w:r w:rsidRPr="004C5DE4">
        <w:rPr>
          <w:sz w:val="22"/>
          <w:szCs w:val="22"/>
        </w:rPr>
        <w:t>LEGO</w:t>
      </w:r>
      <w:r w:rsidRPr="004C5DE4">
        <w:rPr>
          <w:rFonts w:asciiTheme="minorEastAsia" w:hAnsiTheme="minorEastAsia"/>
          <w:sz w:val="22"/>
          <w:szCs w:val="22"/>
        </w:rPr>
        <w:t>’</w:t>
      </w:r>
      <w:r w:rsidRPr="004C5DE4">
        <w:rPr>
          <w:sz w:val="22"/>
          <w:szCs w:val="22"/>
        </w:rPr>
        <w:t>s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Building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Block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For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Good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Experiences</w:t>
      </w:r>
      <w:r w:rsidRPr="004C5DE4">
        <w:rPr>
          <w:rFonts w:asciiTheme="minorEastAsia" w:hAnsiTheme="minorEastAsia"/>
          <w:sz w:val="22"/>
          <w:szCs w:val="22"/>
        </w:rPr>
        <w:t xml:space="preserve">",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experiencematters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blog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2009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03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03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legos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building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block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for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good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experiences</w:t>
      </w:r>
      <w:r w:rsidRPr="004C5DE4">
        <w:rPr>
          <w:rFonts w:asciiTheme="minorEastAsia" w:hAnsiTheme="minorEastAsia"/>
          <w:sz w:val="22"/>
          <w:szCs w:val="22"/>
        </w:rPr>
        <w:t xml:space="preserve">/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49ACA4CE" w14:textId="2D0AB0C0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Apple</w:t>
      </w:r>
      <w:r w:rsidRPr="004C5DE4">
        <w:rPr>
          <w:rFonts w:asciiTheme="minorEastAsia" w:hAnsiTheme="minorEastAsia" w:cs="Lucida Grande"/>
          <w:color w:val="000000"/>
          <w:kern w:val="0"/>
          <w:sz w:val="22"/>
          <w:szCs w:val="22"/>
          <w:shd w:val="clear" w:color="auto" w:fill="FFFFFF"/>
        </w:rPr>
        <w:t xml:space="preserve"> </w:t>
      </w:r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Inc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rFonts w:cs="Lucida Grande"/>
          <w:bCs/>
          <w:color w:val="000000"/>
          <w:sz w:val="22"/>
          <w:szCs w:val="22"/>
        </w:rPr>
        <w:t>User</w:t>
      </w:r>
      <w:r w:rsidRPr="004C5DE4">
        <w:rPr>
          <w:rFonts w:asciiTheme="minorEastAsia" w:hAnsiTheme="minorEastAsia" w:cs="Lucida Grande"/>
          <w:bCs/>
          <w:color w:val="000000"/>
          <w:sz w:val="22"/>
          <w:szCs w:val="22"/>
        </w:rPr>
        <w:t xml:space="preserve"> </w:t>
      </w:r>
      <w:r w:rsidRPr="004C5DE4">
        <w:rPr>
          <w:rFonts w:cs="Lucida Grande"/>
          <w:bCs/>
          <w:color w:val="000000"/>
          <w:sz w:val="22"/>
          <w:szCs w:val="22"/>
        </w:rPr>
        <w:t>Experience</w:t>
      </w:r>
      <w:r w:rsidRPr="004C5DE4">
        <w:rPr>
          <w:rFonts w:asciiTheme="minorEastAsia" w:hAnsiTheme="minorEastAsia" w:cs="Lucida Grande"/>
          <w:bCs/>
          <w:color w:val="000000"/>
          <w:sz w:val="22"/>
          <w:szCs w:val="22"/>
        </w:rPr>
        <w:t xml:space="preserve"> </w:t>
      </w:r>
      <w:r w:rsidRPr="004C5DE4">
        <w:rPr>
          <w:rFonts w:cs="Lucida Grande"/>
          <w:bCs/>
          <w:color w:val="000000"/>
          <w:sz w:val="22"/>
          <w:szCs w:val="22"/>
        </w:rPr>
        <w:t>Starting</w:t>
      </w:r>
      <w:r w:rsidRPr="004C5DE4">
        <w:rPr>
          <w:rFonts w:asciiTheme="minorEastAsia" w:hAnsiTheme="minorEastAsia" w:cs="Lucida Grande"/>
          <w:bCs/>
          <w:color w:val="000000"/>
          <w:sz w:val="22"/>
          <w:szCs w:val="22"/>
        </w:rPr>
        <w:t xml:space="preserve"> </w:t>
      </w:r>
      <w:r w:rsidRPr="004C5DE4">
        <w:rPr>
          <w:rFonts w:cs="Lucida Grande"/>
          <w:bCs/>
          <w:color w:val="000000"/>
          <w:sz w:val="22"/>
          <w:szCs w:val="22"/>
        </w:rPr>
        <w:t>Point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library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prerelease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content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referencelibrary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GettingStarted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GS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UserExperience</w:t>
      </w:r>
      <w:r w:rsidRPr="004C5DE4">
        <w:rPr>
          <w:rFonts w:asciiTheme="minorEastAsia" w:hAnsiTheme="minorEastAsia"/>
          <w:sz w:val="22"/>
          <w:szCs w:val="22"/>
        </w:rPr>
        <w:t xml:space="preserve">/,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7F3B598F" w14:textId="3C2F4EF9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cs="Libian SC Regular"/>
          <w:kern w:val="0"/>
          <w:sz w:val="22"/>
          <w:szCs w:val="22"/>
        </w:rPr>
        <w:t>日</w:t>
      </w:r>
      <w:r w:rsidRPr="004C5DE4">
        <w:rPr>
          <w:rFonts w:asciiTheme="minorEastAsia" w:hAnsiTheme="minorEastAsia" w:cs="Lantinghei SC Extralight"/>
          <w:kern w:val="0"/>
          <w:sz w:val="22"/>
          <w:szCs w:val="22"/>
        </w:rPr>
        <w:t>経</w:t>
      </w:r>
      <w:r w:rsidRPr="004C5DE4">
        <w:rPr>
          <w:rFonts w:asciiTheme="minorEastAsia" w:hAnsiTheme="minorEastAsia" w:cs="Libian SC Regular"/>
          <w:kern w:val="0"/>
          <w:sz w:val="22"/>
          <w:szCs w:val="22"/>
        </w:rPr>
        <w:t>デザイン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Style w:val="a-size-large"/>
          <w:rFonts w:asciiTheme="minorEastAsia" w:hAnsiTheme="minorEastAsia" w:cs="Times New Roman" w:hint="eastAsia"/>
          <w:color w:val="111111"/>
          <w:sz w:val="22"/>
          <w:szCs w:val="22"/>
        </w:rPr>
        <w:t>アップルのデザイン戦略 カリスマなき後も「愛される理由」日経</w:t>
      </w:r>
      <w:r w:rsidRPr="004C5DE4">
        <w:rPr>
          <w:rStyle w:val="a-size-large"/>
          <w:rFonts w:cs="Times New Roman"/>
          <w:color w:val="111111"/>
          <w:sz w:val="22"/>
          <w:szCs w:val="22"/>
        </w:rPr>
        <w:t>BP</w:t>
      </w:r>
      <w:r w:rsidRPr="004C5DE4">
        <w:rPr>
          <w:rStyle w:val="a-size-large"/>
          <w:rFonts w:asciiTheme="minorEastAsia" w:hAnsiTheme="minorEastAsia" w:cs="Times New Roman" w:hint="eastAsia"/>
          <w:color w:val="111111"/>
          <w:sz w:val="22"/>
          <w:szCs w:val="22"/>
        </w:rPr>
        <w:t>社</w:t>
      </w:r>
      <w:r w:rsidRPr="004C5DE4">
        <w:rPr>
          <w:rFonts w:asciiTheme="minorEastAsia" w:hAnsiTheme="minorEastAsia" w:hint="eastAsia"/>
          <w:sz w:val="22"/>
          <w:szCs w:val="22"/>
        </w:rPr>
        <w:t>(</w:t>
      </w:r>
      <w:r w:rsidRPr="004C5DE4">
        <w:rPr>
          <w:sz w:val="22"/>
          <w:szCs w:val="22"/>
        </w:rPr>
        <w:t>2014</w:t>
      </w:r>
      <w:r w:rsidRPr="004C5DE4">
        <w:rPr>
          <w:rFonts w:asciiTheme="minorEastAsia" w:hAnsiTheme="minorEastAsia" w:hint="eastAsia"/>
          <w:sz w:val="22"/>
          <w:szCs w:val="22"/>
        </w:rPr>
        <w:t>).</w:t>
      </w:r>
    </w:p>
    <w:p w14:paraId="30619F0D" w14:textId="17DFEE67" w:rsidR="00F03125" w:rsidRPr="004C5DE4" w:rsidRDefault="0086574C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The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guardian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="00F03125" w:rsidRPr="004C5DE4">
        <w:rPr>
          <w:sz w:val="22"/>
          <w:szCs w:val="22"/>
        </w:rPr>
        <w:t>Eleven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things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you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didn</w:t>
      </w:r>
      <w:r w:rsidR="00F03125" w:rsidRPr="004C5DE4">
        <w:rPr>
          <w:rFonts w:asciiTheme="minorEastAsia" w:hAnsiTheme="minorEastAsia"/>
          <w:sz w:val="22"/>
          <w:szCs w:val="22"/>
        </w:rPr>
        <w:t>'</w:t>
      </w:r>
      <w:r w:rsidR="00F03125" w:rsidRPr="004C5DE4">
        <w:rPr>
          <w:sz w:val="22"/>
          <w:szCs w:val="22"/>
        </w:rPr>
        <w:t>t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know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about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Apple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,</w:t>
      </w:r>
      <w:r w:rsidR="00F03125" w:rsidRPr="004C5DE4">
        <w:rPr>
          <w:sz w:val="22"/>
          <w:szCs w:val="22"/>
        </w:rPr>
        <w:t>https</w:t>
      </w:r>
      <w:r w:rsidR="00F03125" w:rsidRPr="004C5DE4">
        <w:rPr>
          <w:rFonts w:asciiTheme="minorEastAsia" w:hAnsiTheme="minorEastAsia"/>
          <w:sz w:val="22"/>
          <w:szCs w:val="22"/>
        </w:rPr>
        <w:t>://</w:t>
      </w:r>
      <w:r w:rsidR="00F03125" w:rsidRPr="004C5DE4">
        <w:rPr>
          <w:sz w:val="22"/>
          <w:szCs w:val="22"/>
        </w:rPr>
        <w:t>www</w:t>
      </w:r>
      <w:r w:rsidR="00F03125" w:rsidRPr="004C5DE4">
        <w:rPr>
          <w:rFonts w:asciiTheme="minorEastAsia" w:hAnsiTheme="minorEastAsia"/>
          <w:sz w:val="22"/>
          <w:szCs w:val="22"/>
        </w:rPr>
        <w:t>.</w:t>
      </w:r>
      <w:r w:rsidR="00F03125" w:rsidRPr="004C5DE4">
        <w:rPr>
          <w:sz w:val="22"/>
          <w:szCs w:val="22"/>
        </w:rPr>
        <w:t>theguardian</w:t>
      </w:r>
      <w:r w:rsidR="00F03125" w:rsidRPr="004C5DE4">
        <w:rPr>
          <w:rFonts w:asciiTheme="minorEastAsia" w:hAnsiTheme="minorEastAsia"/>
          <w:sz w:val="22"/>
          <w:szCs w:val="22"/>
        </w:rPr>
        <w:t>.</w:t>
      </w:r>
      <w:r w:rsidR="00F03125" w:rsidRPr="004C5DE4">
        <w:rPr>
          <w:sz w:val="22"/>
          <w:szCs w:val="22"/>
        </w:rPr>
        <w:t>com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technology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2013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dec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23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apple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iphone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ipad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mac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steve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jobs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wozniak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, </w:t>
      </w:r>
      <w:r w:rsidR="00F03125" w:rsidRPr="004C5DE4">
        <w:rPr>
          <w:sz w:val="22"/>
          <w:szCs w:val="22"/>
        </w:rPr>
        <w:t>2016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12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1</w:t>
      </w:r>
      <w:r w:rsidR="00F03125" w:rsidRPr="004C5DE4">
        <w:rPr>
          <w:rFonts w:asciiTheme="minorEastAsia" w:hAnsiTheme="minorEastAsia"/>
          <w:sz w:val="22"/>
          <w:szCs w:val="22"/>
        </w:rPr>
        <w:t>アクセス.</w:t>
      </w:r>
    </w:p>
    <w:p w14:paraId="0AD9C3CF" w14:textId="60F2FCA8" w:rsidR="00F03125" w:rsidRPr="004C5DE4" w:rsidRDefault="00F03125" w:rsidP="00EB69D1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Apple</w:t>
      </w:r>
      <w:r w:rsidRPr="004C5DE4">
        <w:rPr>
          <w:rFonts w:asciiTheme="minorEastAsia" w:hAnsiTheme="minorEastAsia" w:cs="Lucida Grande"/>
          <w:color w:val="000000"/>
          <w:kern w:val="0"/>
          <w:sz w:val="22"/>
          <w:szCs w:val="22"/>
          <w:shd w:val="clear" w:color="auto" w:fill="FFFFFF"/>
        </w:rPr>
        <w:t xml:space="preserve"> </w:t>
      </w:r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Inc</w:t>
      </w:r>
      <w:r w:rsidR="003F732A"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iOS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Human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Interface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Guideline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documentation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UserExperience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Conceptual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MobileHIG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BasicsPart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BasicsPart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html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0D98494C" w14:textId="61AFCE19" w:rsidR="00B96BAF" w:rsidRPr="004C5DE4" w:rsidRDefault="00B96BAF" w:rsidP="00B96BAF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Inc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iPhone5s</w:t>
      </w:r>
      <w:r w:rsidRPr="004C5DE4">
        <w:rPr>
          <w:rFonts w:asciiTheme="minorEastAsia" w:hAnsiTheme="minorEastAsia"/>
          <w:sz w:val="22"/>
          <w:szCs w:val="22"/>
        </w:rPr>
        <w:t xml:space="preserve"> – </w:t>
      </w:r>
      <w:r w:rsidRPr="004C5DE4">
        <w:rPr>
          <w:rFonts w:asciiTheme="minorEastAsia" w:hAnsiTheme="minorEastAsia" w:hint="eastAsia"/>
          <w:sz w:val="22"/>
          <w:szCs w:val="22"/>
        </w:rPr>
        <w:t>技術仕様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support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kb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SP685</w:t>
      </w:r>
      <w:r w:rsidRPr="004C5DE4">
        <w:rPr>
          <w:rFonts w:asciiTheme="minorEastAsia" w:hAnsiTheme="minorEastAsia"/>
          <w:sz w:val="22"/>
          <w:szCs w:val="22"/>
        </w:rPr>
        <w:t>?</w:t>
      </w:r>
      <w:r w:rsidRPr="004C5DE4">
        <w:rPr>
          <w:sz w:val="22"/>
          <w:szCs w:val="22"/>
        </w:rPr>
        <w:t>locale</w:t>
      </w:r>
      <w:r w:rsidRPr="004C5DE4">
        <w:rPr>
          <w:rFonts w:asciiTheme="minorEastAsia" w:hAnsiTheme="minorEastAsia"/>
          <w:sz w:val="22"/>
          <w:szCs w:val="22"/>
        </w:rPr>
        <w:t>=</w:t>
      </w:r>
      <w:r w:rsidRPr="004C5DE4">
        <w:rPr>
          <w:sz w:val="22"/>
          <w:szCs w:val="22"/>
        </w:rPr>
        <w:t>ja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&amp;</w:t>
      </w:r>
      <w:r w:rsidRPr="004C5DE4">
        <w:rPr>
          <w:sz w:val="22"/>
          <w:szCs w:val="22"/>
        </w:rPr>
        <w:t>viewlocale</w:t>
      </w:r>
      <w:r w:rsidRPr="004C5DE4">
        <w:rPr>
          <w:rFonts w:asciiTheme="minorEastAsia" w:hAnsiTheme="minorEastAsia"/>
          <w:sz w:val="22"/>
          <w:szCs w:val="22"/>
        </w:rPr>
        <w:t>=</w:t>
      </w:r>
      <w:r w:rsidRPr="004C5DE4">
        <w:rPr>
          <w:sz w:val="22"/>
          <w:szCs w:val="22"/>
        </w:rPr>
        <w:t>ja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2640A262" w14:textId="7ECFEAC8" w:rsidR="00B96BAF" w:rsidRPr="004C5DE4" w:rsidRDefault="00B96BAF" w:rsidP="00B96BA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ind w:leftChars="0"/>
        <w:jc w:val="left"/>
        <w:rPr>
          <w:rFonts w:asciiTheme="minorEastAsia" w:hAnsiTheme="minorEastAsia" w:cs="Times"/>
          <w:kern w:val="0"/>
          <w:sz w:val="22"/>
          <w:szCs w:val="22"/>
        </w:rPr>
      </w:pP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Inc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Xcode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support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xcode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 xml:space="preserve">/,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18A23ECE" w14:textId="5212274A" w:rsidR="00B96BAF" w:rsidRPr="004C5DE4" w:rsidRDefault="00B96BAF" w:rsidP="00B96BA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ind w:leftChars="0"/>
        <w:jc w:val="left"/>
        <w:rPr>
          <w:rFonts w:asciiTheme="minorEastAsia" w:hAnsiTheme="minorEastAsia" w:cs="Times"/>
          <w:kern w:val="0"/>
          <w:sz w:val="22"/>
          <w:szCs w:val="22"/>
        </w:rPr>
      </w:pPr>
      <w:r w:rsidRPr="004C5DE4">
        <w:rPr>
          <w:rFonts w:cs="Times"/>
          <w:kern w:val="0"/>
          <w:sz w:val="22"/>
          <w:szCs w:val="22"/>
        </w:rPr>
        <w:t>Butler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, </w:t>
      </w:r>
      <w:r w:rsidRPr="004C5DE4">
        <w:rPr>
          <w:rFonts w:cs="Times"/>
          <w:kern w:val="0"/>
          <w:sz w:val="22"/>
          <w:szCs w:val="22"/>
        </w:rPr>
        <w:t>T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.</w:t>
      </w:r>
      <w:r w:rsidRPr="004C5DE4">
        <w:rPr>
          <w:rFonts w:cs="Times"/>
          <w:kern w:val="0"/>
          <w:sz w:val="22"/>
          <w:szCs w:val="22"/>
        </w:rPr>
        <w:t>W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, </w:t>
      </w:r>
      <w:r w:rsidRPr="004C5DE4">
        <w:rPr>
          <w:rFonts w:cs="Times"/>
          <w:kern w:val="0"/>
          <w:sz w:val="22"/>
          <w:szCs w:val="22"/>
        </w:rPr>
        <w:t>Computer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response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time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and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user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performance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, </w:t>
      </w:r>
      <w:r w:rsidRPr="004C5DE4">
        <w:rPr>
          <w:rFonts w:cs="Times"/>
          <w:kern w:val="0"/>
          <w:sz w:val="22"/>
          <w:szCs w:val="22"/>
        </w:rPr>
        <w:t>Proc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. </w:t>
      </w:r>
      <w:r w:rsidRPr="004C5DE4">
        <w:rPr>
          <w:rFonts w:cs="Times"/>
          <w:kern w:val="0"/>
          <w:sz w:val="22"/>
          <w:szCs w:val="22"/>
        </w:rPr>
        <w:t>Human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Factors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in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Computer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Systems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(</w:t>
      </w:r>
      <w:r w:rsidRPr="004C5DE4">
        <w:rPr>
          <w:rFonts w:cs="Times"/>
          <w:kern w:val="0"/>
          <w:sz w:val="22"/>
          <w:szCs w:val="22"/>
        </w:rPr>
        <w:t>CHI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’</w:t>
      </w:r>
      <w:r w:rsidRPr="004C5DE4">
        <w:rPr>
          <w:rFonts w:cs="Times"/>
          <w:kern w:val="0"/>
          <w:sz w:val="22"/>
          <w:szCs w:val="22"/>
        </w:rPr>
        <w:t>83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), </w:t>
      </w:r>
      <w:r w:rsidRPr="004C5DE4">
        <w:rPr>
          <w:rFonts w:cs="Times"/>
          <w:kern w:val="0"/>
          <w:sz w:val="22"/>
          <w:szCs w:val="22"/>
        </w:rPr>
        <w:t>pp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.</w:t>
      </w:r>
      <w:r w:rsidRPr="004C5DE4">
        <w:rPr>
          <w:rFonts w:cs="Times"/>
          <w:kern w:val="0"/>
          <w:sz w:val="22"/>
          <w:szCs w:val="22"/>
        </w:rPr>
        <w:t>56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–</w:t>
      </w:r>
      <w:r w:rsidRPr="004C5DE4">
        <w:rPr>
          <w:rFonts w:cs="Times"/>
          <w:kern w:val="0"/>
          <w:sz w:val="22"/>
          <w:szCs w:val="22"/>
        </w:rPr>
        <w:t>62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(</w:t>
      </w:r>
      <w:r w:rsidRPr="004C5DE4">
        <w:rPr>
          <w:rFonts w:cs="Times"/>
          <w:kern w:val="0"/>
          <w:sz w:val="22"/>
          <w:szCs w:val="22"/>
        </w:rPr>
        <w:t>1983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). </w:t>
      </w:r>
    </w:p>
    <w:p w14:paraId="6F11813F" w14:textId="4DD179A7" w:rsidR="00B96BAF" w:rsidRPr="004C5DE4" w:rsidRDefault="00B96BAF" w:rsidP="00B96BA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ind w:leftChars="0"/>
        <w:jc w:val="left"/>
        <w:rPr>
          <w:rFonts w:asciiTheme="minorEastAsia" w:hAnsiTheme="minorEastAsia" w:cs="Times"/>
          <w:kern w:val="0"/>
          <w:sz w:val="22"/>
          <w:szCs w:val="22"/>
        </w:rPr>
      </w:pP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Inc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API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Reference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SFSpeechRecognizer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reference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speech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sfspeechrecognizer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7849C762" w14:textId="75079160" w:rsidR="00447024" w:rsidRPr="004C5DE4" w:rsidRDefault="00447024" w:rsidP="00447024">
      <w:pPr>
        <w:pStyle w:val="a4"/>
        <w:numPr>
          <w:ilvl w:val="0"/>
          <w:numId w:val="2"/>
        </w:numPr>
        <w:rPr>
          <w:rFonts w:asciiTheme="minorEastAsia" w:eastAsiaTheme="minorEastAsia" w:hAnsiTheme="minorEastAsia"/>
          <w:sz w:val="22"/>
          <w:szCs w:val="22"/>
        </w:rPr>
      </w:pPr>
      <w:bookmarkStart w:id="11" w:name="_Ref283203886"/>
      <w:r w:rsidRPr="004C5DE4">
        <w:rPr>
          <w:rFonts w:asciiTheme="minorHAnsi" w:eastAsiaTheme="minorEastAsia"/>
          <w:sz w:val="22"/>
          <w:szCs w:val="22"/>
        </w:rPr>
        <w:t>Hassenzahl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Marc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UX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): </w:t>
      </w:r>
      <w:r w:rsidRPr="004C5DE4">
        <w:rPr>
          <w:rFonts w:asciiTheme="minorHAnsi" w:eastAsiaTheme="minorEastAsia"/>
          <w:sz w:val="22"/>
          <w:szCs w:val="22"/>
        </w:rPr>
        <w:t>towards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experiential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perspective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product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quality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Proceedings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20th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International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Conference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Association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Francophone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</w:t>
      </w:r>
      <w:r w:rsidRPr="004C5DE4">
        <w:rPr>
          <w:rFonts w:asciiTheme="minorEastAsia" w:eastAsiaTheme="minorEastAsia" w:hAnsiTheme="minorEastAsia"/>
          <w:sz w:val="22"/>
          <w:szCs w:val="22"/>
        </w:rPr>
        <w:t>'</w:t>
      </w:r>
      <w:r w:rsidRPr="004C5DE4">
        <w:rPr>
          <w:rFonts w:asciiTheme="minorHAnsi" w:eastAsiaTheme="minorEastAsia"/>
          <w:sz w:val="22"/>
          <w:szCs w:val="22"/>
        </w:rPr>
        <w:t>Interaction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Homme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Machine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ACM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2008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11"/>
    </w:p>
    <w:p w14:paraId="6FC813AE" w14:textId="51F98F04" w:rsidR="00447024" w:rsidRPr="004C5DE4" w:rsidRDefault="00447024" w:rsidP="00447024">
      <w:pPr>
        <w:pStyle w:val="a4"/>
        <w:numPr>
          <w:ilvl w:val="0"/>
          <w:numId w:val="2"/>
        </w:numPr>
        <w:rPr>
          <w:rFonts w:asciiTheme="minorEastAsia" w:eastAsiaTheme="minorEastAsia" w:hAnsiTheme="minorEastAsia"/>
          <w:sz w:val="22"/>
          <w:szCs w:val="22"/>
        </w:rPr>
      </w:pPr>
      <w:r w:rsidRPr="004C5DE4">
        <w:rPr>
          <w:rFonts w:asciiTheme="minorHAnsi" w:eastAsiaTheme="minorEastAsia"/>
          <w:sz w:val="22"/>
          <w:szCs w:val="22"/>
        </w:rPr>
        <w:t>Chan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and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Schmitt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2000</w:t>
      </w:r>
      <w:r w:rsidRPr="004C5DE4">
        <w:rPr>
          <w:rFonts w:asciiTheme="minorEastAsia" w:eastAsiaTheme="minorEastAsia" w:hAnsiTheme="minorEastAsia"/>
          <w:sz w:val="22"/>
          <w:szCs w:val="22"/>
        </w:rPr>
        <w:t>) “</w:t>
      </w:r>
      <w:r w:rsidRPr="004C5DE4">
        <w:rPr>
          <w:rFonts w:asciiTheme="minorHAnsi" w:eastAsiaTheme="minorEastAsia"/>
          <w:sz w:val="22"/>
          <w:szCs w:val="22"/>
        </w:rPr>
        <w:t>Inter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individual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differences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intra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individual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changes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proactivity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during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organizational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entry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A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latent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modeling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approach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understanding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newcomer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adaptation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,” </w:t>
      </w:r>
      <w:r w:rsidRPr="004C5DE4">
        <w:rPr>
          <w:rFonts w:asciiTheme="minorHAnsi" w:eastAsiaTheme="minorEastAsia"/>
          <w:sz w:val="22"/>
          <w:szCs w:val="22"/>
        </w:rPr>
        <w:t>Jounal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Applied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Psychology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85</w:t>
      </w:r>
      <w:r w:rsidRPr="004C5DE4">
        <w:rPr>
          <w:rFonts w:asciiTheme="minorEastAsia" w:eastAsiaTheme="minorEastAsia" w:hAnsiTheme="minorEastAsia"/>
          <w:sz w:val="22"/>
          <w:szCs w:val="22"/>
        </w:rPr>
        <w:t>(</w:t>
      </w:r>
      <w:r w:rsidRPr="004C5DE4">
        <w:rPr>
          <w:rFonts w:asciiTheme="minorHAnsi" w:eastAsiaTheme="minorEastAsia"/>
          <w:sz w:val="22"/>
          <w:szCs w:val="22"/>
        </w:rPr>
        <w:t>2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): </w:t>
      </w:r>
      <w:r w:rsidRPr="004C5DE4">
        <w:rPr>
          <w:rFonts w:asciiTheme="minorHAnsi" w:eastAsiaTheme="minorEastAsia"/>
          <w:sz w:val="22"/>
          <w:szCs w:val="22"/>
        </w:rPr>
        <w:t>190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210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</w:p>
    <w:p w14:paraId="69A7DC84" w14:textId="70A5DF86" w:rsidR="00447024" w:rsidRPr="004C5DE4" w:rsidRDefault="00447024" w:rsidP="00447024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bookmarkStart w:id="12" w:name="_Ref283204684"/>
      <w:r w:rsidRPr="004C5DE4">
        <w:rPr>
          <w:rFonts w:asciiTheme="minorEastAsia" w:hAnsiTheme="minorEastAsia" w:hint="eastAsia"/>
          <w:sz w:val="22"/>
          <w:szCs w:val="22"/>
        </w:rPr>
        <w:t>仲川薫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et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al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rFonts w:asciiTheme="minorEastAsia" w:hAnsiTheme="minorEastAsia" w:hint="eastAsia"/>
          <w:sz w:val="22"/>
          <w:szCs w:val="22"/>
        </w:rPr>
        <w:t>ウェブサイトユーザビリティアンケート評価手法の開発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r w:rsidRPr="004C5DE4">
        <w:rPr>
          <w:rFonts w:asciiTheme="minorEastAsia" w:hAnsiTheme="minorEastAsia" w:hint="eastAsia"/>
          <w:sz w:val="22"/>
          <w:szCs w:val="22"/>
        </w:rPr>
        <w:t>第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10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rFonts w:asciiTheme="minorEastAsia" w:hAnsiTheme="minorEastAsia" w:hint="eastAsia"/>
          <w:sz w:val="22"/>
          <w:szCs w:val="22"/>
        </w:rPr>
        <w:t>回ヒューマンインターフェース学会紀要</w:t>
      </w:r>
      <w:r w:rsidRPr="004C5DE4">
        <w:rPr>
          <w:rFonts w:asciiTheme="minorEastAsia" w:hAnsiTheme="minorEastAsia"/>
          <w:sz w:val="22"/>
          <w:szCs w:val="22"/>
        </w:rPr>
        <w:t xml:space="preserve"> (</w:t>
      </w:r>
      <w:r w:rsidRPr="004C5DE4">
        <w:rPr>
          <w:sz w:val="22"/>
          <w:szCs w:val="22"/>
        </w:rPr>
        <w:t>2001</w:t>
      </w:r>
      <w:r w:rsidRPr="004C5DE4">
        <w:rPr>
          <w:rFonts w:asciiTheme="minorEastAsia" w:hAnsiTheme="minorEastAsia"/>
          <w:sz w:val="22"/>
          <w:szCs w:val="22"/>
        </w:rPr>
        <w:t xml:space="preserve">): </w:t>
      </w:r>
      <w:r w:rsidRPr="004C5DE4">
        <w:rPr>
          <w:sz w:val="22"/>
          <w:szCs w:val="22"/>
        </w:rPr>
        <w:t>pp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421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424</w:t>
      </w:r>
      <w:r w:rsidRPr="004C5DE4">
        <w:rPr>
          <w:rFonts w:asciiTheme="minorEastAsia" w:hAnsiTheme="minorEastAsia"/>
          <w:sz w:val="22"/>
          <w:szCs w:val="22"/>
        </w:rPr>
        <w:t>.</w:t>
      </w:r>
      <w:bookmarkEnd w:id="12"/>
    </w:p>
    <w:p w14:paraId="6D7319B1" w14:textId="77777777" w:rsidR="00447024" w:rsidRPr="004C5DE4" w:rsidRDefault="00447024" w:rsidP="00447024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SUNTRY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suntory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/?</w:t>
      </w:r>
      <w:r w:rsidRPr="004C5DE4">
        <w:rPr>
          <w:sz w:val="22"/>
          <w:szCs w:val="22"/>
        </w:rPr>
        <w:t>ke</w:t>
      </w:r>
      <w:r w:rsidRPr="004C5DE4">
        <w:rPr>
          <w:rFonts w:asciiTheme="minorEastAsia" w:hAnsiTheme="minorEastAsia"/>
          <w:sz w:val="22"/>
          <w:szCs w:val="22"/>
        </w:rPr>
        <w:t>=</w:t>
      </w:r>
      <w:r w:rsidRPr="004C5DE4">
        <w:rPr>
          <w:sz w:val="22"/>
          <w:szCs w:val="22"/>
        </w:rPr>
        <w:t>hd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16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009BE917" w14:textId="04223D3F" w:rsidR="00447024" w:rsidRPr="004C5DE4" w:rsidRDefault="00447024" w:rsidP="0013131C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cs="Times New Roman"/>
          <w:color w:val="3E3A39"/>
          <w:kern w:val="0"/>
          <w:sz w:val="22"/>
          <w:szCs w:val="22"/>
        </w:rPr>
        <w:t>Tribeck</w:t>
      </w:r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 xml:space="preserve"> </w:t>
      </w:r>
      <w:r w:rsidRPr="004C5DE4">
        <w:rPr>
          <w:rFonts w:cs="Times New Roman"/>
          <w:color w:val="3E3A39"/>
          <w:kern w:val="0"/>
          <w:sz w:val="22"/>
          <w:szCs w:val="22"/>
        </w:rPr>
        <w:t>Brand</w:t>
      </w:r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 xml:space="preserve"> </w:t>
      </w:r>
      <w:r w:rsidRPr="004C5DE4">
        <w:rPr>
          <w:rFonts w:cs="Times New Roman"/>
          <w:color w:val="3E3A39"/>
          <w:kern w:val="0"/>
          <w:sz w:val="22"/>
          <w:szCs w:val="22"/>
        </w:rPr>
        <w:t>Strategies</w:t>
      </w:r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>,</w:t>
      </w:r>
      <w:r w:rsidRPr="004C5DE4">
        <w:rPr>
          <w:rFonts w:cs="Times New Roman"/>
          <w:color w:val="3E3A39"/>
          <w:kern w:val="0"/>
          <w:sz w:val="22"/>
          <w:szCs w:val="22"/>
        </w:rPr>
        <w:t>Inc</w:t>
      </w:r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>,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sz w:val="22"/>
          <w:szCs w:val="22"/>
        </w:rPr>
        <w:t>Web</w:t>
      </w:r>
      <w:r w:rsidRPr="004C5DE4">
        <w:rPr>
          <w:rFonts w:asciiTheme="minorEastAsia" w:hAnsiTheme="minorEastAsia" w:hint="eastAsia"/>
          <w:sz w:val="22"/>
          <w:szCs w:val="22"/>
        </w:rPr>
        <w:t>サイト価値ランキング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japanbrand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ranking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we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ranking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we2014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2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html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16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sectPr w:rsidR="00447024" w:rsidRPr="004C5DE4" w:rsidSect="000C4C52">
      <w:footerReference w:type="even" r:id="rId9"/>
      <w:footerReference w:type="default" r:id="rId10"/>
      <w:pgSz w:w="11900" w:h="16840"/>
      <w:pgMar w:top="1985" w:right="1701" w:bottom="1701" w:left="1701" w:header="851" w:footer="992" w:gutter="0"/>
      <w:pgNumType w:start="67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C7CD72" w14:textId="77777777" w:rsidR="000C4C52" w:rsidRDefault="000C4C52" w:rsidP="000C4C52">
      <w:r>
        <w:separator/>
      </w:r>
    </w:p>
  </w:endnote>
  <w:endnote w:type="continuationSeparator" w:id="0">
    <w:p w14:paraId="7BF6169A" w14:textId="77777777" w:rsidR="000C4C52" w:rsidRDefault="000C4C52" w:rsidP="000C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C7729" w14:textId="77777777" w:rsidR="000C4C52" w:rsidRDefault="000C4C52" w:rsidP="00EF7982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B427417" w14:textId="77777777" w:rsidR="000C4C52" w:rsidRDefault="000C4C52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47F62" w14:textId="77777777" w:rsidR="000C4C52" w:rsidRDefault="000C4C52" w:rsidP="00EF7982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67</w:t>
    </w:r>
    <w:r>
      <w:rPr>
        <w:rStyle w:val="a9"/>
      </w:rPr>
      <w:fldChar w:fldCharType="end"/>
    </w:r>
  </w:p>
  <w:p w14:paraId="2FB0060A" w14:textId="77777777" w:rsidR="000C4C52" w:rsidRDefault="000C4C52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ABB51" w14:textId="77777777" w:rsidR="000C4C52" w:rsidRDefault="000C4C52" w:rsidP="000C4C52">
      <w:r>
        <w:separator/>
      </w:r>
    </w:p>
  </w:footnote>
  <w:footnote w:type="continuationSeparator" w:id="0">
    <w:p w14:paraId="18C8A7E6" w14:textId="77777777" w:rsidR="000C4C52" w:rsidRDefault="000C4C52" w:rsidP="000C4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A56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233C6EA0"/>
    <w:multiLevelType w:val="multilevel"/>
    <w:tmpl w:val="24C858B4"/>
    <w:lvl w:ilvl="0">
      <w:start w:val="1"/>
      <w:numFmt w:val="decimal"/>
      <w:pStyle w:val="1"/>
      <w:lvlText w:val="第%1章"/>
      <w:lvlJc w:val="left"/>
      <w:pPr>
        <w:ind w:left="360" w:hanging="360"/>
      </w:pPr>
      <w:rPr>
        <w:rFonts w:ascii="ヒラギノ明朝 ProN W3" w:eastAsia="ヒラギノ明朝 ProN W3" w:hAnsi="ヒラギノ明朝 ProN W3" w:hint="default"/>
        <w:b/>
        <w:bCs/>
        <w:i w:val="0"/>
        <w:iCs w:val="0"/>
        <w:sz w:val="28"/>
        <w:szCs w:val="28"/>
        <w:u w:val="none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96"/>
    <w:rsid w:val="00081696"/>
    <w:rsid w:val="000C4C52"/>
    <w:rsid w:val="0013131C"/>
    <w:rsid w:val="003F732A"/>
    <w:rsid w:val="00447024"/>
    <w:rsid w:val="004C5DE4"/>
    <w:rsid w:val="00852367"/>
    <w:rsid w:val="00861C2F"/>
    <w:rsid w:val="0086574C"/>
    <w:rsid w:val="008F3A4E"/>
    <w:rsid w:val="00AE2653"/>
    <w:rsid w:val="00B25102"/>
    <w:rsid w:val="00B96BAF"/>
    <w:rsid w:val="00BD0C13"/>
    <w:rsid w:val="00CF0B6A"/>
    <w:rsid w:val="00EB69D1"/>
    <w:rsid w:val="00F0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7C16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  <w:style w:type="paragraph" w:styleId="a7">
    <w:name w:val="footer"/>
    <w:basedOn w:val="a"/>
    <w:link w:val="a8"/>
    <w:uiPriority w:val="99"/>
    <w:unhideWhenUsed/>
    <w:rsid w:val="000C4C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C4C52"/>
  </w:style>
  <w:style w:type="character" w:styleId="a9">
    <w:name w:val="page number"/>
    <w:basedOn w:val="a0"/>
    <w:uiPriority w:val="99"/>
    <w:semiHidden/>
    <w:unhideWhenUsed/>
    <w:rsid w:val="000C4C5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  <w:style w:type="paragraph" w:styleId="a7">
    <w:name w:val="footer"/>
    <w:basedOn w:val="a"/>
    <w:link w:val="a8"/>
    <w:uiPriority w:val="99"/>
    <w:unhideWhenUsed/>
    <w:rsid w:val="000C4C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C4C52"/>
  </w:style>
  <w:style w:type="character" w:styleId="a9">
    <w:name w:val="page number"/>
    <w:basedOn w:val="a0"/>
    <w:uiPriority w:val="99"/>
    <w:semiHidden/>
    <w:unhideWhenUsed/>
    <w:rsid w:val="000C4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822D93-E38F-FD42-B254-714E75600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606</Words>
  <Characters>3455</Characters>
  <Application>Microsoft Macintosh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16</cp:revision>
  <dcterms:created xsi:type="dcterms:W3CDTF">2016-12-21T13:54:00Z</dcterms:created>
  <dcterms:modified xsi:type="dcterms:W3CDTF">2016-12-21T14:45:00Z</dcterms:modified>
</cp:coreProperties>
</file>