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bookmarkStart w:id="0" w:name="_GoBack"/>
      <w:bookmarkEnd w:id="0"/>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9938B5" w:rsidRDefault="009678C5" w:rsidP="001F53EE">
      <w:pPr>
        <w:pStyle w:val="aff"/>
        <w:jc w:val="left"/>
        <w:rPr>
          <w:rFonts w:asciiTheme="minorEastAsia" w:eastAsiaTheme="minorEastAsia" w:hAnsiTheme="minorEastAsia" w:hint="eastAsia"/>
          <w:sz w:val="20"/>
          <w:szCs w:val="20"/>
        </w:rPr>
      </w:pPr>
      <w:r>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図</w:t>
      </w:r>
      <w:r w:rsidR="00950FFA" w:rsidRPr="0064166B">
        <w:rPr>
          <w:rFonts w:asciiTheme="minorHAnsi" w:eastAsiaTheme="minorEastAsia" w:hAnsiTheme="minorHAnsi"/>
          <w:b w:val="0"/>
          <w:sz w:val="20"/>
          <w:szCs w:val="20"/>
        </w:rPr>
        <w:t>6</w:t>
      </w:r>
      <w:r w:rsidR="00950FFA" w:rsidRPr="00950FFA">
        <w:rPr>
          <w:rFonts w:asciiTheme="minorEastAsia" w:eastAsiaTheme="minorEastAsia" w:hAnsiTheme="minorEastAsia" w:hint="eastAsia"/>
          <w:b w:val="0"/>
          <w:sz w:val="20"/>
          <w:szCs w:val="20"/>
        </w:rPr>
        <w:t>の結果から</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音声入力の場合に</w:t>
      </w:r>
      <w:r w:rsidR="00950FFA" w:rsidRPr="0064166B">
        <w:rPr>
          <w:rFonts w:asciiTheme="minorHAnsi" w:eastAsiaTheme="minorEastAsia" w:hAnsiTheme="minorHAnsi"/>
          <w:b w:val="0"/>
          <w:sz w:val="20"/>
          <w:szCs w:val="20"/>
        </w:rPr>
        <w:t>UX</w:t>
      </w:r>
      <w:r w:rsidR="00950FFA" w:rsidRPr="00950FFA">
        <w:rPr>
          <w:rFonts w:asciiTheme="minorEastAsia" w:eastAsiaTheme="minorEastAsia" w:hAnsiTheme="minorEastAsia" w:hint="eastAsia"/>
          <w:b w:val="0"/>
          <w:sz w:val="20"/>
          <w:szCs w:val="20"/>
        </w:rPr>
        <w:t>の入力回数の減少が見られる</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しかし図</w:t>
      </w:r>
      <w:r w:rsidR="00950FFA" w:rsidRPr="0064166B">
        <w:rPr>
          <w:rFonts w:asciiTheme="minorHAnsi" w:eastAsiaTheme="minorEastAsia" w:hAnsiTheme="minorHAnsi"/>
          <w:b w:val="0"/>
          <w:sz w:val="20"/>
          <w:szCs w:val="20"/>
        </w:rPr>
        <w:t>7</w:t>
      </w:r>
      <w:r w:rsidR="00950FFA" w:rsidRPr="00950FFA">
        <w:rPr>
          <w:rFonts w:asciiTheme="minorEastAsia" w:eastAsiaTheme="minorEastAsia" w:hAnsiTheme="minorEastAsia" w:hint="eastAsia"/>
          <w:b w:val="0"/>
          <w:sz w:val="20"/>
          <w:szCs w:val="20"/>
        </w:rPr>
        <w:t>の結果より</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音声入力の場合は短時間で多くの情報を入力できているのがわかる</w:t>
      </w:r>
      <w:r w:rsidR="00950FFA" w:rsidRPr="00950FFA">
        <w:rPr>
          <w:rFonts w:asciiTheme="minorEastAsia" w:eastAsiaTheme="minorEastAsia" w:hAnsiTheme="minorEastAsia"/>
          <w:b w:val="0"/>
          <w:sz w:val="20"/>
          <w:szCs w:val="20"/>
        </w:rPr>
        <w:t>．</w:t>
      </w:r>
      <w:r w:rsidR="00950FFA">
        <w:rPr>
          <w:rFonts w:asciiTheme="minorEastAsia" w:eastAsiaTheme="minorEastAsia" w:hAnsiTheme="minorEastAsia" w:hint="eastAsia"/>
          <w:b w:val="0"/>
          <w:sz w:val="20"/>
          <w:szCs w:val="20"/>
        </w:rPr>
        <w:t>これは，音声入力の場合にインタラクションが非常に少なくなるためだと考えられる．</w:t>
      </w:r>
      <w:r w:rsidR="00950FFA" w:rsidRPr="00950FFA">
        <w:rPr>
          <w:rFonts w:asciiTheme="minorEastAsia" w:eastAsiaTheme="minorEastAsia" w:hAnsiTheme="minorEastAsia" w:hint="eastAsia"/>
          <w:b w:val="0"/>
          <w:sz w:val="20"/>
          <w:szCs w:val="20"/>
        </w:rPr>
        <w:t>これらの結果より</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音声入力の場合は対象の製品により干渉せず</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効率良く感情の変化要因の入力がされる傾向があると考えられる</w:t>
      </w:r>
      <w:r w:rsidR="00950FFA" w:rsidRPr="00950FFA">
        <w:rPr>
          <w:rFonts w:asciiTheme="minorEastAsia" w:eastAsiaTheme="minorEastAsia" w:hAnsiTheme="minorEastAsia"/>
          <w:sz w:val="20"/>
          <w:szCs w:val="20"/>
        </w:rPr>
        <w:t>．</w:t>
      </w:r>
      <w:r w:rsidR="009938B5">
        <w:rPr>
          <w:rFonts w:asciiTheme="minorEastAsia" w:eastAsiaTheme="minorEastAsia" w:hAnsiTheme="minorEastAsia" w:hint="eastAsia"/>
          <w:sz w:val="20"/>
          <w:szCs w:val="20"/>
        </w:rPr>
        <w:t>ユーザビリティアンケートの結果では，見やすさの因子で有意差（</w:t>
      </w:r>
      <w:r w:rsidR="009938B5" w:rsidRPr="0064166B">
        <w:rPr>
          <w:rFonts w:asciiTheme="minorHAnsi" w:eastAsiaTheme="minorEastAsia" w:hAnsiTheme="minorHAnsi"/>
          <w:sz w:val="20"/>
          <w:szCs w:val="20"/>
        </w:rPr>
        <w:t>p</w:t>
      </w:r>
      <w:r w:rsidR="009938B5">
        <w:rPr>
          <w:rFonts w:asciiTheme="minorEastAsia" w:eastAsiaTheme="minorEastAsia" w:hAnsiTheme="minorEastAsia"/>
          <w:sz w:val="20"/>
          <w:szCs w:val="20"/>
        </w:rPr>
        <w:t>&lt;</w:t>
      </w:r>
      <w:r w:rsidR="009938B5" w:rsidRPr="0064166B">
        <w:rPr>
          <w:rFonts w:asciiTheme="minorHAnsi" w:eastAsiaTheme="minorEastAsia" w:hAnsiTheme="minorHAnsi"/>
          <w:sz w:val="20"/>
          <w:szCs w:val="20"/>
        </w:rPr>
        <w:t>0</w:t>
      </w:r>
      <w:r w:rsidR="009938B5">
        <w:rPr>
          <w:rFonts w:asciiTheme="minorEastAsia" w:eastAsiaTheme="minorEastAsia" w:hAnsiTheme="minorEastAsia"/>
          <w:sz w:val="20"/>
          <w:szCs w:val="20"/>
        </w:rPr>
        <w:t>.</w:t>
      </w:r>
      <w:r w:rsidR="009938B5" w:rsidRPr="0064166B">
        <w:rPr>
          <w:rFonts w:asciiTheme="minorHAnsi" w:eastAsiaTheme="minorEastAsia" w:hAnsiTheme="minorHAnsi"/>
          <w:sz w:val="20"/>
          <w:szCs w:val="20"/>
        </w:rPr>
        <w:t>05</w:t>
      </w:r>
      <w:r w:rsidR="009938B5">
        <w:rPr>
          <w:rFonts w:asciiTheme="minorEastAsia" w:eastAsiaTheme="minorEastAsia" w:hAnsiTheme="minorEastAsia" w:hint="eastAsia"/>
          <w:sz w:val="20"/>
          <w:szCs w:val="20"/>
        </w:rPr>
        <w:t>）が見られた．これは，音声入力の場合に画面をフルスクリーンで表示しているためだと考えら</w:t>
      </w:r>
      <w:r w:rsidR="0064166B">
        <w:rPr>
          <w:rFonts w:asciiTheme="minorEastAsia" w:eastAsiaTheme="minorEastAsia" w:hAnsiTheme="minorEastAsia" w:hint="eastAsia"/>
          <w:sz w:val="20"/>
          <w:szCs w:val="20"/>
        </w:rPr>
        <w:t>れ</w:t>
      </w:r>
      <w:r w:rsidR="009938B5">
        <w:rPr>
          <w:rFonts w:asciiTheme="minorEastAsia" w:eastAsiaTheme="minorEastAsia" w:hAnsiTheme="minorEastAsia" w:hint="eastAsia"/>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03E7DEA4" w14:textId="77777777" w:rsidR="001F53EE" w:rsidRPr="00B62B77" w:rsidRDefault="001F53EE" w:rsidP="001F53EE">
      <w:pPr>
        <w:pStyle w:val="aff"/>
        <w:jc w:val="left"/>
        <w:rPr>
          <w:rFonts w:asciiTheme="minorEastAsia" w:eastAsiaTheme="minorEastAsia" w:hAnsiTheme="minorEastAsia"/>
          <w:b w:val="0"/>
          <w:sz w:val="20"/>
          <w:szCs w:val="20"/>
        </w:rPr>
      </w:pPr>
    </w:p>
    <w:p w14:paraId="1E81FF03" w14:textId="0F3FEB86" w:rsidR="008A61AF" w:rsidRDefault="008A61AF" w:rsidP="008A61AF"/>
    <w:p w14:paraId="3083BEF7" w14:textId="639A9DE6" w:rsidR="009678C5" w:rsidRPr="008A61AF" w:rsidRDefault="0064166B" w:rsidP="008A61AF">
      <w:pPr>
        <w:rPr>
          <w:rFonts w:hint="eastAsia"/>
        </w:rPr>
      </w:pPr>
      <w:r>
        <w:lastRenderedPageBreak/>
        <w:t xml:space="preserve">3. </w:t>
      </w:r>
      <w:r w:rsidRPr="002327C5">
        <w:t>Web</w:t>
      </w:r>
      <w:r w:rsidRPr="002327C5">
        <w:rPr>
          <w:rFonts w:asciiTheme="minorEastAsia" w:hAnsiTheme="minorEastAsia" w:hint="eastAsia"/>
        </w:rPr>
        <w:t>サイト利用時</w:t>
      </w:r>
      <w:r>
        <w:rPr>
          <w:rFonts w:asciiTheme="minorEastAsia" w:hAnsiTheme="minorEastAsia" w:hint="eastAsia"/>
        </w:rPr>
        <w:t>の</w:t>
      </w:r>
      <w:r w:rsidRPr="002327C5">
        <w:rPr>
          <w:rFonts w:asciiTheme="minorEastAsia" w:hAnsiTheme="minorEastAsia" w:hint="eastAsia"/>
        </w:rPr>
        <w:t>一時的</w:t>
      </w:r>
      <w:r w:rsidRPr="002327C5">
        <w:t>UX</w:t>
      </w:r>
      <w:r w:rsidRPr="002327C5">
        <w:rPr>
          <w:rFonts w:asciiTheme="minorEastAsia" w:hAnsiTheme="minorEastAsia" w:hint="eastAsia"/>
        </w:rPr>
        <w:t>の取得</w:t>
      </w:r>
    </w:p>
    <w:sectPr w:rsidR="009678C5" w:rsidRPr="008A61A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950FFA" w:rsidRDefault="00950FFA" w:rsidP="00B916CA">
      <w:r>
        <w:separator/>
      </w:r>
    </w:p>
  </w:endnote>
  <w:endnote w:type="continuationSeparator" w:id="0">
    <w:p w14:paraId="6B7EA0A8" w14:textId="77777777" w:rsidR="00950FFA" w:rsidRDefault="00950FFA"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950FFA" w:rsidRDefault="00950FFA"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950FFA" w:rsidRDefault="00950FFA"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950FFA" w:rsidRDefault="00950FFA" w:rsidP="00B916CA">
    <w:pPr>
      <w:pStyle w:val="ab"/>
      <w:rPr>
        <w:rStyle w:val="ad"/>
      </w:rPr>
    </w:pPr>
  </w:p>
  <w:p w14:paraId="52682B94" w14:textId="77777777" w:rsidR="00950FFA" w:rsidRDefault="00950FFA"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950FFA" w:rsidRDefault="00950FFA" w:rsidP="00B916CA">
      <w:r>
        <w:separator/>
      </w:r>
    </w:p>
  </w:footnote>
  <w:footnote w:type="continuationSeparator" w:id="0">
    <w:p w14:paraId="725A461E" w14:textId="77777777" w:rsidR="00950FFA" w:rsidRDefault="00950FFA"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5120"/>
    <w:rsid w:val="000A574B"/>
    <w:rsid w:val="000A5C3A"/>
    <w:rsid w:val="000A7DD2"/>
    <w:rsid w:val="000B2855"/>
    <w:rsid w:val="000B2E2B"/>
    <w:rsid w:val="000B5C89"/>
    <w:rsid w:val="000C0322"/>
    <w:rsid w:val="000C0B6F"/>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536B8"/>
    <w:rsid w:val="0015383F"/>
    <w:rsid w:val="00154318"/>
    <w:rsid w:val="00154DF3"/>
    <w:rsid w:val="001550E6"/>
    <w:rsid w:val="00155ED4"/>
    <w:rsid w:val="001566EE"/>
    <w:rsid w:val="00157001"/>
    <w:rsid w:val="001607CC"/>
    <w:rsid w:val="00166732"/>
    <w:rsid w:val="00170D5B"/>
    <w:rsid w:val="00172F63"/>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3206"/>
    <w:rsid w:val="0021347A"/>
    <w:rsid w:val="002176D2"/>
    <w:rsid w:val="0022020B"/>
    <w:rsid w:val="0022076B"/>
    <w:rsid w:val="00225912"/>
    <w:rsid w:val="00232091"/>
    <w:rsid w:val="00233D82"/>
    <w:rsid w:val="002407B5"/>
    <w:rsid w:val="00240B5C"/>
    <w:rsid w:val="00240B9E"/>
    <w:rsid w:val="00240D38"/>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7FBE"/>
    <w:rsid w:val="002D2E83"/>
    <w:rsid w:val="002D5B6E"/>
    <w:rsid w:val="002E2400"/>
    <w:rsid w:val="002E2CCA"/>
    <w:rsid w:val="002F3D43"/>
    <w:rsid w:val="002F4532"/>
    <w:rsid w:val="002F4E9F"/>
    <w:rsid w:val="002F7667"/>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28D"/>
    <w:rsid w:val="003D6F5F"/>
    <w:rsid w:val="003E2F66"/>
    <w:rsid w:val="003E3881"/>
    <w:rsid w:val="003E3C15"/>
    <w:rsid w:val="003E7FC2"/>
    <w:rsid w:val="003F1101"/>
    <w:rsid w:val="003F4F3D"/>
    <w:rsid w:val="003F6F0B"/>
    <w:rsid w:val="003F7AFB"/>
    <w:rsid w:val="0040056B"/>
    <w:rsid w:val="0040587B"/>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F2267"/>
    <w:rsid w:val="004F61A5"/>
    <w:rsid w:val="00503153"/>
    <w:rsid w:val="00504309"/>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E35"/>
    <w:rsid w:val="005D56E1"/>
    <w:rsid w:val="005D6BD9"/>
    <w:rsid w:val="005D7EFC"/>
    <w:rsid w:val="005E0C7D"/>
    <w:rsid w:val="005E31B8"/>
    <w:rsid w:val="005E6EFC"/>
    <w:rsid w:val="005F2096"/>
    <w:rsid w:val="005F3271"/>
    <w:rsid w:val="005F74A4"/>
    <w:rsid w:val="005F7AFD"/>
    <w:rsid w:val="006014D8"/>
    <w:rsid w:val="0060344E"/>
    <w:rsid w:val="00603C78"/>
    <w:rsid w:val="00605819"/>
    <w:rsid w:val="00605F57"/>
    <w:rsid w:val="00611005"/>
    <w:rsid w:val="00611510"/>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F0314"/>
    <w:rsid w:val="008F7A7F"/>
    <w:rsid w:val="009039C0"/>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4424"/>
    <w:rsid w:val="009E2184"/>
    <w:rsid w:val="009E2B1B"/>
    <w:rsid w:val="009F1AEC"/>
    <w:rsid w:val="009F3443"/>
    <w:rsid w:val="009F5F87"/>
    <w:rsid w:val="00A02637"/>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59E5"/>
    <w:rsid w:val="00AC527B"/>
    <w:rsid w:val="00AC52B1"/>
    <w:rsid w:val="00AC5AE0"/>
    <w:rsid w:val="00AC5B4C"/>
    <w:rsid w:val="00AD1177"/>
    <w:rsid w:val="00AD1F40"/>
    <w:rsid w:val="00AD467E"/>
    <w:rsid w:val="00AE3EB5"/>
    <w:rsid w:val="00AE5233"/>
    <w:rsid w:val="00AE6B07"/>
    <w:rsid w:val="00AF328D"/>
    <w:rsid w:val="00B03021"/>
    <w:rsid w:val="00B07E2D"/>
    <w:rsid w:val="00B10BEB"/>
    <w:rsid w:val="00B1127F"/>
    <w:rsid w:val="00B15650"/>
    <w:rsid w:val="00B216BA"/>
    <w:rsid w:val="00B23C8B"/>
    <w:rsid w:val="00B240E5"/>
    <w:rsid w:val="00B25180"/>
    <w:rsid w:val="00B254DE"/>
    <w:rsid w:val="00B33DA1"/>
    <w:rsid w:val="00B3522E"/>
    <w:rsid w:val="00B37235"/>
    <w:rsid w:val="00B42541"/>
    <w:rsid w:val="00B441AF"/>
    <w:rsid w:val="00B4510C"/>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6F16"/>
    <w:rsid w:val="00FD7963"/>
    <w:rsid w:val="00FD7E32"/>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C7486-A7DA-6F46-AD0B-7588897A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450</Words>
  <Characters>2565</Characters>
  <Application>Microsoft Macintosh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39</cp:revision>
  <cp:lastPrinted>2015-01-09T04:12:00Z</cp:lastPrinted>
  <dcterms:created xsi:type="dcterms:W3CDTF">2015-04-17T07:53:00Z</dcterms:created>
  <dcterms:modified xsi:type="dcterms:W3CDTF">2016-12-23T08:42:00Z</dcterms:modified>
</cp:coreProperties>
</file>