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55F37" w14:textId="77777777" w:rsidR="004058C2" w:rsidRDefault="004058C2" w:rsidP="009C65D3">
      <w:pPr>
        <w:wordWrap w:val="0"/>
      </w:pPr>
      <w:r>
        <w:rPr>
          <w:rFonts w:hint="eastAsia"/>
        </w:rPr>
        <w:t>参考文献</w:t>
      </w:r>
    </w:p>
    <w:p w14:paraId="18029A86" w14:textId="098D93C8" w:rsidR="004058C2" w:rsidRDefault="004058C2" w:rsidP="009C65D3">
      <w:pPr>
        <w:pStyle w:val="a3"/>
        <w:wordWrap w:val="0"/>
        <w:ind w:leftChars="0" w:left="480"/>
      </w:pPr>
      <w:r>
        <w:t>.</w:t>
      </w:r>
    </w:p>
    <w:p w14:paraId="6C5A07D7" w14:textId="77777777" w:rsidR="004A4A4C" w:rsidRPr="004A4A4C" w:rsidRDefault="004A4A4C" w:rsidP="004A4A4C">
      <w:pPr>
        <w:pStyle w:val="a3"/>
        <w:numPr>
          <w:ilvl w:val="0"/>
          <w:numId w:val="2"/>
        </w:numPr>
        <w:ind w:leftChars="0"/>
        <w:rPr>
          <w:rFonts w:cs="Times"/>
          <w:kern w:val="0"/>
        </w:rPr>
      </w:pPr>
      <w:r w:rsidRPr="004A4A4C">
        <w:rPr>
          <w:rFonts w:cs="Times"/>
          <w:kern w:val="0"/>
        </w:rPr>
        <w:t>ISO9241-210:2010 - Ergonomics of human-system interaction-Part210: Human-centred design for interactive systems.</w:t>
      </w:r>
    </w:p>
    <w:p w14:paraId="5F5D3EFE" w14:textId="4F0E21BC" w:rsidR="005345EA" w:rsidRPr="005345EA" w:rsidRDefault="00D63880" w:rsidP="00D63880">
      <w:pPr>
        <w:pStyle w:val="a3"/>
        <w:numPr>
          <w:ilvl w:val="0"/>
          <w:numId w:val="2"/>
        </w:numPr>
        <w:wordWrap w:val="0"/>
        <w:ind w:leftChars="0"/>
        <w:jc w:val="left"/>
      </w:pPr>
      <w:r>
        <w:rPr>
          <w:szCs w:val="21"/>
        </w:rPr>
        <w:t>黒須正明</w:t>
      </w:r>
      <w:r>
        <w:rPr>
          <w:rFonts w:hint="eastAsia"/>
          <w:szCs w:val="21"/>
        </w:rPr>
        <w:t xml:space="preserve">, </w:t>
      </w:r>
      <w:r w:rsidR="001D13AF" w:rsidRPr="00103A09">
        <w:rPr>
          <w:szCs w:val="21"/>
        </w:rPr>
        <w:t>ISO13407</w:t>
      </w:r>
      <w:r w:rsidRPr="00D63880">
        <w:rPr>
          <w:rFonts w:hint="eastAsia"/>
          <w:szCs w:val="21"/>
        </w:rPr>
        <w:t>におけるユーザビリティの概念</w:t>
      </w:r>
      <w:r w:rsidRPr="00D63880">
        <w:t xml:space="preserve"> </w:t>
      </w:r>
      <w:r w:rsidRPr="00D63880">
        <w:rPr>
          <w:szCs w:val="21"/>
        </w:rPr>
        <w:t>http://u-site.jp/lecture/20001010</w:t>
      </w:r>
      <w:r>
        <w:rPr>
          <w:szCs w:val="21"/>
        </w:rPr>
        <w:t xml:space="preserve">. </w:t>
      </w:r>
      <w:r>
        <w:t>2</w:t>
      </w:r>
      <w:r>
        <w:rPr>
          <w:rFonts w:hint="eastAsia"/>
        </w:rPr>
        <w:t>015.06.04</w:t>
      </w:r>
      <w:r>
        <w:rPr>
          <w:rFonts w:hint="eastAsia"/>
        </w:rPr>
        <w:t>アクセス．</w:t>
      </w:r>
    </w:p>
    <w:p w14:paraId="22F59724" w14:textId="3E155A41" w:rsidR="001D13AF" w:rsidRPr="00002047" w:rsidRDefault="001D13AF" w:rsidP="009C65D3">
      <w:pPr>
        <w:pStyle w:val="a3"/>
        <w:numPr>
          <w:ilvl w:val="0"/>
          <w:numId w:val="2"/>
        </w:numPr>
        <w:wordWrap w:val="0"/>
        <w:ind w:leftChars="0"/>
        <w:jc w:val="left"/>
      </w:pPr>
      <w:r>
        <w:rPr>
          <w:rFonts w:hint="eastAsia"/>
        </w:rPr>
        <w:t>U</w:t>
      </w:r>
      <w:bookmarkStart w:id="0" w:name="_Ref283179904"/>
      <w:r w:rsidR="005345EA" w:rsidRPr="005345EA">
        <w:rPr>
          <w:rFonts w:ascii="ヒラギノ明朝 ProN W3" w:eastAsia="ヒラギノ明朝 ProN W3"/>
          <w:sz w:val="20"/>
        </w:rPr>
        <w:t xml:space="preserve"> </w:t>
      </w:r>
      <w:r w:rsidR="005345EA" w:rsidRPr="005345EA">
        <w:t>Roto, Virpi, et al. "User experience white paper." Bringing clarity to the concept of user experience (2011).</w:t>
      </w:r>
      <w:bookmarkEnd w:id="0"/>
    </w:p>
    <w:p w14:paraId="3439EDAE" w14:textId="71B5F849" w:rsidR="00002047" w:rsidRPr="00E9371F" w:rsidRDefault="004A4A4C" w:rsidP="009C65D3">
      <w:pPr>
        <w:pStyle w:val="a3"/>
        <w:numPr>
          <w:ilvl w:val="0"/>
          <w:numId w:val="2"/>
        </w:numPr>
        <w:wordWrap w:val="0"/>
        <w:ind w:leftChars="0"/>
        <w:jc w:val="left"/>
      </w:pPr>
      <w:r w:rsidRPr="00E9371F">
        <w:rPr>
          <w:bCs/>
          <w:szCs w:val="21"/>
        </w:rPr>
        <w:t>Thomas S. Tullis, Bill Albert</w:t>
      </w:r>
      <w:r>
        <w:rPr>
          <w:bCs/>
          <w:szCs w:val="21"/>
        </w:rPr>
        <w:t>, Measuring the User Experience</w:t>
      </w:r>
      <w:r>
        <w:rPr>
          <w:rFonts w:hint="eastAsia"/>
          <w:bCs/>
          <w:szCs w:val="21"/>
        </w:rPr>
        <w:t>．</w:t>
      </w:r>
    </w:p>
    <w:p w14:paraId="182BA224" w14:textId="4FE2E6CB" w:rsidR="00122D4E" w:rsidRPr="003D080E" w:rsidRDefault="00122D4E" w:rsidP="009C65D3">
      <w:pPr>
        <w:pStyle w:val="a3"/>
        <w:numPr>
          <w:ilvl w:val="0"/>
          <w:numId w:val="2"/>
        </w:numPr>
        <w:wordWrap w:val="0"/>
        <w:ind w:leftChars="0"/>
        <w:jc w:val="left"/>
      </w:pPr>
      <w:r w:rsidRPr="003D080E">
        <w:rPr>
          <w:rFonts w:hint="eastAsia"/>
          <w:bCs/>
        </w:rPr>
        <w:t>ユーザビリティ定量化手法の構築〜客観的評価の為のチェックリストと支援ツールの開発〜</w:t>
      </w:r>
      <w:r w:rsidRPr="003D080E">
        <w:rPr>
          <w:bCs/>
        </w:rPr>
        <w:t xml:space="preserve">, </w:t>
      </w:r>
      <w:r w:rsidR="00E9371F" w:rsidRPr="003D080E">
        <w:rPr>
          <w:rFonts w:hint="eastAsia"/>
          <w:bCs/>
        </w:rPr>
        <w:t>池上輝哉ら</w:t>
      </w:r>
      <w:r w:rsidR="00E9371F" w:rsidRPr="003D080E">
        <w:rPr>
          <w:bCs/>
        </w:rPr>
        <w:t xml:space="preserve">, </w:t>
      </w:r>
      <w:r w:rsidR="00E9371F" w:rsidRPr="003D080E">
        <w:rPr>
          <w:rFonts w:hint="eastAsia"/>
          <w:bCs/>
        </w:rPr>
        <w:t>ヒューマンインタフェース学会論文誌</w:t>
      </w:r>
      <w:r w:rsidR="003221AB" w:rsidRPr="003D080E">
        <w:rPr>
          <w:bCs/>
        </w:rPr>
        <w:t xml:space="preserve"> Vol14,No.1</w:t>
      </w:r>
      <w:r w:rsidR="003221AB" w:rsidRPr="003D080E">
        <w:rPr>
          <w:rFonts w:hint="eastAsia"/>
          <w:bCs/>
        </w:rPr>
        <w:t>，</w:t>
      </w:r>
      <w:r w:rsidR="00E9371F" w:rsidRPr="003D080E">
        <w:rPr>
          <w:bCs/>
        </w:rPr>
        <w:t>2012.</w:t>
      </w:r>
    </w:p>
    <w:p w14:paraId="5CEA5824" w14:textId="3854FF33" w:rsidR="001D13AF" w:rsidRDefault="0090272C" w:rsidP="009C65D3">
      <w:pPr>
        <w:pStyle w:val="a3"/>
        <w:numPr>
          <w:ilvl w:val="0"/>
          <w:numId w:val="2"/>
        </w:numPr>
        <w:wordWrap w:val="0"/>
        <w:ind w:leftChars="0"/>
        <w:jc w:val="left"/>
      </w:pPr>
      <w:r>
        <w:rPr>
          <w:rFonts w:hint="eastAsia"/>
        </w:rPr>
        <w:t>ユーザビリティエンジニアリング第</w:t>
      </w:r>
      <w:r>
        <w:t>2</w:t>
      </w:r>
      <w:r>
        <w:rPr>
          <w:rFonts w:hint="eastAsia"/>
        </w:rPr>
        <w:t>版</w:t>
      </w:r>
      <w:r>
        <w:t>,</w:t>
      </w:r>
      <w:r>
        <w:rPr>
          <w:rFonts w:hint="eastAsia"/>
        </w:rPr>
        <w:t xml:space="preserve">　樽本徹也</w:t>
      </w:r>
      <w:r>
        <w:t xml:space="preserve">, </w:t>
      </w:r>
      <w:r>
        <w:rPr>
          <w:rFonts w:hint="eastAsia"/>
        </w:rPr>
        <w:t>オーム社</w:t>
      </w:r>
      <w:r>
        <w:t xml:space="preserve"> </w:t>
      </w:r>
      <w:r w:rsidR="001C29BD">
        <w:rPr>
          <w:rFonts w:hint="eastAsia"/>
        </w:rPr>
        <w:t>2014/2/20</w:t>
      </w:r>
      <w:r w:rsidR="001C29BD">
        <w:rPr>
          <w:rFonts w:hint="eastAsia"/>
        </w:rPr>
        <w:t>。</w:t>
      </w:r>
    </w:p>
    <w:p w14:paraId="555C9EB5" w14:textId="0E1FD0C3" w:rsidR="00B02DE1" w:rsidRPr="00103A09" w:rsidRDefault="00B02DE1" w:rsidP="009C65D3">
      <w:pPr>
        <w:pStyle w:val="a3"/>
        <w:numPr>
          <w:ilvl w:val="0"/>
          <w:numId w:val="2"/>
        </w:numPr>
        <w:wordWrap w:val="0"/>
        <w:ind w:leftChars="0"/>
        <w:jc w:val="left"/>
      </w:pPr>
      <w:r w:rsidRPr="00103A09">
        <w:t>Web</w:t>
      </w:r>
      <w:r w:rsidRPr="00103A09">
        <w:rPr>
          <w:rFonts w:hint="eastAsia"/>
        </w:rPr>
        <w:t>ページ評価のための視線測定と文章構造解析を組み合わせた注視情報視覚化</w:t>
      </w:r>
      <w:r>
        <w:t xml:space="preserve">, </w:t>
      </w:r>
      <w:r>
        <w:rPr>
          <w:rFonts w:hint="eastAsia"/>
        </w:rPr>
        <w:t>中村亮太</w:t>
      </w:r>
      <w:r>
        <w:t xml:space="preserve">, </w:t>
      </w:r>
      <w:r>
        <w:rPr>
          <w:rFonts w:hint="eastAsia"/>
        </w:rPr>
        <w:t>情報処理学会論文誌</w:t>
      </w:r>
      <w:r>
        <w:t xml:space="preserve"> Vol52 No12 3868-3875 Dec 2011.</w:t>
      </w:r>
    </w:p>
    <w:p w14:paraId="59BCFA4A" w14:textId="7CA005EA" w:rsidR="00E0111A" w:rsidRDefault="00E0111A" w:rsidP="00E0111A">
      <w:pPr>
        <w:pStyle w:val="a3"/>
        <w:numPr>
          <w:ilvl w:val="0"/>
          <w:numId w:val="2"/>
        </w:numPr>
        <w:ind w:leftChars="0"/>
      </w:pPr>
      <w:bookmarkStart w:id="1" w:name="_Ref409125251"/>
      <w:r w:rsidRPr="004052D0">
        <w:rPr>
          <w:rFonts w:hint="eastAsia"/>
        </w:rPr>
        <w:t>杉邑洋樹</w:t>
      </w:r>
      <w:r w:rsidRPr="004052D0">
        <w:rPr>
          <w:rFonts w:hint="eastAsia"/>
        </w:rPr>
        <w:t xml:space="preserve">, and </w:t>
      </w:r>
      <w:r w:rsidRPr="004052D0">
        <w:rPr>
          <w:rFonts w:hint="eastAsia"/>
        </w:rPr>
        <w:t>上野秀剛</w:t>
      </w:r>
      <w:r w:rsidRPr="004052D0">
        <w:rPr>
          <w:rFonts w:hint="eastAsia"/>
        </w:rPr>
        <w:t>. "</w:t>
      </w:r>
      <w:r w:rsidRPr="004052D0">
        <w:rPr>
          <w:rFonts w:hint="eastAsia"/>
        </w:rPr>
        <w:t>視線情報に基づいた</w:t>
      </w:r>
      <w:r>
        <w:rPr>
          <w:rFonts w:hint="eastAsia"/>
        </w:rPr>
        <w:t>ユーザ</w:t>
      </w:r>
      <w:r w:rsidRPr="004052D0">
        <w:rPr>
          <w:rFonts w:hint="eastAsia"/>
        </w:rPr>
        <w:t>インタフェースへの慣れの定量化</w:t>
      </w:r>
      <w:r w:rsidRPr="004052D0">
        <w:rPr>
          <w:rFonts w:hint="eastAsia"/>
        </w:rPr>
        <w:t xml:space="preserve">." </w:t>
      </w:r>
      <w:r w:rsidRPr="004052D0">
        <w:rPr>
          <w:rFonts w:hint="eastAsia"/>
        </w:rPr>
        <w:t>情報処理学会研究報告</w:t>
      </w:r>
      <w:r w:rsidRPr="004052D0">
        <w:rPr>
          <w:rFonts w:hint="eastAsia"/>
        </w:rPr>
        <w:t xml:space="preserve">. HCI, </w:t>
      </w:r>
      <w:r w:rsidRPr="004052D0">
        <w:rPr>
          <w:rFonts w:hint="eastAsia"/>
        </w:rPr>
        <w:t>ヒューマンコンピュータインタラクション研究会報告</w:t>
      </w:r>
      <w:r>
        <w:rPr>
          <w:rFonts w:hint="eastAsia"/>
        </w:rPr>
        <w:t xml:space="preserve"> 2013</w:t>
      </w:r>
      <w:r>
        <w:rPr>
          <w:rFonts w:hint="eastAsia"/>
        </w:rPr>
        <w:t>，</w:t>
      </w:r>
      <w:r>
        <w:rPr>
          <w:rFonts w:hint="eastAsia"/>
        </w:rPr>
        <w:t>(2013)</w:t>
      </w:r>
      <w:r w:rsidRPr="004052D0">
        <w:rPr>
          <w:rFonts w:hint="eastAsia"/>
        </w:rPr>
        <w:t>.</w:t>
      </w:r>
      <w:bookmarkEnd w:id="1"/>
    </w:p>
    <w:p w14:paraId="2E9150F6" w14:textId="77777777" w:rsidR="008C47B2" w:rsidRDefault="001D13AF" w:rsidP="009C65D3">
      <w:pPr>
        <w:pStyle w:val="a3"/>
        <w:numPr>
          <w:ilvl w:val="0"/>
          <w:numId w:val="2"/>
        </w:numPr>
        <w:wordWrap w:val="0"/>
        <w:ind w:leftChars="0"/>
        <w:jc w:val="left"/>
      </w:pPr>
      <w:r>
        <w:t>知覚と認知、八木昭宏、培風館、</w:t>
      </w:r>
      <w:r>
        <w:rPr>
          <w:rFonts w:hint="eastAsia"/>
        </w:rPr>
        <w:t>pp.1-5</w:t>
      </w:r>
      <w:r>
        <w:rPr>
          <w:rFonts w:hint="eastAsia"/>
        </w:rPr>
        <w:t>、</w:t>
      </w:r>
      <w:r>
        <w:t>1997/2/5</w:t>
      </w:r>
      <w:r>
        <w:t>．</w:t>
      </w:r>
      <w:bookmarkStart w:id="2" w:name="_Ref283203601"/>
    </w:p>
    <w:p w14:paraId="56C3976D" w14:textId="38032985" w:rsidR="008C47B2" w:rsidRPr="008C47B2" w:rsidRDefault="008C47B2" w:rsidP="009C65D3">
      <w:pPr>
        <w:pStyle w:val="a3"/>
        <w:numPr>
          <w:ilvl w:val="0"/>
          <w:numId w:val="2"/>
        </w:numPr>
        <w:wordWrap w:val="0"/>
        <w:ind w:leftChars="0"/>
        <w:jc w:val="left"/>
      </w:pPr>
      <w:r w:rsidRPr="008C47B2">
        <w:t>Nielsen-Norman Group, "Our Definition of User Experience." www.nngroup.com</w:t>
      </w:r>
      <w:r w:rsidR="008E122B">
        <w:t xml:space="preserve">/about/userexperience.html </w:t>
      </w:r>
      <w:r w:rsidR="008E122B">
        <w:rPr>
          <w:rFonts w:hint="eastAsia"/>
        </w:rPr>
        <w:t xml:space="preserve">, </w:t>
      </w:r>
      <w:r>
        <w:t>2015.10</w:t>
      </w:r>
      <w:r w:rsidRPr="008C47B2">
        <w:t>.07</w:t>
      </w:r>
      <w:r>
        <w:t>アクセス</w:t>
      </w:r>
      <w:r w:rsidRPr="008C47B2">
        <w:t>.</w:t>
      </w:r>
      <w:bookmarkEnd w:id="2"/>
    </w:p>
    <w:p w14:paraId="2E8C8B3D" w14:textId="38170145" w:rsidR="00B45E75" w:rsidRPr="00B45E75" w:rsidRDefault="00B45E75" w:rsidP="00B45E75">
      <w:pPr>
        <w:pStyle w:val="a3"/>
        <w:numPr>
          <w:ilvl w:val="0"/>
          <w:numId w:val="2"/>
        </w:numPr>
        <w:ind w:leftChars="0"/>
        <w:jc w:val="left"/>
      </w:pPr>
      <w:r w:rsidRPr="00B45E75">
        <w:t>Peter, Morville. "User Experience Design" semanticstudios.c</w:t>
      </w:r>
      <w:r w:rsidR="008E122B">
        <w:t xml:space="preserve">om/user_experience_design/ , </w:t>
      </w:r>
      <w:r>
        <w:t>201</w:t>
      </w:r>
      <w:r>
        <w:rPr>
          <w:rFonts w:hint="eastAsia"/>
        </w:rPr>
        <w:t>5</w:t>
      </w:r>
      <w:r>
        <w:t>.</w:t>
      </w:r>
      <w:r>
        <w:rPr>
          <w:rFonts w:hint="eastAsia"/>
        </w:rPr>
        <w:t>10</w:t>
      </w:r>
      <w:r w:rsidRPr="00B45E75">
        <w:t>.07</w:t>
      </w:r>
      <w:r>
        <w:t>アクセス</w:t>
      </w:r>
      <w:r w:rsidRPr="00B45E75">
        <w:t>.</w:t>
      </w:r>
    </w:p>
    <w:p w14:paraId="5482C195" w14:textId="5ED3CA67" w:rsidR="00436982" w:rsidRDefault="00B45E75" w:rsidP="009C65D3">
      <w:pPr>
        <w:pStyle w:val="a3"/>
        <w:numPr>
          <w:ilvl w:val="0"/>
          <w:numId w:val="2"/>
        </w:numPr>
        <w:wordWrap w:val="0"/>
        <w:ind w:leftChars="0"/>
      </w:pPr>
      <w:bookmarkStart w:id="3" w:name="_Ref283203732"/>
      <w:r w:rsidRPr="005510AB">
        <w:t>Garrett, Jesse James. "The Elements of User Experience." Jjg. net (2004).</w:t>
      </w:r>
      <w:bookmarkEnd w:id="3"/>
    </w:p>
    <w:p w14:paraId="0233B239" w14:textId="77777777" w:rsidR="00B45E75" w:rsidRPr="00B45E75" w:rsidRDefault="00B45E75" w:rsidP="00B45E75">
      <w:pPr>
        <w:pStyle w:val="a3"/>
        <w:numPr>
          <w:ilvl w:val="0"/>
          <w:numId w:val="2"/>
        </w:numPr>
        <w:ind w:leftChars="0"/>
      </w:pPr>
      <w:r w:rsidRPr="00B45E75">
        <w:rPr>
          <w:rFonts w:hint="eastAsia"/>
        </w:rPr>
        <w:t>Whitney, Quesenbery, Kevin, Brooks "</w:t>
      </w:r>
      <w:r w:rsidRPr="00B45E75">
        <w:rPr>
          <w:rFonts w:hint="eastAsia"/>
        </w:rPr>
        <w:t>ユーザエクスペリエンスのためのストーリーテリング</w:t>
      </w:r>
      <w:r w:rsidRPr="00B45E75">
        <w:rPr>
          <w:rFonts w:hint="eastAsia"/>
        </w:rPr>
        <w:t xml:space="preserve">" </w:t>
      </w:r>
      <w:r w:rsidRPr="00B45E75">
        <w:rPr>
          <w:rFonts w:hint="eastAsia"/>
        </w:rPr>
        <w:t>丸善出版</w:t>
      </w:r>
      <w:r w:rsidRPr="00B45E75">
        <w:rPr>
          <w:rFonts w:hint="eastAsia"/>
        </w:rPr>
        <w:t xml:space="preserve"> (2011).</w:t>
      </w:r>
    </w:p>
    <w:p w14:paraId="40690A3F" w14:textId="77777777" w:rsidR="00B45E75" w:rsidRPr="00B45E75" w:rsidRDefault="00B45E75" w:rsidP="00B45E75">
      <w:pPr>
        <w:pStyle w:val="a3"/>
        <w:numPr>
          <w:ilvl w:val="0"/>
          <w:numId w:val="2"/>
        </w:numPr>
        <w:ind w:leftChars="0"/>
      </w:pPr>
      <w:r w:rsidRPr="00B45E75">
        <w:t>Johnston, Robert, and Xiangyu Kong. "The customer experience: a road-map for improvement." Managing Service Quality 21.1 (2011): pp.5-24.</w:t>
      </w:r>
    </w:p>
    <w:p w14:paraId="2AEF93DC" w14:textId="36B643A9" w:rsidR="00B45E75" w:rsidRDefault="00B45E75" w:rsidP="00B45E75">
      <w:pPr>
        <w:pStyle w:val="a3"/>
        <w:numPr>
          <w:ilvl w:val="0"/>
          <w:numId w:val="2"/>
        </w:numPr>
        <w:ind w:leftChars="0"/>
      </w:pPr>
      <w:r w:rsidRPr="00B45E75">
        <w:t xml:space="preserve">Roberta, Tassi. "Service Design Tools" </w:t>
      </w:r>
      <w:r>
        <w:t>www.servicedesigntools.org (2015.10</w:t>
      </w:r>
      <w:r w:rsidRPr="00B45E75">
        <w:t>.07 visited).</w:t>
      </w:r>
    </w:p>
    <w:p w14:paraId="6A847A5F" w14:textId="77777777" w:rsidR="0048566B" w:rsidRPr="0048566B" w:rsidRDefault="0048566B" w:rsidP="009C65D3">
      <w:pPr>
        <w:pStyle w:val="a3"/>
        <w:numPr>
          <w:ilvl w:val="0"/>
          <w:numId w:val="2"/>
        </w:numPr>
        <w:wordWrap w:val="0"/>
        <w:ind w:leftChars="0"/>
      </w:pPr>
      <w:r w:rsidRPr="0048566B">
        <w:rPr>
          <w:rFonts w:hint="eastAsia"/>
        </w:rPr>
        <w:lastRenderedPageBreak/>
        <w:t>井上勝雄</w:t>
      </w:r>
      <w:r w:rsidRPr="0048566B">
        <w:rPr>
          <w:rFonts w:hint="eastAsia"/>
        </w:rPr>
        <w:t>:</w:t>
      </w:r>
      <w:r w:rsidRPr="0048566B">
        <w:rPr>
          <w:rFonts w:hint="eastAsia"/>
        </w:rPr>
        <w:t>インタフェー</w:t>
      </w:r>
      <w:bookmarkStart w:id="4" w:name="_GoBack"/>
      <w:bookmarkEnd w:id="4"/>
      <w:r w:rsidRPr="0048566B">
        <w:rPr>
          <w:rFonts w:hint="eastAsia"/>
        </w:rPr>
        <w:t>スデザインの教科書</w:t>
      </w:r>
      <w:r w:rsidRPr="0048566B">
        <w:rPr>
          <w:rFonts w:hint="eastAsia"/>
        </w:rPr>
        <w:t>,</w:t>
      </w:r>
      <w:r w:rsidRPr="0048566B">
        <w:rPr>
          <w:rFonts w:hint="eastAsia"/>
        </w:rPr>
        <w:t>丸善出版株式会社</w:t>
      </w:r>
      <w:r w:rsidRPr="0048566B">
        <w:rPr>
          <w:rFonts w:hint="eastAsia"/>
        </w:rPr>
        <w:t>,</w:t>
      </w:r>
      <w:r w:rsidRPr="0048566B">
        <w:rPr>
          <w:rFonts w:hint="eastAsia"/>
        </w:rPr>
        <w:t>東京</w:t>
      </w:r>
      <w:r w:rsidRPr="0048566B">
        <w:rPr>
          <w:rFonts w:hint="eastAsia"/>
        </w:rPr>
        <w:t>,2013</w:t>
      </w:r>
    </w:p>
    <w:p w14:paraId="30BEB47D" w14:textId="4659CBB1" w:rsidR="003D0BEB" w:rsidRDefault="003D0BEB" w:rsidP="009C65D3">
      <w:pPr>
        <w:pStyle w:val="a3"/>
        <w:numPr>
          <w:ilvl w:val="0"/>
          <w:numId w:val="2"/>
        </w:numPr>
        <w:wordWrap w:val="0"/>
        <w:ind w:leftChars="0"/>
      </w:pPr>
      <w:bookmarkStart w:id="5" w:name="_Ref409148716"/>
      <w:bookmarkStart w:id="6" w:name="_Ref407819012"/>
      <w:r>
        <w:rPr>
          <w:rFonts w:hint="eastAsia"/>
        </w:rPr>
        <w:t xml:space="preserve">U-Site: </w:t>
      </w:r>
      <w:r>
        <w:rPr>
          <w:rFonts w:hint="eastAsia"/>
        </w:rPr>
        <w:t>ユーザビリティの定義</w:t>
      </w:r>
      <w:r>
        <w:rPr>
          <w:rFonts w:hint="eastAsia"/>
        </w:rPr>
        <w:t xml:space="preserve">, </w:t>
      </w:r>
      <w:r w:rsidRPr="00A82FE7">
        <w:t>http://www.usability.gr.jp/whatis/definitions/</w:t>
      </w:r>
      <w:bookmarkEnd w:id="5"/>
      <w:r>
        <w:t>.</w:t>
      </w:r>
      <w:r w:rsidRPr="003D0BEB">
        <w:rPr>
          <w:rFonts w:hint="eastAsia"/>
        </w:rPr>
        <w:t xml:space="preserve"> </w:t>
      </w:r>
      <w:r>
        <w:t>2</w:t>
      </w:r>
      <w:r>
        <w:rPr>
          <w:rFonts w:hint="eastAsia"/>
        </w:rPr>
        <w:t>015.10.04</w:t>
      </w:r>
      <w:r>
        <w:rPr>
          <w:rFonts w:hint="eastAsia"/>
        </w:rPr>
        <w:t>アクセス．</w:t>
      </w:r>
    </w:p>
    <w:p w14:paraId="46F409C2" w14:textId="7EC42715" w:rsidR="003D0BEB" w:rsidRDefault="008A2289" w:rsidP="009C65D3">
      <w:pPr>
        <w:pStyle w:val="a3"/>
        <w:numPr>
          <w:ilvl w:val="0"/>
          <w:numId w:val="2"/>
        </w:numPr>
        <w:wordWrap w:val="0"/>
        <w:ind w:leftChars="0"/>
      </w:pPr>
      <w:bookmarkStart w:id="7" w:name="_Ref407819661"/>
      <w:bookmarkEnd w:id="6"/>
      <w:r w:rsidRPr="00C51F36">
        <w:rPr>
          <w:rFonts w:hint="eastAsia"/>
        </w:rPr>
        <w:t>黒須正明</w:t>
      </w:r>
      <w:r>
        <w:rPr>
          <w:rFonts w:hint="eastAsia"/>
        </w:rPr>
        <w:t xml:space="preserve">, </w:t>
      </w:r>
      <w:r w:rsidRPr="00C51F36">
        <w:rPr>
          <w:rFonts w:hint="eastAsia"/>
        </w:rPr>
        <w:t>時津倫子</w:t>
      </w:r>
      <w:r>
        <w:rPr>
          <w:rFonts w:hint="eastAsia"/>
        </w:rPr>
        <w:t xml:space="preserve">, </w:t>
      </w:r>
      <w:r w:rsidRPr="00C51F36">
        <w:rPr>
          <w:rFonts w:hint="eastAsia"/>
        </w:rPr>
        <w:t>伊東昌子</w:t>
      </w:r>
      <w:r>
        <w:rPr>
          <w:rFonts w:hint="eastAsia"/>
        </w:rPr>
        <w:t xml:space="preserve">: </w:t>
      </w:r>
      <w:r>
        <w:rPr>
          <w:rFonts w:hint="eastAsia"/>
        </w:rPr>
        <w:t>ユーザ</w:t>
      </w:r>
      <w:r w:rsidRPr="00C51F36">
        <w:rPr>
          <w:rFonts w:hint="eastAsia"/>
        </w:rPr>
        <w:t>工学入門</w:t>
      </w:r>
      <w:r w:rsidRPr="00C51F36">
        <w:rPr>
          <w:rFonts w:hint="eastAsia"/>
        </w:rPr>
        <w:t>,</w:t>
      </w:r>
      <w:r>
        <w:rPr>
          <w:rFonts w:hint="eastAsia"/>
        </w:rPr>
        <w:t xml:space="preserve"> </w:t>
      </w:r>
      <w:r w:rsidRPr="00C51F36">
        <w:rPr>
          <w:rFonts w:hint="eastAsia"/>
        </w:rPr>
        <w:t>共立出版</w:t>
      </w:r>
      <w:r>
        <w:rPr>
          <w:rFonts w:hint="eastAsia"/>
        </w:rPr>
        <w:t>, 1999</w:t>
      </w:r>
      <w:bookmarkStart w:id="8" w:name="_Ref407821223"/>
      <w:bookmarkEnd w:id="7"/>
    </w:p>
    <w:p w14:paraId="03771A87" w14:textId="5AAC66B4" w:rsidR="00665586" w:rsidRDefault="00665586" w:rsidP="00665586">
      <w:pPr>
        <w:pStyle w:val="a3"/>
        <w:numPr>
          <w:ilvl w:val="0"/>
          <w:numId w:val="2"/>
        </w:numPr>
        <w:ind w:leftChars="0"/>
      </w:pPr>
      <w:bookmarkStart w:id="9" w:name="_Ref407818478"/>
      <w:bookmarkStart w:id="10" w:name="_Ref407820714"/>
      <w:r w:rsidRPr="00AD0513">
        <w:rPr>
          <w:rFonts w:hint="eastAsia"/>
        </w:rPr>
        <w:t>樽本徹也</w:t>
      </w:r>
      <w:r>
        <w:rPr>
          <w:rFonts w:hint="eastAsia"/>
        </w:rPr>
        <w:t xml:space="preserve">: </w:t>
      </w:r>
      <w:r>
        <w:rPr>
          <w:rFonts w:hint="eastAsia"/>
        </w:rPr>
        <w:t>ユーザビリティエンジニアリング</w:t>
      </w:r>
      <w:r>
        <w:rPr>
          <w:rFonts w:hint="eastAsia"/>
        </w:rPr>
        <w:t xml:space="preserve">, </w:t>
      </w:r>
      <w:r w:rsidRPr="00AD0513">
        <w:rPr>
          <w:rFonts w:hint="eastAsia"/>
        </w:rPr>
        <w:t>オーム社</w:t>
      </w:r>
      <w:r>
        <w:rPr>
          <w:rFonts w:hint="eastAsia"/>
        </w:rPr>
        <w:t>,2005</w:t>
      </w:r>
      <w:bookmarkEnd w:id="9"/>
    </w:p>
    <w:bookmarkEnd w:id="10"/>
    <w:p w14:paraId="75F91FFB" w14:textId="6E7B3213" w:rsidR="00606F61" w:rsidRDefault="00606F61" w:rsidP="00606F61">
      <w:pPr>
        <w:pStyle w:val="a3"/>
        <w:numPr>
          <w:ilvl w:val="0"/>
          <w:numId w:val="2"/>
        </w:numPr>
        <w:wordWrap w:val="0"/>
        <w:ind w:leftChars="0"/>
      </w:pPr>
      <w:r>
        <w:rPr>
          <w:rFonts w:hint="eastAsia"/>
        </w:rPr>
        <w:t>村岡雅子</w:t>
      </w:r>
      <w:r>
        <w:t xml:space="preserve"> , </w:t>
      </w:r>
      <w:r>
        <w:rPr>
          <w:rFonts w:hint="eastAsia"/>
        </w:rPr>
        <w:t>ユーザの視点に立ったウェブ・アクセシビリティ研究</w:t>
      </w:r>
      <w:r>
        <w:rPr>
          <w:rFonts w:hint="eastAsia"/>
        </w:rPr>
        <w:t xml:space="preserve"> , </w:t>
      </w:r>
      <w:r w:rsidRPr="00606F61">
        <w:t>https://www.internetconference.org/ic2007/PDF/regular-paper/muraoka-masako.pdf</w:t>
      </w:r>
      <w:r>
        <w:rPr>
          <w:rFonts w:hint="eastAsia"/>
        </w:rPr>
        <w:t xml:space="preserve"> </w:t>
      </w:r>
      <w:r>
        <w:t xml:space="preserve">, 2015.12.12 </w:t>
      </w:r>
      <w:r>
        <w:rPr>
          <w:rFonts w:hint="eastAsia"/>
        </w:rPr>
        <w:t>アクセス</w:t>
      </w:r>
    </w:p>
    <w:p w14:paraId="434368D6" w14:textId="77777777" w:rsidR="008A2289" w:rsidRDefault="008A2289" w:rsidP="009C65D3">
      <w:pPr>
        <w:pStyle w:val="a3"/>
        <w:numPr>
          <w:ilvl w:val="0"/>
          <w:numId w:val="2"/>
        </w:numPr>
        <w:wordWrap w:val="0"/>
        <w:ind w:leftChars="0"/>
      </w:pPr>
      <w:r w:rsidRPr="00E03CAA">
        <w:rPr>
          <w:rFonts w:hint="eastAsia"/>
        </w:rPr>
        <w:t>仲川薫</w:t>
      </w:r>
      <w:r w:rsidRPr="00E03CAA">
        <w:rPr>
          <w:rFonts w:hint="eastAsia"/>
        </w:rPr>
        <w:t>, et al. "</w:t>
      </w:r>
      <w:r w:rsidRPr="00E03CAA">
        <w:rPr>
          <w:rFonts w:hint="eastAsia"/>
        </w:rPr>
        <w:t>ウェブサイト</w:t>
      </w:r>
      <w:r>
        <w:rPr>
          <w:rFonts w:hint="eastAsia"/>
        </w:rPr>
        <w:t>ユーザ</w:t>
      </w:r>
      <w:r w:rsidRPr="00E03CAA">
        <w:rPr>
          <w:rFonts w:hint="eastAsia"/>
        </w:rPr>
        <w:t>ビリティアンケート評価手法の開発</w:t>
      </w:r>
      <w:r w:rsidRPr="00E03CAA">
        <w:rPr>
          <w:rFonts w:hint="eastAsia"/>
        </w:rPr>
        <w:t xml:space="preserve">." </w:t>
      </w:r>
      <w:r w:rsidRPr="00E03CAA">
        <w:rPr>
          <w:rFonts w:hint="eastAsia"/>
        </w:rPr>
        <w:t>第</w:t>
      </w:r>
      <w:r w:rsidRPr="00E03CAA">
        <w:rPr>
          <w:rFonts w:hint="eastAsia"/>
        </w:rPr>
        <w:t xml:space="preserve"> 10 </w:t>
      </w:r>
      <w:r w:rsidRPr="00E03CAA">
        <w:rPr>
          <w:rFonts w:hint="eastAsia"/>
        </w:rPr>
        <w:t>回ヒューマンインターフェース学会紀要</w:t>
      </w:r>
      <w:r w:rsidRPr="00E03CAA">
        <w:rPr>
          <w:rFonts w:hint="eastAsia"/>
        </w:rPr>
        <w:t xml:space="preserve"> (2001): 421-424.</w:t>
      </w:r>
      <w:bookmarkEnd w:id="8"/>
    </w:p>
    <w:p w14:paraId="19DF4632" w14:textId="3E00DCE8" w:rsidR="00606F61" w:rsidRDefault="00665586" w:rsidP="00665586">
      <w:pPr>
        <w:pStyle w:val="a3"/>
        <w:numPr>
          <w:ilvl w:val="0"/>
          <w:numId w:val="2"/>
        </w:numPr>
        <w:wordWrap w:val="0"/>
        <w:ind w:leftChars="0"/>
        <w:jc w:val="left"/>
      </w:pPr>
      <w:r w:rsidRPr="00F30B79">
        <w:rPr>
          <w:rFonts w:hint="eastAsia"/>
        </w:rPr>
        <w:t>特定非営利活動</w:t>
      </w:r>
      <w:r w:rsidRPr="00310F50">
        <w:t>法人「人間中心設計推進機構」，</w:t>
      </w:r>
      <w:r w:rsidRPr="00606F61">
        <w:t>http://www.hcdnet.org/</w:t>
      </w:r>
      <w:r>
        <w:rPr>
          <w:rFonts w:hint="eastAsia"/>
        </w:rPr>
        <w:t xml:space="preserve"> </w:t>
      </w:r>
      <w:r>
        <w:t>, 2015.12.2</w:t>
      </w:r>
      <w:r w:rsidRPr="008C47B2">
        <w:t>7</w:t>
      </w:r>
      <w:r>
        <w:t>アクセス</w:t>
      </w:r>
      <w:r w:rsidRPr="008C47B2">
        <w:t>.</w:t>
      </w:r>
    </w:p>
    <w:p w14:paraId="11200390" w14:textId="77777777" w:rsidR="003D0BEB" w:rsidRPr="003D0BEB" w:rsidRDefault="003D0BEB" w:rsidP="009C65D3">
      <w:pPr>
        <w:pStyle w:val="a3"/>
        <w:numPr>
          <w:ilvl w:val="0"/>
          <w:numId w:val="2"/>
        </w:numPr>
        <w:wordWrap w:val="0"/>
        <w:ind w:leftChars="0"/>
      </w:pPr>
      <w:r w:rsidRPr="003D0BEB">
        <w:rPr>
          <w:rFonts w:hint="eastAsia"/>
        </w:rPr>
        <w:t>国際電気通信基礎技術研究所</w:t>
      </w:r>
      <w:r w:rsidRPr="003D0BEB">
        <w:rPr>
          <w:rFonts w:hint="eastAsia"/>
        </w:rPr>
        <w:t xml:space="preserve">: </w:t>
      </w:r>
      <w:r w:rsidRPr="003D0BEB">
        <w:rPr>
          <w:rFonts w:hint="eastAsia"/>
        </w:rPr>
        <w:t>視聴覚情報科学</w:t>
      </w:r>
      <w:r w:rsidRPr="003D0BEB">
        <w:rPr>
          <w:rFonts w:hint="eastAsia"/>
        </w:rPr>
        <w:t xml:space="preserve">, </w:t>
      </w:r>
      <w:r w:rsidRPr="003D0BEB">
        <w:rPr>
          <w:rFonts w:hint="eastAsia"/>
        </w:rPr>
        <w:t>オーム社</w:t>
      </w:r>
      <w:r w:rsidRPr="003D0BEB">
        <w:rPr>
          <w:rFonts w:hint="eastAsia"/>
        </w:rPr>
        <w:t>,</w:t>
      </w:r>
      <w:r w:rsidRPr="003D0BEB">
        <w:rPr>
          <w:rFonts w:hint="eastAsia"/>
        </w:rPr>
        <w:t>東京</w:t>
      </w:r>
      <w:r w:rsidRPr="003D0BEB">
        <w:rPr>
          <w:rFonts w:hint="eastAsia"/>
        </w:rPr>
        <w:t>, 1994</w:t>
      </w:r>
    </w:p>
    <w:p w14:paraId="776C440C" w14:textId="77777777" w:rsidR="00236180" w:rsidRDefault="007F5B4D" w:rsidP="00236180">
      <w:pPr>
        <w:pStyle w:val="a3"/>
        <w:numPr>
          <w:ilvl w:val="0"/>
          <w:numId w:val="2"/>
        </w:numPr>
        <w:wordWrap w:val="0"/>
        <w:ind w:leftChars="0"/>
      </w:pPr>
      <w:bookmarkStart w:id="11" w:name="_Ref409152670"/>
      <w:r w:rsidRPr="00E45D7C">
        <w:rPr>
          <w:rFonts w:hint="eastAsia"/>
        </w:rPr>
        <w:t>古賀一男</w:t>
      </w:r>
      <w:r>
        <w:rPr>
          <w:rFonts w:hint="eastAsia"/>
        </w:rPr>
        <w:t xml:space="preserve">: </w:t>
      </w:r>
      <w:r w:rsidRPr="00E45D7C">
        <w:rPr>
          <w:rFonts w:hint="eastAsia"/>
        </w:rPr>
        <w:t>眼球運動実験ミニ・ハンドブック</w:t>
      </w:r>
      <w:r>
        <w:rPr>
          <w:rFonts w:hint="eastAsia"/>
        </w:rPr>
        <w:t xml:space="preserve">, </w:t>
      </w:r>
      <w:r w:rsidRPr="00E45D7C">
        <w:rPr>
          <w:rFonts w:hint="eastAsia"/>
        </w:rPr>
        <w:t>労働科学研究所出版部</w:t>
      </w:r>
      <w:r>
        <w:rPr>
          <w:rFonts w:hint="eastAsia"/>
        </w:rPr>
        <w:t>, 1998</w:t>
      </w:r>
      <w:bookmarkEnd w:id="11"/>
    </w:p>
    <w:p w14:paraId="56D14740" w14:textId="0F7B6B10" w:rsidR="007F5B4D" w:rsidRPr="00236180" w:rsidRDefault="00236180" w:rsidP="00236180">
      <w:pPr>
        <w:pStyle w:val="a3"/>
        <w:numPr>
          <w:ilvl w:val="0"/>
          <w:numId w:val="2"/>
        </w:numPr>
        <w:wordWrap w:val="0"/>
        <w:ind w:leftChars="0"/>
      </w:pPr>
      <w:r w:rsidRPr="00236180">
        <w:rPr>
          <w:rFonts w:hint="eastAsia"/>
        </w:rPr>
        <w:t>視角情報処理ハンドブック、日本視覚学会（編）、朝倉書店、</w:t>
      </w:r>
      <w:r w:rsidRPr="00236180">
        <w:rPr>
          <w:rFonts w:hint="eastAsia"/>
        </w:rPr>
        <w:t>pp.393-397</w:t>
      </w:r>
    </w:p>
    <w:p w14:paraId="6C34AA77" w14:textId="77777777" w:rsidR="007F5B4D" w:rsidRDefault="007F5B4D" w:rsidP="009C65D3">
      <w:pPr>
        <w:pStyle w:val="a3"/>
        <w:numPr>
          <w:ilvl w:val="0"/>
          <w:numId w:val="2"/>
        </w:numPr>
        <w:wordWrap w:val="0"/>
        <w:ind w:leftChars="0"/>
      </w:pPr>
      <w:bookmarkStart w:id="12" w:name="_Ref409155094"/>
      <w:r w:rsidRPr="003601AC">
        <w:t>Card, Stuart K., Allen Newell, and Thomas P. Moran. "The psychology of human-computer interaction." (1983).</w:t>
      </w:r>
      <w:bookmarkEnd w:id="12"/>
    </w:p>
    <w:p w14:paraId="3229D8C5" w14:textId="77777777" w:rsidR="007F5B4D" w:rsidRDefault="007F5B4D" w:rsidP="009C65D3">
      <w:pPr>
        <w:pStyle w:val="a3"/>
        <w:numPr>
          <w:ilvl w:val="0"/>
          <w:numId w:val="2"/>
        </w:numPr>
        <w:wordWrap w:val="0"/>
        <w:ind w:leftChars="0"/>
      </w:pPr>
      <w:bookmarkStart w:id="13" w:name="_Ref407824208"/>
      <w:r w:rsidRPr="00C4563E">
        <w:t>Rasmussen, Jens. "Skills, rules, and knowledge; signals, signs, and symbols, and other distinctions in human performance models." Systems, Man and Cybernetics, IEEE Transactions on 3 (1983): 257-266.</w:t>
      </w:r>
      <w:bookmarkEnd w:id="13"/>
    </w:p>
    <w:p w14:paraId="164E2ACF" w14:textId="2AF8CF1F" w:rsidR="0048566B" w:rsidRDefault="007F5B4D" w:rsidP="009C65D3">
      <w:pPr>
        <w:pStyle w:val="a3"/>
        <w:numPr>
          <w:ilvl w:val="0"/>
          <w:numId w:val="2"/>
        </w:numPr>
        <w:wordWrap w:val="0"/>
        <w:ind w:leftChars="0"/>
        <w:jc w:val="left"/>
      </w:pPr>
      <w:r>
        <w:rPr>
          <w:rFonts w:hint="eastAsia"/>
        </w:rPr>
        <w:t>吉本一穂、大成尚、渡辺兼「メソッドエンジニアリング」、朝倉書店、</w:t>
      </w:r>
      <w:r>
        <w:rPr>
          <w:rFonts w:hint="eastAsia"/>
        </w:rPr>
        <w:t>2001.</w:t>
      </w:r>
    </w:p>
    <w:p w14:paraId="6EBDB7AD" w14:textId="35F18DEA" w:rsidR="00C82EE3" w:rsidRDefault="00C82EE3" w:rsidP="00491AAD">
      <w:pPr>
        <w:pStyle w:val="a3"/>
        <w:numPr>
          <w:ilvl w:val="0"/>
          <w:numId w:val="2"/>
        </w:numPr>
        <w:wordWrap w:val="0"/>
        <w:ind w:leftChars="0"/>
        <w:jc w:val="left"/>
      </w:pPr>
      <w:r>
        <w:t xml:space="preserve">Dell Precision </w:t>
      </w:r>
      <w:r w:rsidRPr="00C82EE3">
        <w:t>M6700</w:t>
      </w:r>
      <w:r>
        <w:rPr>
          <w:rFonts w:hint="eastAsia"/>
        </w:rPr>
        <w:t>，</w:t>
      </w:r>
      <w:r w:rsidRPr="00C82EE3">
        <w:t>http://www.dell.com/downloads/jp/products/prec-n/dell_precision_m6700.pdf</w:t>
      </w:r>
      <w:r>
        <w:rPr>
          <w:rFonts w:hint="eastAsia"/>
        </w:rPr>
        <w:t>，</w:t>
      </w:r>
      <w:r>
        <w:t>2015/10/04</w:t>
      </w:r>
      <w:r>
        <w:rPr>
          <w:rFonts w:hint="eastAsia"/>
        </w:rPr>
        <w:t>アクセス．</w:t>
      </w:r>
    </w:p>
    <w:p w14:paraId="2DCEF7C9" w14:textId="7F2D32B9" w:rsidR="008E122B" w:rsidRDefault="008E122B" w:rsidP="008E122B">
      <w:pPr>
        <w:pStyle w:val="a3"/>
        <w:numPr>
          <w:ilvl w:val="0"/>
          <w:numId w:val="2"/>
        </w:numPr>
        <w:wordWrap w:val="0"/>
        <w:ind w:leftChars="0" w:left="482" w:hanging="482"/>
      </w:pPr>
      <w:r w:rsidRPr="00836734">
        <w:t>K Holmqvist</w:t>
      </w:r>
      <w:r w:rsidRPr="00836734">
        <w:rPr>
          <w:rFonts w:hint="eastAsia"/>
        </w:rPr>
        <w:t>・</w:t>
      </w:r>
      <w:r w:rsidRPr="00836734">
        <w:t>M Nyström,</w:t>
      </w:r>
      <w:r w:rsidRPr="00836734">
        <w:rPr>
          <w:rFonts w:hint="eastAsia"/>
        </w:rPr>
        <w:t>：</w:t>
      </w:r>
      <w:r w:rsidRPr="00836734">
        <w:t>Eye tracking: A comprehensive guide to methods and measures, 10.1.1(Saccadic direction), pp.</w:t>
      </w:r>
      <w:r w:rsidR="00356192">
        <w:t>301</w:t>
      </w:r>
      <w:r w:rsidRPr="00836734">
        <w:t>-</w:t>
      </w:r>
      <w:r w:rsidR="00356192">
        <w:t>356</w:t>
      </w:r>
      <w:r w:rsidRPr="00836734">
        <w:t>, 2011</w:t>
      </w:r>
      <w:r w:rsidRPr="00836734">
        <w:rPr>
          <w:rFonts w:hint="eastAsia"/>
        </w:rPr>
        <w:t>．</w:t>
      </w:r>
    </w:p>
    <w:p w14:paraId="19CBF4B5" w14:textId="5CD700BB" w:rsidR="00317EAD" w:rsidRDefault="00472C57" w:rsidP="00317EAD">
      <w:pPr>
        <w:pStyle w:val="a3"/>
        <w:numPr>
          <w:ilvl w:val="0"/>
          <w:numId w:val="2"/>
        </w:numPr>
        <w:wordWrap w:val="0"/>
        <w:ind w:leftChars="0" w:left="482" w:hanging="482"/>
      </w:pPr>
      <w:r w:rsidRPr="00472C57">
        <w:t>R Goldberg, Joseph H.and Jonathan I.Helfman."Visual Scanpath Representation. " Proceedings of the 2010 Symposium on Eye-Tracking Research &amp; Applications, ACM, 2010.</w:t>
      </w:r>
    </w:p>
    <w:p w14:paraId="5D912AA2" w14:textId="7FF8ADCC" w:rsidR="00472C57" w:rsidRDefault="00836734" w:rsidP="00836734">
      <w:pPr>
        <w:pStyle w:val="a3"/>
        <w:numPr>
          <w:ilvl w:val="0"/>
          <w:numId w:val="2"/>
        </w:numPr>
        <w:wordWrap w:val="0"/>
        <w:ind w:leftChars="0" w:left="482" w:hanging="482"/>
      </w:pPr>
      <w:r w:rsidRPr="00836734">
        <w:t>K Holmqvist</w:t>
      </w:r>
      <w:r w:rsidRPr="00836734">
        <w:rPr>
          <w:rFonts w:hint="eastAsia"/>
        </w:rPr>
        <w:t>・</w:t>
      </w:r>
      <w:r w:rsidRPr="00836734">
        <w:t>M Nyström,</w:t>
      </w:r>
      <w:r w:rsidRPr="00836734">
        <w:rPr>
          <w:rFonts w:hint="eastAsia"/>
        </w:rPr>
        <w:t>：</w:t>
      </w:r>
      <w:r w:rsidRPr="00836734">
        <w:t>Eye tracking: A comprehensive guide to methods and measures, 10.1.1(S</w:t>
      </w:r>
      <w:r w:rsidR="00356192">
        <w:t>canpath</w:t>
      </w:r>
      <w:r w:rsidRPr="00836734">
        <w:t>), pp.250-289, 2011</w:t>
      </w:r>
      <w:r w:rsidRPr="00836734">
        <w:rPr>
          <w:rFonts w:hint="eastAsia"/>
        </w:rPr>
        <w:t>．</w:t>
      </w:r>
    </w:p>
    <w:p w14:paraId="578C3ABE" w14:textId="1E0DB2B8" w:rsidR="00236180" w:rsidRDefault="00236180" w:rsidP="00236180">
      <w:pPr>
        <w:pStyle w:val="a3"/>
        <w:numPr>
          <w:ilvl w:val="0"/>
          <w:numId w:val="2"/>
        </w:numPr>
        <w:wordWrap w:val="0"/>
        <w:ind w:leftChars="0"/>
        <w:jc w:val="left"/>
      </w:pPr>
      <w:r>
        <w:t>Karlan, D. and N. Goldberg and J. Copestake, 2009. Randomized c</w:t>
      </w:r>
      <w:r>
        <w:lastRenderedPageBreak/>
        <w:t>ontrol trials are the best way to measure impact of microfinance programmes and improve microfinance product</w:t>
      </w:r>
      <w:r w:rsidRPr="00236180">
        <w:t xml:space="preserve"> </w:t>
      </w:r>
      <w:r>
        <w:t>designs. Enterprise Development and Microfinance,20(3): 167- 176.</w:t>
      </w:r>
    </w:p>
    <w:p w14:paraId="654A098D" w14:textId="1349A235" w:rsidR="008E122B" w:rsidRDefault="008E122B" w:rsidP="00236180">
      <w:pPr>
        <w:pStyle w:val="a3"/>
        <w:numPr>
          <w:ilvl w:val="0"/>
          <w:numId w:val="2"/>
        </w:numPr>
        <w:wordWrap w:val="0"/>
        <w:ind w:leftChars="0"/>
        <w:jc w:val="left"/>
      </w:pPr>
      <w:r w:rsidRPr="00836734">
        <w:t>K Holmqvist</w:t>
      </w:r>
      <w:r w:rsidRPr="00836734">
        <w:rPr>
          <w:rFonts w:hint="eastAsia"/>
        </w:rPr>
        <w:t>・</w:t>
      </w:r>
      <w:r w:rsidRPr="00836734">
        <w:t>M Nyström,</w:t>
      </w:r>
      <w:r w:rsidRPr="00836734">
        <w:rPr>
          <w:rFonts w:hint="eastAsia"/>
        </w:rPr>
        <w:t>：</w:t>
      </w:r>
      <w:r w:rsidRPr="00836734">
        <w:t>Eye tracking: A comprehensive guide to methods and measures, 10.1.1</w:t>
      </w:r>
      <w:r>
        <w:t>(</w:t>
      </w:r>
      <w:r w:rsidR="00356192">
        <w:t>Area of interest</w:t>
      </w:r>
      <w:r>
        <w:t>), pp.187-230</w:t>
      </w:r>
      <w:r w:rsidRPr="00836734">
        <w:t>, 2011</w:t>
      </w:r>
      <w:r>
        <w:t>.</w:t>
      </w:r>
    </w:p>
    <w:p w14:paraId="6201A847" w14:textId="32378E0C" w:rsidR="00875792" w:rsidRPr="008E122B" w:rsidRDefault="00236180" w:rsidP="008E122B">
      <w:pPr>
        <w:pStyle w:val="a3"/>
        <w:numPr>
          <w:ilvl w:val="0"/>
          <w:numId w:val="2"/>
        </w:numPr>
        <w:wordWrap w:val="0"/>
        <w:ind w:leftChars="0"/>
        <w:jc w:val="left"/>
      </w:pPr>
      <w:r w:rsidRPr="008E122B">
        <w:rPr>
          <w:rFonts w:hint="eastAsia"/>
        </w:rPr>
        <w:t>安藤盛洋</w:t>
      </w:r>
      <w:r w:rsidRPr="008E122B">
        <w:rPr>
          <w:rFonts w:hint="eastAsia"/>
        </w:rPr>
        <w:t xml:space="preserve">, </w:t>
      </w:r>
      <w:r w:rsidRPr="008E122B">
        <w:rPr>
          <w:rFonts w:hint="eastAsia"/>
        </w:rPr>
        <w:t>動作分析を応用した定量的・客観的なユーザビリティ評価の開発</w:t>
      </w:r>
      <w:r w:rsidRPr="008E122B">
        <w:rPr>
          <w:rFonts w:hint="eastAsia"/>
        </w:rPr>
        <w:t xml:space="preserve">, </w:t>
      </w:r>
      <w:r w:rsidRPr="008E122B">
        <w:rPr>
          <w:rFonts w:hint="eastAsia"/>
        </w:rPr>
        <w:t>平成２２年度首都大学東京大学院西内研究室修士論文</w:t>
      </w:r>
      <w:r w:rsidRPr="008E122B">
        <w:rPr>
          <w:rFonts w:hint="eastAsia"/>
        </w:rPr>
        <w:t>.</w:t>
      </w:r>
    </w:p>
    <w:p w14:paraId="4BCE5494" w14:textId="77777777" w:rsidR="008E122B" w:rsidRDefault="008E122B" w:rsidP="008E122B">
      <w:pPr>
        <w:pStyle w:val="a3"/>
        <w:numPr>
          <w:ilvl w:val="0"/>
          <w:numId w:val="2"/>
        </w:numPr>
        <w:wordWrap w:val="0"/>
        <w:ind w:leftChars="0"/>
        <w:jc w:val="left"/>
      </w:pPr>
      <w:r>
        <w:rPr>
          <w:rFonts w:hint="eastAsia"/>
        </w:rPr>
        <w:t>視線から何がわかるか</w:t>
      </w:r>
      <w:r>
        <w:t>-</w:t>
      </w:r>
      <w:r>
        <w:rPr>
          <w:rFonts w:hint="eastAsia"/>
        </w:rPr>
        <w:t>視線測定に基づく高次認知処理の解明</w:t>
      </w:r>
      <w:r>
        <w:t xml:space="preserve">, </w:t>
      </w:r>
      <w:r>
        <w:rPr>
          <w:rFonts w:hint="eastAsia"/>
        </w:rPr>
        <w:t>大野健彦，日本認知科学会，</w:t>
      </w:r>
      <w:r>
        <w:t>認知科学</w:t>
      </w:r>
      <w:r>
        <w:t>9</w:t>
      </w:r>
      <w:r w:rsidRPr="003A6EF5">
        <w:t>巻</w:t>
      </w:r>
      <w:r>
        <w:t>4</w:t>
      </w:r>
      <w:r>
        <w:rPr>
          <w:rFonts w:hint="eastAsia"/>
        </w:rPr>
        <w:t>号，</w:t>
      </w:r>
      <w:r>
        <w:t>pp.565-576.</w:t>
      </w:r>
    </w:p>
    <w:p w14:paraId="141E7E3B" w14:textId="5E31D608" w:rsidR="00D63843" w:rsidRDefault="00D63843" w:rsidP="00D63843">
      <w:pPr>
        <w:pStyle w:val="a3"/>
        <w:numPr>
          <w:ilvl w:val="0"/>
          <w:numId w:val="2"/>
        </w:numPr>
        <w:wordWrap w:val="0"/>
        <w:ind w:leftChars="0"/>
        <w:jc w:val="left"/>
      </w:pPr>
      <w:r>
        <w:t xml:space="preserve">JIS S 0032 </w:t>
      </w:r>
      <w:r>
        <w:t>高齢者・障害者配慮設計指針－</w:t>
      </w:r>
      <w:r>
        <w:rPr>
          <w:rFonts w:ascii="ＭＳ 明朝" w:eastAsia="ＭＳ 明朝" w:hAnsi="ＭＳ 明朝" w:cs="ＭＳ 明朝"/>
        </w:rPr>
        <w:t>視覚表示物</w:t>
      </w:r>
      <w:r>
        <w:t>－日本語の最小可読サイズ推進方法</w:t>
      </w:r>
      <w:r>
        <w:rPr>
          <w:rFonts w:hint="eastAsia"/>
        </w:rPr>
        <w:t xml:space="preserve">, </w:t>
      </w:r>
      <w:r>
        <w:t>平成</w:t>
      </w:r>
      <w:r>
        <w:t>15</w:t>
      </w:r>
      <w:r>
        <w:t>年</w:t>
      </w:r>
      <w:r>
        <w:t>10</w:t>
      </w:r>
      <w:r>
        <w:t>月</w:t>
      </w:r>
      <w:r>
        <w:t>20</w:t>
      </w:r>
      <w:r>
        <w:t>日</w:t>
      </w:r>
      <w:r>
        <w:rPr>
          <w:rFonts w:hint="eastAsia"/>
        </w:rPr>
        <w:t>.</w:t>
      </w:r>
    </w:p>
    <w:p w14:paraId="7D3DA913" w14:textId="77777777" w:rsidR="00C82EE3" w:rsidRPr="008E122B" w:rsidRDefault="00C82EE3" w:rsidP="009C65D3">
      <w:pPr>
        <w:pStyle w:val="a3"/>
        <w:wordWrap w:val="0"/>
        <w:ind w:leftChars="0" w:left="480"/>
      </w:pPr>
    </w:p>
    <w:p w14:paraId="418C2EBF" w14:textId="77777777" w:rsidR="00C82EE3" w:rsidRDefault="00C82EE3" w:rsidP="009C65D3">
      <w:pPr>
        <w:wordWrap w:val="0"/>
      </w:pPr>
    </w:p>
    <w:sectPr w:rsidR="00C82EE3" w:rsidSect="00C953D8">
      <w:footerReference w:type="default" r:id="rId7"/>
      <w:pgSz w:w="11900" w:h="16840"/>
      <w:pgMar w:top="1985" w:right="1701" w:bottom="1701" w:left="1701" w:header="851" w:footer="992" w:gutter="0"/>
      <w:pgNumType w:start="101"/>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266229" w14:textId="77777777" w:rsidR="00C47BCA" w:rsidRDefault="00C47BCA" w:rsidP="003D080E">
      <w:r>
        <w:separator/>
      </w:r>
    </w:p>
  </w:endnote>
  <w:endnote w:type="continuationSeparator" w:id="0">
    <w:p w14:paraId="38156EEE" w14:textId="77777777" w:rsidR="00C47BCA" w:rsidRDefault="00C47BCA" w:rsidP="003D0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明朝 ProN W3">
    <w:altName w:val="ＭＳ 明朝"/>
    <w:charset w:val="4E"/>
    <w:family w:val="auto"/>
    <w:pitch w:val="variable"/>
    <w:sig w:usb0="00000000"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492164"/>
      <w:docPartObj>
        <w:docPartGallery w:val="Page Numbers (Bottom of Page)"/>
        <w:docPartUnique/>
      </w:docPartObj>
    </w:sdtPr>
    <w:sdtEndPr/>
    <w:sdtContent>
      <w:p w14:paraId="5F85F09C" w14:textId="4D41529A" w:rsidR="00236180" w:rsidRDefault="00236180">
        <w:pPr>
          <w:pStyle w:val="a7"/>
          <w:jc w:val="center"/>
        </w:pPr>
        <w:r>
          <w:fldChar w:fldCharType="begin"/>
        </w:r>
        <w:r>
          <w:instrText>PAGE   \* MERGEFORMAT</w:instrText>
        </w:r>
        <w:r>
          <w:fldChar w:fldCharType="separate"/>
        </w:r>
        <w:r w:rsidR="00A7269B" w:rsidRPr="00A7269B">
          <w:rPr>
            <w:noProof/>
            <w:lang w:val="ja-JP"/>
          </w:rPr>
          <w:t>103</w:t>
        </w:r>
        <w:r>
          <w:fldChar w:fldCharType="end"/>
        </w:r>
      </w:p>
    </w:sdtContent>
  </w:sdt>
  <w:p w14:paraId="095C9773" w14:textId="77777777" w:rsidR="00236180" w:rsidRDefault="0023618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CDE16F" w14:textId="77777777" w:rsidR="00C47BCA" w:rsidRDefault="00C47BCA" w:rsidP="003D080E">
      <w:r>
        <w:separator/>
      </w:r>
    </w:p>
  </w:footnote>
  <w:footnote w:type="continuationSeparator" w:id="0">
    <w:p w14:paraId="6CC62B04" w14:textId="77777777" w:rsidR="00C47BCA" w:rsidRDefault="00C47BCA" w:rsidP="003D08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C5987"/>
    <w:multiLevelType w:val="hybridMultilevel"/>
    <w:tmpl w:val="9118EFD2"/>
    <w:lvl w:ilvl="0" w:tplc="04629810">
      <w:start w:val="1"/>
      <w:numFmt w:val="decimal"/>
      <w:lvlText w:val="[%1]"/>
      <w:lvlJc w:val="left"/>
      <w:pPr>
        <w:ind w:left="522" w:hanging="420"/>
      </w:pPr>
      <w:rPr>
        <w:rFonts w:hint="eastAsia"/>
      </w:rPr>
    </w:lvl>
    <w:lvl w:ilvl="1" w:tplc="04090017" w:tentative="1">
      <w:start w:val="1"/>
      <w:numFmt w:val="aiueoFullWidth"/>
      <w:lvlText w:val="(%2)"/>
      <w:lvlJc w:val="left"/>
      <w:pPr>
        <w:ind w:left="942" w:hanging="420"/>
      </w:pPr>
    </w:lvl>
    <w:lvl w:ilvl="2" w:tplc="04090011" w:tentative="1">
      <w:start w:val="1"/>
      <w:numFmt w:val="decimalEnclosedCircle"/>
      <w:lvlText w:val="%3"/>
      <w:lvlJc w:val="left"/>
      <w:pPr>
        <w:ind w:left="1362" w:hanging="420"/>
      </w:pPr>
    </w:lvl>
    <w:lvl w:ilvl="3" w:tplc="0409000F" w:tentative="1">
      <w:start w:val="1"/>
      <w:numFmt w:val="decimal"/>
      <w:lvlText w:val="%4."/>
      <w:lvlJc w:val="left"/>
      <w:pPr>
        <w:ind w:left="1782" w:hanging="420"/>
      </w:pPr>
    </w:lvl>
    <w:lvl w:ilvl="4" w:tplc="04090017" w:tentative="1">
      <w:start w:val="1"/>
      <w:numFmt w:val="aiueoFullWidth"/>
      <w:lvlText w:val="(%5)"/>
      <w:lvlJc w:val="left"/>
      <w:pPr>
        <w:ind w:left="2202" w:hanging="420"/>
      </w:pPr>
    </w:lvl>
    <w:lvl w:ilvl="5" w:tplc="04090011" w:tentative="1">
      <w:start w:val="1"/>
      <w:numFmt w:val="decimalEnclosedCircle"/>
      <w:lvlText w:val="%6"/>
      <w:lvlJc w:val="left"/>
      <w:pPr>
        <w:ind w:left="2622" w:hanging="420"/>
      </w:pPr>
    </w:lvl>
    <w:lvl w:ilvl="6" w:tplc="0409000F" w:tentative="1">
      <w:start w:val="1"/>
      <w:numFmt w:val="decimal"/>
      <w:lvlText w:val="%7."/>
      <w:lvlJc w:val="left"/>
      <w:pPr>
        <w:ind w:left="3042" w:hanging="420"/>
      </w:pPr>
    </w:lvl>
    <w:lvl w:ilvl="7" w:tplc="04090017" w:tentative="1">
      <w:start w:val="1"/>
      <w:numFmt w:val="aiueoFullWidth"/>
      <w:lvlText w:val="(%8)"/>
      <w:lvlJc w:val="left"/>
      <w:pPr>
        <w:ind w:left="3462" w:hanging="420"/>
      </w:pPr>
    </w:lvl>
    <w:lvl w:ilvl="8" w:tplc="04090011" w:tentative="1">
      <w:start w:val="1"/>
      <w:numFmt w:val="decimalEnclosedCircle"/>
      <w:lvlText w:val="%9"/>
      <w:lvlJc w:val="left"/>
      <w:pPr>
        <w:ind w:left="3882" w:hanging="420"/>
      </w:pPr>
    </w:lvl>
  </w:abstractNum>
  <w:abstractNum w:abstractNumId="1" w15:restartNumberingAfterBreak="0">
    <w:nsid w:val="08BE21C9"/>
    <w:multiLevelType w:val="hybridMultilevel"/>
    <w:tmpl w:val="9968A472"/>
    <w:lvl w:ilvl="0" w:tplc="C0A6168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AF510E2"/>
    <w:multiLevelType w:val="hybridMultilevel"/>
    <w:tmpl w:val="A06031DE"/>
    <w:lvl w:ilvl="0" w:tplc="48C2AC36">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15:restartNumberingAfterBreak="0">
    <w:nsid w:val="0DEA0A56"/>
    <w:multiLevelType w:val="hybridMultilevel"/>
    <w:tmpl w:val="64D00BF0"/>
    <w:lvl w:ilvl="0" w:tplc="04629810">
      <w:start w:val="1"/>
      <w:numFmt w:val="decimal"/>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abstractNum w:abstractNumId="4" w15:restartNumberingAfterBreak="0">
    <w:nsid w:val="55DD4929"/>
    <w:multiLevelType w:val="hybridMultilevel"/>
    <w:tmpl w:val="E79A8B44"/>
    <w:lvl w:ilvl="0" w:tplc="48C2AC36">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15:restartNumberingAfterBreak="0">
    <w:nsid w:val="751C0CAC"/>
    <w:multiLevelType w:val="hybridMultilevel"/>
    <w:tmpl w:val="BF20CBE8"/>
    <w:lvl w:ilvl="0" w:tplc="248453DA">
      <w:start w:val="1"/>
      <w:numFmt w:val="bullet"/>
      <w:lvlText w:val=""/>
      <w:lvlJc w:val="left"/>
      <w:pPr>
        <w:tabs>
          <w:tab w:val="num" w:pos="720"/>
        </w:tabs>
        <w:ind w:left="720" w:hanging="360"/>
      </w:pPr>
      <w:rPr>
        <w:rFonts w:ascii="Wingdings" w:hAnsi="Wingdings" w:hint="default"/>
      </w:rPr>
    </w:lvl>
    <w:lvl w:ilvl="1" w:tplc="332C9D40" w:tentative="1">
      <w:start w:val="1"/>
      <w:numFmt w:val="bullet"/>
      <w:lvlText w:val=""/>
      <w:lvlJc w:val="left"/>
      <w:pPr>
        <w:tabs>
          <w:tab w:val="num" w:pos="1440"/>
        </w:tabs>
        <w:ind w:left="1440" w:hanging="360"/>
      </w:pPr>
      <w:rPr>
        <w:rFonts w:ascii="Wingdings" w:hAnsi="Wingdings" w:hint="default"/>
      </w:rPr>
    </w:lvl>
    <w:lvl w:ilvl="2" w:tplc="47ACE7CA" w:tentative="1">
      <w:start w:val="1"/>
      <w:numFmt w:val="bullet"/>
      <w:lvlText w:val=""/>
      <w:lvlJc w:val="left"/>
      <w:pPr>
        <w:tabs>
          <w:tab w:val="num" w:pos="2160"/>
        </w:tabs>
        <w:ind w:left="2160" w:hanging="360"/>
      </w:pPr>
      <w:rPr>
        <w:rFonts w:ascii="Wingdings" w:hAnsi="Wingdings" w:hint="default"/>
      </w:rPr>
    </w:lvl>
    <w:lvl w:ilvl="3" w:tplc="F296E9DE" w:tentative="1">
      <w:start w:val="1"/>
      <w:numFmt w:val="bullet"/>
      <w:lvlText w:val=""/>
      <w:lvlJc w:val="left"/>
      <w:pPr>
        <w:tabs>
          <w:tab w:val="num" w:pos="2880"/>
        </w:tabs>
        <w:ind w:left="2880" w:hanging="360"/>
      </w:pPr>
      <w:rPr>
        <w:rFonts w:ascii="Wingdings" w:hAnsi="Wingdings" w:hint="default"/>
      </w:rPr>
    </w:lvl>
    <w:lvl w:ilvl="4" w:tplc="AA46EE28" w:tentative="1">
      <w:start w:val="1"/>
      <w:numFmt w:val="bullet"/>
      <w:lvlText w:val=""/>
      <w:lvlJc w:val="left"/>
      <w:pPr>
        <w:tabs>
          <w:tab w:val="num" w:pos="3600"/>
        </w:tabs>
        <w:ind w:left="3600" w:hanging="360"/>
      </w:pPr>
      <w:rPr>
        <w:rFonts w:ascii="Wingdings" w:hAnsi="Wingdings" w:hint="default"/>
      </w:rPr>
    </w:lvl>
    <w:lvl w:ilvl="5" w:tplc="1FC05A82" w:tentative="1">
      <w:start w:val="1"/>
      <w:numFmt w:val="bullet"/>
      <w:lvlText w:val=""/>
      <w:lvlJc w:val="left"/>
      <w:pPr>
        <w:tabs>
          <w:tab w:val="num" w:pos="4320"/>
        </w:tabs>
        <w:ind w:left="4320" w:hanging="360"/>
      </w:pPr>
      <w:rPr>
        <w:rFonts w:ascii="Wingdings" w:hAnsi="Wingdings" w:hint="default"/>
      </w:rPr>
    </w:lvl>
    <w:lvl w:ilvl="6" w:tplc="ADBA5B48" w:tentative="1">
      <w:start w:val="1"/>
      <w:numFmt w:val="bullet"/>
      <w:lvlText w:val=""/>
      <w:lvlJc w:val="left"/>
      <w:pPr>
        <w:tabs>
          <w:tab w:val="num" w:pos="5040"/>
        </w:tabs>
        <w:ind w:left="5040" w:hanging="360"/>
      </w:pPr>
      <w:rPr>
        <w:rFonts w:ascii="Wingdings" w:hAnsi="Wingdings" w:hint="default"/>
      </w:rPr>
    </w:lvl>
    <w:lvl w:ilvl="7" w:tplc="4072D5E2" w:tentative="1">
      <w:start w:val="1"/>
      <w:numFmt w:val="bullet"/>
      <w:lvlText w:val=""/>
      <w:lvlJc w:val="left"/>
      <w:pPr>
        <w:tabs>
          <w:tab w:val="num" w:pos="5760"/>
        </w:tabs>
        <w:ind w:left="5760" w:hanging="360"/>
      </w:pPr>
      <w:rPr>
        <w:rFonts w:ascii="Wingdings" w:hAnsi="Wingdings" w:hint="default"/>
      </w:rPr>
    </w:lvl>
    <w:lvl w:ilvl="8" w:tplc="BDF4CDD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C2"/>
    <w:rsid w:val="00002047"/>
    <w:rsid w:val="00061FE3"/>
    <w:rsid w:val="00064853"/>
    <w:rsid w:val="00122D4E"/>
    <w:rsid w:val="00193C2D"/>
    <w:rsid w:val="001C29BD"/>
    <w:rsid w:val="001C3E6F"/>
    <w:rsid w:val="001D13AF"/>
    <w:rsid w:val="00236180"/>
    <w:rsid w:val="00317EAD"/>
    <w:rsid w:val="003221AB"/>
    <w:rsid w:val="00356192"/>
    <w:rsid w:val="003A6EF5"/>
    <w:rsid w:val="003D080E"/>
    <w:rsid w:val="003D0BEB"/>
    <w:rsid w:val="004058C2"/>
    <w:rsid w:val="00436982"/>
    <w:rsid w:val="0047064A"/>
    <w:rsid w:val="00472C57"/>
    <w:rsid w:val="0048566B"/>
    <w:rsid w:val="00491AAD"/>
    <w:rsid w:val="004A4A4C"/>
    <w:rsid w:val="005345EA"/>
    <w:rsid w:val="005C49FD"/>
    <w:rsid w:val="005E6D28"/>
    <w:rsid w:val="00606F61"/>
    <w:rsid w:val="00665586"/>
    <w:rsid w:val="00685B7F"/>
    <w:rsid w:val="006A2311"/>
    <w:rsid w:val="007C7384"/>
    <w:rsid w:val="007F5B4D"/>
    <w:rsid w:val="00805D7F"/>
    <w:rsid w:val="00836734"/>
    <w:rsid w:val="008632CA"/>
    <w:rsid w:val="00875792"/>
    <w:rsid w:val="00897AF8"/>
    <w:rsid w:val="008A2289"/>
    <w:rsid w:val="008C47B2"/>
    <w:rsid w:val="008E122B"/>
    <w:rsid w:val="0090272C"/>
    <w:rsid w:val="009A2C9F"/>
    <w:rsid w:val="009C65D3"/>
    <w:rsid w:val="009D49BE"/>
    <w:rsid w:val="009F72AB"/>
    <w:rsid w:val="00A7269B"/>
    <w:rsid w:val="00AF6C3C"/>
    <w:rsid w:val="00B02DE1"/>
    <w:rsid w:val="00B45E75"/>
    <w:rsid w:val="00C47BCA"/>
    <w:rsid w:val="00C7298D"/>
    <w:rsid w:val="00C82EE3"/>
    <w:rsid w:val="00C953D8"/>
    <w:rsid w:val="00CB4496"/>
    <w:rsid w:val="00CC7DC4"/>
    <w:rsid w:val="00D25A7D"/>
    <w:rsid w:val="00D63843"/>
    <w:rsid w:val="00D63880"/>
    <w:rsid w:val="00E0111A"/>
    <w:rsid w:val="00E450FD"/>
    <w:rsid w:val="00E9371F"/>
    <w:rsid w:val="00EB5DE0"/>
    <w:rsid w:val="00FD0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1F7BD4AB"/>
  <w15:docId w15:val="{4167ABFC-8267-4C89-8A82-B61D759A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58C2"/>
    <w:pPr>
      <w:ind w:leftChars="400" w:left="960"/>
    </w:pPr>
  </w:style>
  <w:style w:type="paragraph" w:styleId="Web">
    <w:name w:val="Normal (Web)"/>
    <w:basedOn w:val="a"/>
    <w:uiPriority w:val="99"/>
    <w:semiHidden/>
    <w:unhideWhenUsed/>
    <w:rsid w:val="003A6EF5"/>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C82EE3"/>
    <w:rPr>
      <w:color w:val="0000FF" w:themeColor="hyperlink"/>
      <w:u w:val="single"/>
    </w:rPr>
  </w:style>
  <w:style w:type="paragraph" w:styleId="a5">
    <w:name w:val="header"/>
    <w:basedOn w:val="a"/>
    <w:link w:val="a6"/>
    <w:uiPriority w:val="99"/>
    <w:unhideWhenUsed/>
    <w:rsid w:val="003D080E"/>
    <w:pPr>
      <w:tabs>
        <w:tab w:val="center" w:pos="4252"/>
        <w:tab w:val="right" w:pos="8504"/>
      </w:tabs>
      <w:snapToGrid w:val="0"/>
    </w:pPr>
  </w:style>
  <w:style w:type="character" w:customStyle="1" w:styleId="a6">
    <w:name w:val="ヘッダー (文字)"/>
    <w:basedOn w:val="a0"/>
    <w:link w:val="a5"/>
    <w:uiPriority w:val="99"/>
    <w:rsid w:val="003D080E"/>
  </w:style>
  <w:style w:type="paragraph" w:styleId="a7">
    <w:name w:val="footer"/>
    <w:basedOn w:val="a"/>
    <w:link w:val="a8"/>
    <w:uiPriority w:val="99"/>
    <w:unhideWhenUsed/>
    <w:rsid w:val="003D080E"/>
    <w:pPr>
      <w:tabs>
        <w:tab w:val="center" w:pos="4252"/>
        <w:tab w:val="right" w:pos="8504"/>
      </w:tabs>
      <w:snapToGrid w:val="0"/>
    </w:pPr>
  </w:style>
  <w:style w:type="character" w:customStyle="1" w:styleId="a8">
    <w:name w:val="フッター (文字)"/>
    <w:basedOn w:val="a0"/>
    <w:link w:val="a7"/>
    <w:uiPriority w:val="99"/>
    <w:rsid w:val="003D080E"/>
  </w:style>
  <w:style w:type="paragraph" w:styleId="a9">
    <w:name w:val="Balloon Text"/>
    <w:basedOn w:val="a"/>
    <w:link w:val="aa"/>
    <w:uiPriority w:val="99"/>
    <w:semiHidden/>
    <w:unhideWhenUsed/>
    <w:rsid w:val="0023618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3618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925653">
      <w:bodyDiv w:val="1"/>
      <w:marLeft w:val="0"/>
      <w:marRight w:val="0"/>
      <w:marTop w:val="0"/>
      <w:marBottom w:val="0"/>
      <w:divBdr>
        <w:top w:val="none" w:sz="0" w:space="0" w:color="auto"/>
        <w:left w:val="none" w:sz="0" w:space="0" w:color="auto"/>
        <w:bottom w:val="none" w:sz="0" w:space="0" w:color="auto"/>
        <w:right w:val="none" w:sz="0" w:space="0" w:color="auto"/>
      </w:divBdr>
      <w:divsChild>
        <w:div w:id="1876625182">
          <w:marLeft w:val="0"/>
          <w:marRight w:val="0"/>
          <w:marTop w:val="0"/>
          <w:marBottom w:val="0"/>
          <w:divBdr>
            <w:top w:val="none" w:sz="0" w:space="0" w:color="auto"/>
            <w:left w:val="none" w:sz="0" w:space="0" w:color="auto"/>
            <w:bottom w:val="none" w:sz="0" w:space="0" w:color="auto"/>
            <w:right w:val="none" w:sz="0" w:space="0" w:color="auto"/>
          </w:divBdr>
          <w:divsChild>
            <w:div w:id="1361970726">
              <w:marLeft w:val="0"/>
              <w:marRight w:val="0"/>
              <w:marTop w:val="0"/>
              <w:marBottom w:val="0"/>
              <w:divBdr>
                <w:top w:val="none" w:sz="0" w:space="0" w:color="auto"/>
                <w:left w:val="none" w:sz="0" w:space="0" w:color="auto"/>
                <w:bottom w:val="none" w:sz="0" w:space="0" w:color="auto"/>
                <w:right w:val="none" w:sz="0" w:space="0" w:color="auto"/>
              </w:divBdr>
              <w:divsChild>
                <w:div w:id="6447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11623">
      <w:bodyDiv w:val="1"/>
      <w:marLeft w:val="0"/>
      <w:marRight w:val="0"/>
      <w:marTop w:val="0"/>
      <w:marBottom w:val="0"/>
      <w:divBdr>
        <w:top w:val="none" w:sz="0" w:space="0" w:color="auto"/>
        <w:left w:val="none" w:sz="0" w:space="0" w:color="auto"/>
        <w:bottom w:val="none" w:sz="0" w:space="0" w:color="auto"/>
        <w:right w:val="none" w:sz="0" w:space="0" w:color="auto"/>
      </w:divBdr>
      <w:divsChild>
        <w:div w:id="2004812330">
          <w:marLeft w:val="0"/>
          <w:marRight w:val="0"/>
          <w:marTop w:val="0"/>
          <w:marBottom w:val="0"/>
          <w:divBdr>
            <w:top w:val="none" w:sz="0" w:space="0" w:color="auto"/>
            <w:left w:val="none" w:sz="0" w:space="0" w:color="auto"/>
            <w:bottom w:val="none" w:sz="0" w:space="0" w:color="auto"/>
            <w:right w:val="none" w:sz="0" w:space="0" w:color="auto"/>
          </w:divBdr>
          <w:divsChild>
            <w:div w:id="1446846462">
              <w:marLeft w:val="0"/>
              <w:marRight w:val="0"/>
              <w:marTop w:val="0"/>
              <w:marBottom w:val="0"/>
              <w:divBdr>
                <w:top w:val="none" w:sz="0" w:space="0" w:color="auto"/>
                <w:left w:val="none" w:sz="0" w:space="0" w:color="auto"/>
                <w:bottom w:val="none" w:sz="0" w:space="0" w:color="auto"/>
                <w:right w:val="none" w:sz="0" w:space="0" w:color="auto"/>
              </w:divBdr>
              <w:divsChild>
                <w:div w:id="18733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866917">
      <w:bodyDiv w:val="1"/>
      <w:marLeft w:val="0"/>
      <w:marRight w:val="0"/>
      <w:marTop w:val="0"/>
      <w:marBottom w:val="0"/>
      <w:divBdr>
        <w:top w:val="none" w:sz="0" w:space="0" w:color="auto"/>
        <w:left w:val="none" w:sz="0" w:space="0" w:color="auto"/>
        <w:bottom w:val="none" w:sz="0" w:space="0" w:color="auto"/>
        <w:right w:val="none" w:sz="0" w:space="0" w:color="auto"/>
      </w:divBdr>
      <w:divsChild>
        <w:div w:id="35157182">
          <w:marLeft w:val="0"/>
          <w:marRight w:val="0"/>
          <w:marTop w:val="0"/>
          <w:marBottom w:val="0"/>
          <w:divBdr>
            <w:top w:val="none" w:sz="0" w:space="0" w:color="auto"/>
            <w:left w:val="none" w:sz="0" w:space="0" w:color="auto"/>
            <w:bottom w:val="none" w:sz="0" w:space="0" w:color="auto"/>
            <w:right w:val="none" w:sz="0" w:space="0" w:color="auto"/>
          </w:divBdr>
          <w:divsChild>
            <w:div w:id="508377332">
              <w:marLeft w:val="0"/>
              <w:marRight w:val="0"/>
              <w:marTop w:val="0"/>
              <w:marBottom w:val="0"/>
              <w:divBdr>
                <w:top w:val="none" w:sz="0" w:space="0" w:color="auto"/>
                <w:left w:val="none" w:sz="0" w:space="0" w:color="auto"/>
                <w:bottom w:val="none" w:sz="0" w:space="0" w:color="auto"/>
                <w:right w:val="none" w:sz="0" w:space="0" w:color="auto"/>
              </w:divBdr>
              <w:divsChild>
                <w:div w:id="13448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80872">
      <w:bodyDiv w:val="1"/>
      <w:marLeft w:val="0"/>
      <w:marRight w:val="0"/>
      <w:marTop w:val="0"/>
      <w:marBottom w:val="0"/>
      <w:divBdr>
        <w:top w:val="none" w:sz="0" w:space="0" w:color="auto"/>
        <w:left w:val="none" w:sz="0" w:space="0" w:color="auto"/>
        <w:bottom w:val="none" w:sz="0" w:space="0" w:color="auto"/>
        <w:right w:val="none" w:sz="0" w:space="0" w:color="auto"/>
      </w:divBdr>
      <w:divsChild>
        <w:div w:id="905384063">
          <w:marLeft w:val="360"/>
          <w:marRight w:val="0"/>
          <w:marTop w:val="360"/>
          <w:marBottom w:val="0"/>
          <w:divBdr>
            <w:top w:val="none" w:sz="0" w:space="0" w:color="auto"/>
            <w:left w:val="none" w:sz="0" w:space="0" w:color="auto"/>
            <w:bottom w:val="none" w:sz="0" w:space="0" w:color="auto"/>
            <w:right w:val="none" w:sz="0" w:space="0" w:color="auto"/>
          </w:divBdr>
        </w:div>
      </w:divsChild>
    </w:div>
    <w:div w:id="1971469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497</Words>
  <Characters>2836</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佳史 池本</dc:creator>
  <cp:keywords/>
  <dc:description/>
  <cp:lastModifiedBy>池本佳史</cp:lastModifiedBy>
  <cp:revision>37</cp:revision>
  <cp:lastPrinted>2016-02-02T12:14:00Z</cp:lastPrinted>
  <dcterms:created xsi:type="dcterms:W3CDTF">2015-11-24T06:32:00Z</dcterms:created>
  <dcterms:modified xsi:type="dcterms:W3CDTF">2016-02-03T08:09:00Z</dcterms:modified>
</cp:coreProperties>
</file>