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D4" w:rsidRPr="00250FD4" w:rsidRDefault="001758E0" w:rsidP="00250F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8.55pt;height:78.9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BUBUR AYAM ORGANIK&#10;PAK GENTONG"/>
          </v:shape>
        </w:pict>
      </w:r>
      <w:r w:rsidR="00250FD4" w:rsidRPr="00250FD4">
        <w:rPr>
          <w:rFonts w:ascii="Comic Sans MS" w:eastAsia="Times New Roman" w:hAnsi="Comic Sans MS" w:cs="Times New Roman"/>
          <w:sz w:val="24"/>
          <w:szCs w:val="24"/>
        </w:rPr>
        <w:br/>
      </w:r>
      <w:r w:rsidR="00250FD4" w:rsidRPr="00250FD4">
        <w:rPr>
          <w:rFonts w:ascii="Comic Sans MS" w:eastAsia="Times New Roman" w:hAnsi="Comic Sans MS" w:cs="Times New Roman"/>
          <w:sz w:val="24"/>
          <w:szCs w:val="24"/>
        </w:rPr>
        <w:br/>
      </w:r>
      <w:proofErr w:type="spellStart"/>
      <w:proofErr w:type="gramStart"/>
      <w:r w:rsidR="00250FD4"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>Deskripsi</w:t>
      </w:r>
      <w:proofErr w:type="spellEnd"/>
      <w:r w:rsidR="00250FD4"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 xml:space="preserve"> Usaha</w:t>
      </w:r>
      <w:r w:rsidR="00250FD4" w:rsidRPr="00250FD4">
        <w:rPr>
          <w:rFonts w:ascii="Comic Sans MS" w:eastAsia="Times New Roman" w:hAnsi="Comic Sans MS" w:cs="Times New Roman"/>
          <w:sz w:val="24"/>
          <w:szCs w:val="24"/>
        </w:rPr>
        <w:br/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Bubur</w:t>
      </w:r>
      <w:proofErr w:type="spellEnd"/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gentong</w:t>
      </w:r>
      <w:proofErr w:type="spellEnd"/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menyedot</w:t>
      </w:r>
      <w:proofErr w:type="spellEnd"/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bubur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>
        <w:rPr>
          <w:rFonts w:ascii="Times New Roman" w:eastAsia="Times New Roman" w:hAnsi="Times New Roman" w:cs="Times New Roman"/>
          <w:sz w:val="24"/>
          <w:szCs w:val="24"/>
        </w:rPr>
        <w:t>terbuat</w:t>
      </w:r>
      <w:proofErr w:type="spellEnd"/>
      <w:r w:rsid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organik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padagang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kaki </w:t>
      </w:r>
      <w:proofErr w:type="gram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menjajakan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bubur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Bubur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Organik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Pak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gentong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Lokasinya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terhitung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stategis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pinggir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raya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proofErr w:type="gram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perumahan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ramai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Puri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Mas.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pick up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bubur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organik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sepi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8465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846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5CF">
        <w:rPr>
          <w:rFonts w:ascii="Times New Roman" w:eastAsia="Times New Roman" w:hAnsi="Times New Roman" w:cs="Times New Roman"/>
          <w:sz w:val="24"/>
          <w:szCs w:val="24"/>
        </w:rPr>
        <w:t>dijajakan</w:t>
      </w:r>
      <w:proofErr w:type="spellEnd"/>
      <w:r w:rsidR="008465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465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46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5C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8465CF">
        <w:rPr>
          <w:rFonts w:ascii="Times New Roman" w:eastAsia="Times New Roman" w:hAnsi="Times New Roman" w:cs="Times New Roman"/>
          <w:sz w:val="24"/>
          <w:szCs w:val="24"/>
        </w:rPr>
        <w:t xml:space="preserve"> Rp12.000</w:t>
      </w:r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lezatnya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bubur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kaldu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gurih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menikmatinya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menjelang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siang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sore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bubur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50FD4" w:rsidRPr="00250FD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800" w:type="dxa"/>
        <w:jc w:val="center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4035"/>
        <w:gridCol w:w="3945"/>
      </w:tblGrid>
      <w:tr w:rsidR="00250FD4" w:rsidRPr="00250FD4" w:rsidTr="00250FD4">
        <w:trPr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CC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FD4">
              <w:rPr>
                <w:rFonts w:ascii="Comic Sans MS" w:eastAsia="Times New Roman" w:hAnsi="Comic Sans MS" w:cs="Times New Roman"/>
                <w:sz w:val="24"/>
                <w:szCs w:val="24"/>
              </w:rPr>
              <w:br/>
            </w:r>
            <w:r w:rsidRPr="00250FD4">
              <w:rPr>
                <w:rFonts w:ascii="Comic Sans MS" w:eastAsia="Times New Roman" w:hAnsi="Comic Sans MS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10552" cy="1967959"/>
                  <wp:effectExtent l="19050" t="0" r="8798" b="0"/>
                  <wp:docPr id="12" name="Picture 1" descr="http://4.bp.blogspot.com/-s7ca31BXTPo/UXiDSroc5oI/AAAAAAAAA2c/00lUtbc-vLc/s1600/DSC_1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.bp.blogspot.com/-s7ca31BXTPo/UXiDSroc5oI/AAAAAAAAA2c/00lUtbc-vLc/s1600/DSC_1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52" cy="1967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0FD4">
              <w:rPr>
                <w:rFonts w:ascii="Comic Sans MS" w:eastAsia="Times New Roman" w:hAnsi="Comic Sans MS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CC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FD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31988" cy="1857375"/>
                  <wp:effectExtent l="19050" t="0" r="1662" b="0"/>
                  <wp:docPr id="13" name="Picture 13" descr="http://2.bp.blogspot.com/-ScBRje4vD7o/UXiA_MNMjqI/AAAAAAAAA14/1voJKE9MT7U/s320/DSC_11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2.bp.blogspot.com/-ScBRje4vD7o/UXiA_MNMjqI/AAAAAAAAA14/1voJKE9MT7U/s320/DSC_11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988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CC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FD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70667" cy="1800225"/>
                  <wp:effectExtent l="19050" t="0" r="0" b="0"/>
                  <wp:docPr id="14" name="Picture 10" descr="http://4.bp.blogspot.com/-YrL6SHLKsGY/UXiC1YhbcgI/AAAAAAAAA2U/5fs2V39NO10/s320/DSC_11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4.bp.blogspot.com/-YrL6SHLKsGY/UXiC1YhbcgI/AAAAAAAAA2U/5fs2V39NO10/s320/DSC_11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646" cy="1801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FD4" w:rsidRPr="00250FD4" w:rsidTr="00250FD4">
        <w:trPr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FD4">
              <w:rPr>
                <w:rFonts w:ascii="Verdana" w:eastAsia="Times New Roman" w:hAnsi="Verdana" w:cs="Times New Roman"/>
                <w:b/>
                <w:bCs/>
                <w:noProof/>
                <w:color w:val="FFFFFF"/>
                <w:sz w:val="20"/>
                <w:szCs w:val="20"/>
              </w:rPr>
              <w:drawing>
                <wp:inline distT="0" distB="0" distL="0" distR="0">
                  <wp:extent cx="2568839" cy="1838325"/>
                  <wp:effectExtent l="19050" t="0" r="2911" b="0"/>
                  <wp:docPr id="15" name="Picture 7" descr="http://2.bp.blogspot.com/-CMXFrGu_F_Q/UXiCdHPEywI/AAAAAAAAA2M/wLxTN-Gv55M/s320/DSC_11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.bp.blogspot.com/-CMXFrGu_F_Q/UXiCdHPEywI/AAAAAAAAA2M/wLxTN-Gv55M/s320/DSC_11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97" cy="1839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FD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0" cy="1809750"/>
                  <wp:effectExtent l="19050" t="0" r="0" b="0"/>
                  <wp:docPr id="16" name="Picture 4" descr="http://3.bp.blogspot.com/-FeWtl0VZxp0/UXiBidhx5ZI/AAAAAAAAA18/zaPpPfOlmrg/s1600/DSC_11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3.bp.blogspot.com/-FeWtl0VZxp0/UXiBidhx5ZI/AAAAAAAAA18/zaPpPfOlmrg/s1600/DSC_1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250FD4" w:rsidRPr="00250FD4" w:rsidRDefault="006D02CE" w:rsidP="00250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466975" cy="1847850"/>
                  <wp:effectExtent l="19050" t="0" r="9525" b="0"/>
                  <wp:docPr id="25" name="rg_hi" descr="https://encrypted-tbn2.gstatic.com/images?q=tbn:ANd9GcSG7mgM6vrXX0oYxNC0doeYSABAjXRy0gOyJg7Nuefspm8yQbK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s://encrypted-tbn2.gstatic.com/images?q=tbn:ANd9GcSG7mgM6vrXX0oYxNC0doeYSABAjXRy0gOyJg7Nuefspm8yQbK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0FD4" w:rsidRPr="00250FD4" w:rsidRDefault="00250FD4" w:rsidP="00250FD4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250FD4">
        <w:rPr>
          <w:rFonts w:ascii="Comic Sans MS" w:eastAsia="Times New Roman" w:hAnsi="Comic Sans MS" w:cs="Times New Roman"/>
          <w:sz w:val="24"/>
          <w:szCs w:val="24"/>
        </w:rPr>
        <w:br/>
      </w:r>
      <w:r w:rsidRPr="00250FD4">
        <w:rPr>
          <w:rFonts w:ascii="Comic Sans MS" w:eastAsia="Times New Roman" w:hAnsi="Comic Sans MS" w:cs="Times New Roman"/>
          <w:sz w:val="24"/>
          <w:szCs w:val="24"/>
        </w:rPr>
        <w:br/>
      </w:r>
      <w:r w:rsidRPr="00250FD4">
        <w:rPr>
          <w:rFonts w:ascii="Comic Sans MS" w:eastAsia="Times New Roman" w:hAnsi="Comic Sans MS" w:cs="Times New Roman"/>
          <w:sz w:val="24"/>
          <w:szCs w:val="24"/>
        </w:rPr>
        <w:lastRenderedPageBreak/>
        <w:br/>
      </w:r>
      <w:proofErr w:type="spellStart"/>
      <w:r w:rsidRPr="00250FD4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>Keuntungan</w:t>
      </w:r>
      <w:proofErr w:type="spellEnd"/>
      <w:r w:rsidRPr="00250FD4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>bermitra</w:t>
      </w:r>
      <w:proofErr w:type="spellEnd"/>
      <w:r w:rsidRPr="00250FD4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="006D02CE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>bubur</w:t>
      </w:r>
      <w:proofErr w:type="spellEnd"/>
      <w:r w:rsidR="006D02CE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="006D02CE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>ayam</w:t>
      </w:r>
      <w:proofErr w:type="spellEnd"/>
      <w:r w:rsidR="006D02CE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 xml:space="preserve"> organic </w:t>
      </w:r>
      <w:proofErr w:type="spellStart"/>
      <w:r w:rsidR="006D02CE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>pak</w:t>
      </w:r>
      <w:proofErr w:type="spellEnd"/>
      <w:r w:rsidR="006D02CE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="006D02CE">
        <w:rPr>
          <w:rFonts w:ascii="Comic Sans MS" w:eastAsia="Times New Roman" w:hAnsi="Comic Sans MS" w:cs="Times New Roman"/>
          <w:b/>
          <w:bCs/>
          <w:color w:val="C00000"/>
          <w:sz w:val="24"/>
          <w:szCs w:val="24"/>
        </w:rPr>
        <w:t>gentong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br/>
      </w:r>
      <w:r w:rsidR="006D02CE">
        <w:rPr>
          <w:rFonts w:ascii="Comic Sans MS" w:eastAsia="Times New Roman" w:hAnsi="Comic Sans MS" w:cs="Times New Roman"/>
          <w:sz w:val="24"/>
          <w:szCs w:val="24"/>
        </w:rPr>
        <w:t xml:space="preserve">• </w:t>
      </w:r>
      <w:proofErr w:type="spellStart"/>
      <w:r w:rsidR="006D02CE">
        <w:rPr>
          <w:rFonts w:ascii="Comic Sans MS" w:eastAsia="Times New Roman" w:hAnsi="Comic Sans MS" w:cs="Times New Roman"/>
          <w:sz w:val="24"/>
          <w:szCs w:val="24"/>
        </w:rPr>
        <w:t>Berdiri</w:t>
      </w:r>
      <w:proofErr w:type="spellEnd"/>
      <w:r w:rsidR="006D02CE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="006D02CE">
        <w:rPr>
          <w:rFonts w:ascii="Comic Sans MS" w:eastAsia="Times New Roman" w:hAnsi="Comic Sans MS" w:cs="Times New Roman"/>
          <w:sz w:val="24"/>
          <w:szCs w:val="24"/>
        </w:rPr>
        <w:t>sejak</w:t>
      </w:r>
      <w:proofErr w:type="spellEnd"/>
      <w:r w:rsidR="006D02CE">
        <w:rPr>
          <w:rFonts w:ascii="Comic Sans MS" w:eastAsia="Times New Roman" w:hAnsi="Comic Sans MS" w:cs="Times New Roman"/>
          <w:sz w:val="24"/>
          <w:szCs w:val="24"/>
        </w:rPr>
        <w:t xml:space="preserve"> 2012</w:t>
      </w:r>
      <w:proofErr w:type="gramStart"/>
      <w:r w:rsidRPr="00250FD4">
        <w:rPr>
          <w:rFonts w:ascii="Comic Sans MS" w:eastAsia="Times New Roman" w:hAnsi="Comic Sans MS" w:cs="Times New Roman"/>
          <w:sz w:val="24"/>
          <w:szCs w:val="24"/>
        </w:rPr>
        <w:t>,sehingga</w:t>
      </w:r>
      <w:proofErr w:type="gram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produk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telah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teruji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&amp;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terbukti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digemari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br/>
        <w:t xml:space="preserve">• Usaha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jenis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makanan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sehari-hari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bukan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makanan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yang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hanya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trend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sesaat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br/>
        <w:t xml:space="preserve">• 100%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laba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milik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Pribadi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Mitra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br/>
        <w:t xml:space="preserve">•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Tanpa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Franchise fee</w:t>
      </w:r>
      <w:r w:rsidRPr="00250FD4">
        <w:rPr>
          <w:rFonts w:ascii="Comic Sans MS" w:eastAsia="Times New Roman" w:hAnsi="Comic Sans MS" w:cs="Times New Roman"/>
          <w:sz w:val="24"/>
          <w:szCs w:val="24"/>
        </w:rPr>
        <w:br/>
        <w:t xml:space="preserve">•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Tanpa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Royalty fee</w:t>
      </w:r>
      <w:r w:rsidRPr="00250FD4">
        <w:rPr>
          <w:rFonts w:ascii="Comic Sans MS" w:eastAsia="Times New Roman" w:hAnsi="Comic Sans MS" w:cs="Times New Roman"/>
          <w:sz w:val="24"/>
          <w:szCs w:val="24"/>
        </w:rPr>
        <w:br/>
        <w:t xml:space="preserve">•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Investasi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relatif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murah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br/>
        <w:t xml:space="preserve">•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Pengelolaan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mudah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dengan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dukungan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penuh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dari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kami</w:t>
      </w:r>
      <w:r w:rsidRPr="00250FD4">
        <w:rPr>
          <w:rFonts w:ascii="Comic Sans MS" w:eastAsia="Times New Roman" w:hAnsi="Comic Sans MS" w:cs="Times New Roman"/>
          <w:sz w:val="24"/>
          <w:szCs w:val="24"/>
        </w:rPr>
        <w:br/>
        <w:t xml:space="preserve">•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Pengembalian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modal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relatif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cepat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br/>
        <w:t xml:space="preserve">•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Pilihan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untuk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outdoor &amp; indoor</w:t>
      </w:r>
    </w:p>
    <w:p w:rsidR="00250FD4" w:rsidRPr="00250FD4" w:rsidRDefault="00250FD4" w:rsidP="00250FD4">
      <w:pPr>
        <w:spacing w:before="100" w:beforeAutospacing="1" w:after="24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250FD4">
        <w:rPr>
          <w:rFonts w:ascii="Comic Sans MS" w:eastAsia="Times New Roman" w:hAnsi="Comic Sans MS" w:cs="Times New Roman"/>
          <w:sz w:val="24"/>
          <w:szCs w:val="24"/>
        </w:rPr>
        <w:br/>
      </w:r>
      <w:r w:rsidRPr="00250FD4">
        <w:rPr>
          <w:rFonts w:ascii="Comic Sans MS" w:eastAsia="Times New Roman" w:hAnsi="Comic Sans MS" w:cs="Times New Roman"/>
          <w:sz w:val="24"/>
          <w:szCs w:val="24"/>
        </w:rPr>
        <w:br/>
      </w:r>
      <w:proofErr w:type="spellStart"/>
      <w:r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>Paket</w:t>
      </w:r>
      <w:proofErr w:type="spellEnd"/>
      <w:r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>Investasi</w:t>
      </w:r>
      <w:proofErr w:type="spellEnd"/>
      <w:r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 xml:space="preserve"> &amp; </w:t>
      </w:r>
      <w:proofErr w:type="spellStart"/>
      <w:r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>Analisa</w:t>
      </w:r>
      <w:proofErr w:type="spellEnd"/>
      <w:r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>Bisnis</w:t>
      </w:r>
      <w:proofErr w:type="spellEnd"/>
      <w:r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 xml:space="preserve"> </w:t>
      </w:r>
      <w:proofErr w:type="spellStart"/>
      <w:r w:rsidR="006D02CE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>bubur</w:t>
      </w:r>
      <w:proofErr w:type="spellEnd"/>
      <w:r w:rsidR="006D02CE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 xml:space="preserve"> </w:t>
      </w:r>
      <w:proofErr w:type="spellStart"/>
      <w:r w:rsidR="006D02CE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>ayam</w:t>
      </w:r>
      <w:proofErr w:type="spellEnd"/>
      <w:r w:rsidR="006D02CE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 xml:space="preserve"> organic </w:t>
      </w:r>
      <w:proofErr w:type="spellStart"/>
      <w:r w:rsidR="006D02CE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>pak</w:t>
      </w:r>
      <w:proofErr w:type="spellEnd"/>
      <w:r w:rsidR="006D02CE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 xml:space="preserve"> </w:t>
      </w:r>
      <w:proofErr w:type="spellStart"/>
      <w:r w:rsidR="006D02CE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t>gentong</w:t>
      </w:r>
      <w:proofErr w:type="spellEnd"/>
      <w:r w:rsidRPr="00250FD4">
        <w:rPr>
          <w:rFonts w:ascii="Comic Sans MS" w:eastAsia="Times New Roman" w:hAnsi="Comic Sans MS" w:cs="Times New Roman"/>
          <w:b/>
          <w:bCs/>
          <w:color w:val="C00000"/>
          <w:sz w:val="27"/>
          <w:szCs w:val="27"/>
        </w:rPr>
        <w:br/>
      </w:r>
      <w:r w:rsidRPr="00250FD4">
        <w:rPr>
          <w:rFonts w:ascii="Comic Sans MS" w:eastAsia="Times New Roman" w:hAnsi="Comic Sans MS" w:cs="Times New Roman"/>
          <w:sz w:val="24"/>
          <w:szCs w:val="24"/>
        </w:rPr>
        <w:br/>
      </w:r>
      <w:r w:rsidRPr="00250FD4">
        <w:rPr>
          <w:rFonts w:ascii="Comic Sans MS" w:eastAsia="Times New Roman" w:hAnsi="Comic Sans MS" w:cs="Times New Roman"/>
          <w:sz w:val="24"/>
          <w:szCs w:val="24"/>
        </w:rPr>
        <w:br/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Biaya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investasi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kemitr</w:t>
      </w:r>
      <w:r w:rsidR="001758E0">
        <w:rPr>
          <w:rFonts w:ascii="Comic Sans MS" w:eastAsia="Times New Roman" w:hAnsi="Comic Sans MS" w:cs="Times New Roman"/>
          <w:sz w:val="24"/>
          <w:szCs w:val="24"/>
        </w:rPr>
        <w:t>aan</w:t>
      </w:r>
      <w:proofErr w:type="spellEnd"/>
      <w:r w:rsidR="001758E0">
        <w:rPr>
          <w:rFonts w:ascii="Comic Sans MS" w:eastAsia="Times New Roman" w:hAnsi="Comic Sans MS" w:cs="Times New Roman"/>
          <w:sz w:val="24"/>
          <w:szCs w:val="24"/>
        </w:rPr>
        <w:t xml:space="preserve"> BUBUR AYAM PAK GENTONG </w:t>
      </w:r>
      <w:bookmarkStart w:id="0" w:name="_GoBack"/>
      <w:bookmarkEnd w:id="0"/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terbagi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berdasarkan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wilayah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: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Kemitraan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JABOTABEK,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Kemitraan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Jawa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&amp; Lampung,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dan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Kemitraan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Luar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4"/>
          <w:szCs w:val="24"/>
        </w:rPr>
        <w:t>Jawa</w:t>
      </w:r>
      <w:proofErr w:type="spellEnd"/>
      <w:r w:rsidRPr="00250FD4">
        <w:rPr>
          <w:rFonts w:ascii="Comic Sans MS" w:eastAsia="Times New Roman" w:hAnsi="Comic Sans MS" w:cs="Times New Roman"/>
          <w:sz w:val="24"/>
          <w:szCs w:val="24"/>
        </w:rPr>
        <w:t>.</w:t>
      </w:r>
      <w:r w:rsidRPr="00250FD4">
        <w:rPr>
          <w:rFonts w:ascii="Comic Sans MS" w:eastAsia="Times New Roman" w:hAnsi="Comic Sans MS" w:cs="Times New Roman"/>
          <w:b/>
          <w:bCs/>
          <w:sz w:val="24"/>
          <w:szCs w:val="24"/>
        </w:rPr>
        <w:br/>
      </w:r>
    </w:p>
    <w:tbl>
      <w:tblPr>
        <w:tblW w:w="4800" w:type="pct"/>
        <w:tblBorders>
          <w:top w:val="outset" w:sz="6" w:space="0" w:color="55FF55"/>
          <w:left w:val="outset" w:sz="6" w:space="0" w:color="55FF55"/>
          <w:bottom w:val="outset" w:sz="6" w:space="0" w:color="55FF55"/>
          <w:right w:val="outset" w:sz="6" w:space="0" w:color="55FF5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97"/>
        <w:gridCol w:w="2261"/>
        <w:gridCol w:w="1085"/>
      </w:tblGrid>
      <w:tr w:rsidR="00250FD4" w:rsidRPr="00250FD4" w:rsidTr="00250FD4">
        <w:tc>
          <w:tcPr>
            <w:tcW w:w="0" w:type="auto"/>
            <w:gridSpan w:val="3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shd w:val="clear" w:color="auto" w:fill="CCCC00"/>
            <w:vAlign w:val="center"/>
            <w:hideMark/>
          </w:tcPr>
          <w:p w:rsid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250FD4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BIAYA KEMITRAAN </w:t>
            </w:r>
            <w:r w:rsidR="001758E0">
              <w:rPr>
                <w:rFonts w:ascii="Comic Sans MS" w:eastAsia="Times New Roman" w:hAnsi="Comic Sans MS" w:cs="Times New Roman"/>
                <w:sz w:val="24"/>
                <w:szCs w:val="24"/>
              </w:rPr>
              <w:t>BUBUR AYAM PAK GENTONG</w:t>
            </w:r>
          </w:p>
          <w:p w:rsidR="006D02CE" w:rsidRPr="00250FD4" w:rsidRDefault="006D02CE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kios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ruko</w:t>
            </w:r>
            <w:proofErr w:type="spellEnd"/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Joining fee (5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th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, free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biaya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perpanjangan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)</w:t>
            </w:r>
          </w:p>
          <w:p w:rsidR="006D02CE" w:rsidRPr="00250FD4" w:rsidRDefault="006D02CE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Diskon</w:t>
            </w:r>
            <w:proofErr w:type="spellEnd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50 % </w:t>
            </w:r>
            <w:proofErr w:type="spellStart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untuk</w:t>
            </w:r>
            <w:proofErr w:type="spellEnd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5 orang </w:t>
            </w:r>
            <w:proofErr w:type="spellStart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pertama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6D02CE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30</w:t>
            </w:r>
            <w:r w:rsidR="00250FD4"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.000.000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Setting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tampak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muka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dan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peralatan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promosi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6D02CE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10</w:t>
            </w:r>
            <w:r w:rsidR="00250FD4"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.000.000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Setting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Dapur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6D02CE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5</w:t>
            </w:r>
            <w:r w:rsidR="00250FD4"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,000,000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Setting Interior, Furni</w:t>
            </w:r>
            <w:r w:rsidR="006D02CE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ture </w:t>
            </w:r>
            <w:proofErr w:type="spellStart"/>
            <w:r w:rsidR="006D02CE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dll</w:t>
            </w:r>
            <w:proofErr w:type="spellEnd"/>
            <w:r w:rsidR="006D02CE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( </w:t>
            </w:r>
            <w:proofErr w:type="spellStart"/>
            <w:r w:rsidR="006D02CE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Asumsi</w:t>
            </w:r>
            <w:proofErr w:type="spellEnd"/>
            <w:r w:rsidR="006D02CE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D02CE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luas</w:t>
            </w:r>
            <w:proofErr w:type="spellEnd"/>
            <w:r w:rsidR="006D02CE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D02CE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tempat</w:t>
            </w:r>
            <w:proofErr w:type="spellEnd"/>
            <w:r w:rsidR="006D02CE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40</w:t>
            </w: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M² )</w:t>
            </w:r>
          </w:p>
        </w:tc>
        <w:tc>
          <w:tcPr>
            <w:tcW w:w="0" w:type="auto"/>
            <w:gridSpan w:val="2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6D02CE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15</w:t>
            </w:r>
            <w:r w:rsidR="00250FD4"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,000,000 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Deposit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Pengadaan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Bahan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Baku ( Refundable )</w:t>
            </w:r>
          </w:p>
        </w:tc>
        <w:tc>
          <w:tcPr>
            <w:tcW w:w="0" w:type="auto"/>
            <w:gridSpan w:val="2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6D02CE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1</w:t>
            </w:r>
            <w:r w:rsidR="00250FD4"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,000,000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Franchise Fee /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Bulan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0 %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Marketing Fee</w:t>
            </w:r>
          </w:p>
        </w:tc>
        <w:tc>
          <w:tcPr>
            <w:tcW w:w="0" w:type="auto"/>
            <w:gridSpan w:val="2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0 %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shd w:val="clear" w:color="auto" w:fill="FFD2D2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 xml:space="preserve">Sub Total ( Di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>luar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>biaya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 xml:space="preserve"> training &amp;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>ongkos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>kirim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>peralatan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 xml:space="preserve"> )</w:t>
            </w:r>
          </w:p>
        </w:tc>
        <w:tc>
          <w:tcPr>
            <w:tcW w:w="0" w:type="auto"/>
            <w:gridSpan w:val="2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shd w:val="clear" w:color="auto" w:fill="FFD2D2"/>
            <w:vAlign w:val="center"/>
            <w:hideMark/>
          </w:tcPr>
          <w:p w:rsidR="00250FD4" w:rsidRPr="00250FD4" w:rsidRDefault="006D02CE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>61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color w:val="FF0000"/>
                <w:sz w:val="20"/>
              </w:rPr>
              <w:t>.000.000</w:t>
            </w:r>
          </w:p>
        </w:tc>
      </w:tr>
      <w:tr w:rsidR="00250FD4" w:rsidRPr="00250FD4" w:rsidTr="00250FD4">
        <w:tc>
          <w:tcPr>
            <w:tcW w:w="0" w:type="auto"/>
            <w:gridSpan w:val="3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250FD4" w:rsidRPr="00250FD4" w:rsidTr="00250FD4">
        <w:tc>
          <w:tcPr>
            <w:tcW w:w="0" w:type="auto"/>
            <w:vMerge w:val="restart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8465CF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Perkiraan</w:t>
            </w:r>
            <w:proofErr w:type="spellEnd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biaya</w:t>
            </w:r>
            <w:proofErr w:type="spellEnd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training </w:t>
            </w:r>
            <w:proofErr w:type="spellStart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dan</w:t>
            </w:r>
            <w:proofErr w:type="spellEnd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opening</w:t>
            </w:r>
          </w:p>
        </w:tc>
        <w:tc>
          <w:tcPr>
            <w:tcW w:w="1250" w:type="pct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1.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Jabotabek</w:t>
            </w:r>
            <w:proofErr w:type="spellEnd"/>
          </w:p>
        </w:tc>
        <w:tc>
          <w:tcPr>
            <w:tcW w:w="600" w:type="pct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Free</w:t>
            </w:r>
          </w:p>
        </w:tc>
      </w:tr>
      <w:tr w:rsidR="00250FD4" w:rsidRPr="00250FD4" w:rsidTr="00250FD4">
        <w:tc>
          <w:tcPr>
            <w:tcW w:w="0" w:type="auto"/>
            <w:vMerge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2.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Jatim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5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jt</w:t>
            </w:r>
            <w:proofErr w:type="spellEnd"/>
          </w:p>
        </w:tc>
      </w:tr>
      <w:tr w:rsidR="00250FD4" w:rsidRPr="00250FD4" w:rsidTr="00250FD4">
        <w:tc>
          <w:tcPr>
            <w:tcW w:w="0" w:type="auto"/>
            <w:vMerge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3.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Jabar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5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jt</w:t>
            </w:r>
            <w:proofErr w:type="spellEnd"/>
          </w:p>
        </w:tc>
      </w:tr>
      <w:tr w:rsidR="00250FD4" w:rsidRPr="00250FD4" w:rsidTr="00250FD4">
        <w:tc>
          <w:tcPr>
            <w:tcW w:w="0" w:type="auto"/>
            <w:vMerge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4.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Jateng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5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jt</w:t>
            </w:r>
            <w:proofErr w:type="spellEnd"/>
          </w:p>
        </w:tc>
      </w:tr>
      <w:tr w:rsidR="00250FD4" w:rsidRPr="00250FD4" w:rsidTr="00250FD4">
        <w:tc>
          <w:tcPr>
            <w:tcW w:w="0" w:type="auto"/>
            <w:vMerge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5. Sumatera &amp;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bali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7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jt</w:t>
            </w:r>
            <w:proofErr w:type="spellEnd"/>
          </w:p>
        </w:tc>
      </w:tr>
      <w:tr w:rsidR="00250FD4" w:rsidRPr="00250FD4" w:rsidTr="00250FD4">
        <w:tc>
          <w:tcPr>
            <w:tcW w:w="0" w:type="auto"/>
            <w:vMerge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6.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Luar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jawa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&amp;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10 - 15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jt</w:t>
            </w:r>
            <w:proofErr w:type="spellEnd"/>
          </w:p>
        </w:tc>
      </w:tr>
      <w:tr w:rsidR="00250FD4" w:rsidRPr="00250FD4" w:rsidTr="00250FD4">
        <w:tc>
          <w:tcPr>
            <w:tcW w:w="0" w:type="auto"/>
            <w:gridSpan w:val="3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250FD4" w:rsidRPr="00250FD4" w:rsidTr="00250FD4">
        <w:tc>
          <w:tcPr>
            <w:tcW w:w="3150" w:type="pct"/>
            <w:vMerge w:val="restart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8465CF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Perkiraan</w:t>
            </w:r>
            <w:proofErr w:type="spellEnd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250FD4"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Ongkos</w:t>
            </w:r>
            <w:proofErr w:type="spellEnd"/>
            <w:r w:rsidR="00250FD4"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250FD4"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kirim</w:t>
            </w:r>
            <w:proofErr w:type="spellEnd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peralatan</w:t>
            </w:r>
            <w:proofErr w:type="spellEnd"/>
            <w:r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1.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Jabotabek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Free</w:t>
            </w:r>
          </w:p>
        </w:tc>
      </w:tr>
      <w:tr w:rsidR="00250FD4" w:rsidRPr="00250FD4" w:rsidTr="00250FD4">
        <w:tc>
          <w:tcPr>
            <w:tcW w:w="0" w:type="auto"/>
            <w:vMerge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2.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Jatim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2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jt</w:t>
            </w:r>
            <w:proofErr w:type="spellEnd"/>
          </w:p>
        </w:tc>
      </w:tr>
      <w:tr w:rsidR="00250FD4" w:rsidRPr="00250FD4" w:rsidTr="00250FD4">
        <w:tc>
          <w:tcPr>
            <w:tcW w:w="0" w:type="auto"/>
            <w:vMerge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3.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Jabar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1.5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jt</w:t>
            </w:r>
            <w:proofErr w:type="spellEnd"/>
          </w:p>
        </w:tc>
      </w:tr>
      <w:tr w:rsidR="00250FD4" w:rsidRPr="00250FD4" w:rsidTr="00250FD4">
        <w:tc>
          <w:tcPr>
            <w:tcW w:w="0" w:type="auto"/>
            <w:vMerge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4.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Jateng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2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jt</w:t>
            </w:r>
            <w:proofErr w:type="spellEnd"/>
          </w:p>
        </w:tc>
      </w:tr>
      <w:tr w:rsidR="00250FD4" w:rsidRPr="00250FD4" w:rsidTr="00250FD4">
        <w:tc>
          <w:tcPr>
            <w:tcW w:w="0" w:type="auto"/>
            <w:vMerge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5.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Luar</w:t>
            </w:r>
            <w:proofErr w:type="spellEnd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jawa</w:t>
            </w:r>
            <w:proofErr w:type="spellEnd"/>
          </w:p>
        </w:tc>
        <w:tc>
          <w:tcPr>
            <w:tcW w:w="0" w:type="auto"/>
            <w:tcBorders>
              <w:top w:val="outset" w:sz="6" w:space="0" w:color="55FF55"/>
              <w:left w:val="outset" w:sz="6" w:space="0" w:color="55FF55"/>
              <w:bottom w:val="outset" w:sz="6" w:space="0" w:color="55FF55"/>
              <w:right w:val="outset" w:sz="6" w:space="0" w:color="55FF55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0"/>
                <w:szCs w:val="20"/>
              </w:rPr>
              <w:t>3 - 10jt</w:t>
            </w:r>
          </w:p>
        </w:tc>
      </w:tr>
    </w:tbl>
    <w:p w:rsidR="00250FD4" w:rsidRPr="00250FD4" w:rsidRDefault="00250FD4" w:rsidP="00250FD4">
      <w:pPr>
        <w:spacing w:before="100" w:beforeAutospacing="1" w:after="24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250FD4">
        <w:rPr>
          <w:rFonts w:ascii="Comic Sans MS" w:eastAsia="Times New Roman" w:hAnsi="Comic Sans MS" w:cs="Times New Roman"/>
          <w:sz w:val="24"/>
          <w:szCs w:val="24"/>
        </w:rPr>
        <w:br/>
      </w:r>
      <w:r w:rsidRPr="00250FD4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KETENTUAN UMUM KEMIT</w:t>
      </w:r>
      <w:r w:rsidR="006D02CE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 xml:space="preserve">RAAN BUBUR AYAM PAK </w:t>
      </w:r>
      <w:proofErr w:type="gramStart"/>
      <w:r w:rsidR="006D02CE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GENTONG</w:t>
      </w:r>
      <w:r w:rsidRPr="00250FD4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 xml:space="preserve"> :</w:t>
      </w:r>
      <w:proofErr w:type="gramEnd"/>
    </w:p>
    <w:tbl>
      <w:tblPr>
        <w:tblW w:w="7500" w:type="dxa"/>
        <w:tblCellSpacing w:w="0" w:type="dxa"/>
        <w:shd w:val="clear" w:color="auto" w:fill="FFCECE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3"/>
        <w:gridCol w:w="7247"/>
      </w:tblGrid>
      <w:tr w:rsidR="00250FD4" w:rsidRPr="00250FD4" w:rsidTr="00250FD4">
        <w:trPr>
          <w:tblCellSpacing w:w="0" w:type="dxa"/>
        </w:trPr>
        <w:tc>
          <w:tcPr>
            <w:tcW w:w="285" w:type="dxa"/>
            <w:shd w:val="clear" w:color="auto" w:fill="FFCECE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1.</w:t>
            </w:r>
          </w:p>
        </w:tc>
        <w:tc>
          <w:tcPr>
            <w:tcW w:w="7095" w:type="dxa"/>
            <w:shd w:val="clear" w:color="auto" w:fill="FFCECE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Harga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mengikat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selama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3 (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tiga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)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bulan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tanggal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pembayaran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Down Payment</w:t>
            </w:r>
          </w:p>
        </w:tc>
      </w:tr>
      <w:tr w:rsidR="00250FD4" w:rsidRPr="00250FD4" w:rsidTr="00250FD4">
        <w:trPr>
          <w:trHeight w:val="825"/>
          <w:tblCellSpacing w:w="0" w:type="dxa"/>
        </w:trPr>
        <w:tc>
          <w:tcPr>
            <w:tcW w:w="0" w:type="auto"/>
            <w:shd w:val="clear" w:color="auto" w:fill="FFCECE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2.</w:t>
            </w:r>
          </w:p>
        </w:tc>
        <w:tc>
          <w:tcPr>
            <w:tcW w:w="0" w:type="auto"/>
            <w:shd w:val="clear" w:color="auto" w:fill="FFCECE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Survey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baru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bisa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dilakukan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apabila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calon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investo</w:t>
            </w:r>
            <w:r w:rsidR="006D02CE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r </w:t>
            </w:r>
            <w:proofErr w:type="spellStart"/>
            <w:r w:rsidR="006D02CE">
              <w:rPr>
                <w:rFonts w:ascii="Comic Sans MS" w:eastAsia="Times New Roman" w:hAnsi="Comic Sans MS" w:cs="Times New Roman"/>
                <w:sz w:val="20"/>
                <w:szCs w:val="20"/>
              </w:rPr>
              <w:t>telah</w:t>
            </w:r>
            <w:proofErr w:type="spellEnd"/>
            <w:r w:rsidR="006D02CE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="006D02CE">
              <w:rPr>
                <w:rFonts w:ascii="Comic Sans MS" w:eastAsia="Times New Roman" w:hAnsi="Comic Sans MS" w:cs="Times New Roman"/>
                <w:sz w:val="20"/>
                <w:szCs w:val="20"/>
              </w:rPr>
              <w:t>membayar</w:t>
            </w:r>
            <w:proofErr w:type="spellEnd"/>
            <w:r w:rsidR="006D02CE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="006D02CE">
              <w:rPr>
                <w:rFonts w:ascii="Comic Sans MS" w:eastAsia="Times New Roman" w:hAnsi="Comic Sans MS" w:cs="Times New Roman"/>
                <w:sz w:val="20"/>
                <w:szCs w:val="20"/>
              </w:rPr>
              <w:t>sejumlah</w:t>
            </w:r>
            <w:proofErr w:type="spellEnd"/>
            <w:r w:rsidR="006D02CE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="006D02CE">
              <w:rPr>
                <w:rFonts w:ascii="Comic Sans MS" w:eastAsia="Times New Roman" w:hAnsi="Comic Sans MS" w:cs="Times New Roman"/>
                <w:sz w:val="20"/>
                <w:szCs w:val="20"/>
              </w:rPr>
              <w:t>Rp</w:t>
            </w:r>
            <w:proofErr w:type="spellEnd"/>
            <w:r w:rsidR="006D02CE">
              <w:rPr>
                <w:rFonts w:ascii="Comic Sans MS" w:eastAsia="Times New Roman" w:hAnsi="Comic Sans MS" w:cs="Times New Roman"/>
                <w:sz w:val="20"/>
                <w:szCs w:val="20"/>
              </w:rPr>
              <w:t>. 5</w:t>
            </w:r>
            <w:r w:rsidR="008465CF">
              <w:rPr>
                <w:rFonts w:ascii="Comic Sans MS" w:eastAsia="Times New Roman" w:hAnsi="Comic Sans MS" w:cs="Times New Roman"/>
                <w:sz w:val="20"/>
                <w:szCs w:val="20"/>
              </w:rPr>
              <w:t>0 %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Biaya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Investasi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kemitraan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.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shd w:val="clear" w:color="auto" w:fill="FFCECE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shd w:val="clear" w:color="auto" w:fill="FFCECE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Pembatalan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sepihak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oleh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calon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investor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dalam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jangka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waktu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3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bulan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pembayaran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,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maka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dikenakan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sangsi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pembatalan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sebesar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20%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nilai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investasi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yang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telah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disepakati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. 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shd w:val="clear" w:color="auto" w:fill="FFCECE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4.</w:t>
            </w:r>
          </w:p>
        </w:tc>
        <w:tc>
          <w:tcPr>
            <w:tcW w:w="0" w:type="auto"/>
            <w:shd w:val="clear" w:color="auto" w:fill="FFCECE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Property /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perlengkapan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akan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dikirim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ke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lokasi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</w:t>
            </w:r>
            <w:r w:rsidR="008465CF">
              <w:rPr>
                <w:rFonts w:ascii="Comic Sans MS" w:eastAsia="Times New Roman" w:hAnsi="Comic Sans MS" w:cs="Times New Roman"/>
                <w:sz w:val="20"/>
                <w:szCs w:val="20"/>
              </w:rPr>
              <w:t>itra</w:t>
            </w:r>
            <w:proofErr w:type="spellEnd"/>
            <w:r w:rsidR="008465CF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="008465CF">
              <w:rPr>
                <w:rFonts w:ascii="Comic Sans MS" w:eastAsia="Times New Roman" w:hAnsi="Comic Sans MS" w:cs="Times New Roman"/>
                <w:sz w:val="20"/>
                <w:szCs w:val="20"/>
              </w:rPr>
              <w:t>usaha</w:t>
            </w:r>
            <w:proofErr w:type="spellEnd"/>
            <w:r w:rsidR="008465CF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paling </w:t>
            </w:r>
            <w:proofErr w:type="spellStart"/>
            <w:r w:rsidR="008465CF">
              <w:rPr>
                <w:rFonts w:ascii="Comic Sans MS" w:eastAsia="Times New Roman" w:hAnsi="Comic Sans MS" w:cs="Times New Roman"/>
                <w:sz w:val="20"/>
                <w:szCs w:val="20"/>
              </w:rPr>
              <w:t>cepat</w:t>
            </w:r>
            <w:proofErr w:type="spellEnd"/>
            <w:r w:rsidR="008465CF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10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hari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setelah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pembayaran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DP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shd w:val="clear" w:color="auto" w:fill="FFCECE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5.</w:t>
            </w:r>
          </w:p>
        </w:tc>
        <w:tc>
          <w:tcPr>
            <w:tcW w:w="0" w:type="auto"/>
            <w:shd w:val="clear" w:color="auto" w:fill="FFCECE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Grand opening paling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cepat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dilakukan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1 (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satu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)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minggu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setelah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peralatan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/ property di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terima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oleh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mitra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pelunasan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keseluruhan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biaya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investasi</w:t>
            </w:r>
            <w:proofErr w:type="spellEnd"/>
          </w:p>
        </w:tc>
      </w:tr>
    </w:tbl>
    <w:p w:rsidR="00250FD4" w:rsidRPr="00250FD4" w:rsidRDefault="00250FD4" w:rsidP="00250F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00" w:type="dxa"/>
        <w:tblCellSpacing w:w="0" w:type="dxa"/>
        <w:shd w:val="clear" w:color="auto" w:fill="FFFF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500"/>
      </w:tblGrid>
      <w:tr w:rsidR="00250FD4" w:rsidRPr="00250FD4" w:rsidTr="00250FD4">
        <w:trPr>
          <w:tblCellSpacing w:w="0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0FD4" w:rsidRPr="00250FD4" w:rsidRDefault="00250FD4" w:rsidP="00250FD4">
      <w:pPr>
        <w:spacing w:before="100" w:beforeAutospacing="1" w:after="24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tbl>
      <w:tblPr>
        <w:tblW w:w="8145" w:type="dxa"/>
        <w:tblBorders>
          <w:top w:val="outset" w:sz="12" w:space="0" w:color="37C4FF"/>
          <w:left w:val="outset" w:sz="12" w:space="0" w:color="37C4FF"/>
          <w:bottom w:val="outset" w:sz="12" w:space="0" w:color="37C4FF"/>
          <w:right w:val="outset" w:sz="12" w:space="0" w:color="37C4FF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20"/>
        <w:gridCol w:w="2025"/>
      </w:tblGrid>
      <w:tr w:rsidR="00250FD4" w:rsidRPr="00250FD4" w:rsidTr="00250FD4">
        <w:tc>
          <w:tcPr>
            <w:tcW w:w="0" w:type="auto"/>
            <w:gridSpan w:val="2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before="100" w:beforeAutospacing="1" w:after="100" w:afterAutospacing="1" w:line="240" w:lineRule="auto"/>
              <w:jc w:val="center"/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  <w:t xml:space="preserve">PROPERTY RESTO </w:t>
            </w:r>
            <w:r w:rsidR="006D02CE"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  <w:t>BUBUR AYAM ORGANIK PAK GENTONG</w:t>
            </w:r>
          </w:p>
        </w:tc>
      </w:tr>
      <w:tr w:rsidR="00250FD4" w:rsidRPr="00250FD4" w:rsidTr="00250FD4">
        <w:tc>
          <w:tcPr>
            <w:tcW w:w="0" w:type="auto"/>
            <w:gridSpan w:val="2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shd w:val="clear" w:color="auto" w:fill="FFFF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</w:rPr>
              <w:t>BREAKDOWN PERALATAN KERJA</w:t>
            </w:r>
          </w:p>
        </w:tc>
      </w:tr>
      <w:tr w:rsidR="00250FD4" w:rsidRPr="00250FD4" w:rsidTr="00250FD4">
        <w:tc>
          <w:tcPr>
            <w:tcW w:w="5940" w:type="dxa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BF50F2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Gerobak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estalase</w:t>
            </w:r>
            <w:proofErr w:type="spellEnd"/>
          </w:p>
        </w:tc>
        <w:tc>
          <w:tcPr>
            <w:tcW w:w="1965" w:type="dxa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BF50F2" w:rsidRPr="00250FD4" w:rsidTr="00250FD4">
        <w:tc>
          <w:tcPr>
            <w:tcW w:w="5940" w:type="dxa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</w:tcPr>
          <w:p w:rsidR="00BF50F2" w:rsidRPr="00250FD4" w:rsidRDefault="00BF50F2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Meja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kompor</w:t>
            </w:r>
            <w:proofErr w:type="spellEnd"/>
          </w:p>
        </w:tc>
        <w:tc>
          <w:tcPr>
            <w:tcW w:w="1965" w:type="dxa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</w:tcPr>
          <w:p w:rsidR="00BF50F2" w:rsidRPr="00250FD4" w:rsidRDefault="00BF50F2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Working table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6D02CE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Exhaust fan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6D02CE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Kitchen sink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Solid Pan Rack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gridSpan w:val="2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shd w:val="clear" w:color="auto" w:fill="FFFF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BREAKDOWN PERALATAN DAPUR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Freezer Box </w:t>
            </w:r>
            <w:proofErr w:type="spellStart"/>
            <w:r w:rsidR="00BF50F2" w:rsidRPr="00BF50F2">
              <w:rPr>
                <w:rFonts w:ascii="Comic Sans MS" w:eastAsia="Times New Roman" w:hAnsi="Comic Sans MS" w:cs="Times New Roman"/>
                <w:sz w:val="20"/>
                <w:szCs w:val="20"/>
              </w:rPr>
              <w:t>kapasitas</w:t>
            </w:r>
            <w:proofErr w:type="spellEnd"/>
            <w:r w:rsidR="00BF50F2" w:rsidRPr="00BF50F2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± 200 </w:t>
            </w:r>
            <w:proofErr w:type="spellStart"/>
            <w:r w:rsidR="00BF50F2" w:rsidRPr="00BF50F2">
              <w:rPr>
                <w:rFonts w:ascii="Comic Sans MS" w:eastAsia="Times New Roman" w:hAnsi="Comic Sans MS" w:cs="Times New Roman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BF50F2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Kulkas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Panci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masak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bubur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7E687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lastRenderedPageBreak/>
              <w:t xml:space="preserve">Panic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masak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ayam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Langseng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masak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sate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Panci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kuah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Gas 3</w:t>
            </w:r>
            <w:r w:rsidR="00250FD4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kg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3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Regulator high pressure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Regulator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biasa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2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Kompor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rinai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Penggorengan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Ø 24 "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Suthil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Serokan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Langseng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Blender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Stoples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Tupperware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  <w:r w:rsidR="007E6876">
              <w:rPr>
                <w:rFonts w:ascii="Comic Sans MS" w:eastAsia="Times New Roman" w:hAnsi="Comic Sans MS" w:cs="Times New Roman"/>
                <w:sz w:val="20"/>
                <w:szCs w:val="20"/>
              </w:rPr>
              <w:t>set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isian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bubur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r w:rsidR="00BF50F2">
              <w:rPr>
                <w:rFonts w:ascii="Comic Sans MS" w:eastAsia="Times New Roman" w:hAnsi="Comic Sans MS" w:cs="Times New Roman"/>
                <w:sz w:val="20"/>
                <w:szCs w:val="20"/>
              </w:rPr>
              <w:t>Tupperware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1set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Toples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krupuk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llion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star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2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Pisau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3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Gentong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bubur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Thermos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Mangkok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jago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60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Sendok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(pcs)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60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Centong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bubur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E6876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Tempat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sambal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6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Nampan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anti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selip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2</w:t>
            </w:r>
          </w:p>
        </w:tc>
      </w:tr>
      <w:tr w:rsidR="00AE0CD2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</w:tcPr>
          <w:p w:rsidR="00AE0CD2" w:rsidRPr="00250FD4" w:rsidRDefault="00AE0CD2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Mesin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bubur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komplit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</w:tcPr>
          <w:p w:rsidR="00AE0CD2" w:rsidRDefault="00AE0CD2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BF50F2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</w:tcPr>
          <w:p w:rsidR="00BF50F2" w:rsidRDefault="00BF50F2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Mesin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peniris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minyak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spiner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</w:tcPr>
          <w:p w:rsidR="00BF50F2" w:rsidRDefault="00BF50F2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gridSpan w:val="2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shd w:val="clear" w:color="auto" w:fill="FFFF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KELENGKAPAN COUNTER MINUMAN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Blender jus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Galon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air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minum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2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Dispenser hot &amp; cold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Gelas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es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24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Gelas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panas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24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Sendok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24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Sedotan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/ straw</w:t>
            </w:r>
          </w:p>
        </w:tc>
        <w:tc>
          <w:tcPr>
            <w:tcW w:w="0" w:type="auto"/>
            <w:tcBorders>
              <w:top w:val="outset" w:sz="6" w:space="0" w:color="37C4FF"/>
              <w:left w:val="outset" w:sz="6" w:space="0" w:color="37C4FF"/>
              <w:bottom w:val="outset" w:sz="6" w:space="0" w:color="37C4FF"/>
              <w:right w:val="outset" w:sz="6" w:space="0" w:color="37C4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 pack</w:t>
            </w:r>
          </w:p>
        </w:tc>
      </w:tr>
    </w:tbl>
    <w:p w:rsidR="00250FD4" w:rsidRPr="00250FD4" w:rsidRDefault="00250FD4" w:rsidP="0025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145" w:type="dxa"/>
        <w:tblBorders>
          <w:top w:val="outset" w:sz="12" w:space="0" w:color="008040"/>
          <w:left w:val="outset" w:sz="12" w:space="0" w:color="008040"/>
          <w:bottom w:val="outset" w:sz="12" w:space="0" w:color="008040"/>
          <w:right w:val="outset" w:sz="12" w:space="0" w:color="00804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966"/>
        <w:gridCol w:w="2179"/>
      </w:tblGrid>
      <w:tr w:rsidR="00250FD4" w:rsidRPr="00250FD4" w:rsidTr="00250FD4">
        <w:tc>
          <w:tcPr>
            <w:tcW w:w="0" w:type="auto"/>
            <w:gridSpan w:val="2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before="100" w:beforeAutospacing="1" w:after="100" w:afterAutospacing="1" w:line="240" w:lineRule="auto"/>
              <w:jc w:val="center"/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  <w:t xml:space="preserve">PROPERTY RESTO </w:t>
            </w:r>
            <w:r w:rsidR="00720323"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  <w:t>BUBUR AYAM ORGANIK PAK GENTONG</w:t>
            </w:r>
          </w:p>
        </w:tc>
      </w:tr>
      <w:tr w:rsidR="00250FD4" w:rsidRPr="00250FD4" w:rsidTr="00250FD4">
        <w:tc>
          <w:tcPr>
            <w:tcW w:w="0" w:type="auto"/>
            <w:gridSpan w:val="2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shd w:val="clear" w:color="auto" w:fill="FFFF00"/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</w:rPr>
              <w:lastRenderedPageBreak/>
              <w:t>KELENGKAPAN INTERIOR (40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</w:rPr>
              <w:t>m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50FD4" w:rsidRPr="00250FD4" w:rsidTr="00250FD4">
        <w:tc>
          <w:tcPr>
            <w:tcW w:w="5790" w:type="dxa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Meja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makan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/ Dining table </w:t>
            </w:r>
          </w:p>
        </w:tc>
        <w:tc>
          <w:tcPr>
            <w:tcW w:w="2115" w:type="dxa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6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Kursi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makan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/ dining chair single</w:t>
            </w:r>
          </w:p>
        </w:tc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28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Front Desk Counter</w:t>
            </w:r>
          </w:p>
        </w:tc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Foto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menu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dinding</w:t>
            </w:r>
            <w:proofErr w:type="spellEnd"/>
          </w:p>
        </w:tc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6m x 80cm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Tempat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tissue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dinding</w:t>
            </w:r>
            <w:proofErr w:type="spellEnd"/>
          </w:p>
        </w:tc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Lap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tangan</w:t>
            </w:r>
            <w:proofErr w:type="spellEnd"/>
          </w:p>
        </w:tc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3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Sabun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tangan</w:t>
            </w:r>
            <w:proofErr w:type="spellEnd"/>
          </w:p>
        </w:tc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2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Tempat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sampah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008040"/>
              <w:left w:val="outset" w:sz="6" w:space="0" w:color="008040"/>
              <w:bottom w:val="outset" w:sz="6" w:space="0" w:color="008040"/>
              <w:right w:val="outset" w:sz="6" w:space="0" w:color="00804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</w:tbl>
    <w:p w:rsidR="00250FD4" w:rsidRPr="00250FD4" w:rsidRDefault="00250FD4" w:rsidP="0025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160" w:type="dxa"/>
        <w:tblBorders>
          <w:top w:val="outset" w:sz="12" w:space="0" w:color="FF5151"/>
          <w:left w:val="outset" w:sz="12" w:space="0" w:color="FF5151"/>
          <w:bottom w:val="outset" w:sz="12" w:space="0" w:color="FF5151"/>
          <w:right w:val="outset" w:sz="12" w:space="0" w:color="FF5151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9"/>
        <w:gridCol w:w="1901"/>
      </w:tblGrid>
      <w:tr w:rsidR="00250FD4" w:rsidRPr="00250FD4" w:rsidTr="00250FD4">
        <w:tc>
          <w:tcPr>
            <w:tcW w:w="0" w:type="auto"/>
            <w:gridSpan w:val="2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720323">
            <w:pPr>
              <w:spacing w:before="100" w:beforeAutospacing="1" w:after="100" w:afterAutospacing="1" w:line="240" w:lineRule="auto"/>
              <w:jc w:val="center"/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</w:pPr>
            <w:r w:rsidRPr="00250FD4"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  <w:t xml:space="preserve">PROPERTY RESTO </w:t>
            </w:r>
            <w:r w:rsidR="00720323"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  <w:t>BUBUR AYAM ORGANILK PAK GENTONG</w:t>
            </w:r>
            <w:r w:rsidRPr="00250FD4">
              <w:rPr>
                <w:rFonts w:ascii="Comic Sans MS" w:eastAsia="Times New Roman" w:hAnsi="Comic Sans MS" w:cs="Times New Roman"/>
                <w:color w:val="FF0000"/>
                <w:sz w:val="24"/>
                <w:szCs w:val="24"/>
              </w:rPr>
              <w:br/>
              <w:t>FRONT AREA &amp; PROMOSI</w:t>
            </w:r>
          </w:p>
        </w:tc>
      </w:tr>
      <w:tr w:rsidR="00250FD4" w:rsidRPr="00250FD4" w:rsidTr="00250FD4">
        <w:tc>
          <w:tcPr>
            <w:tcW w:w="0" w:type="auto"/>
            <w:gridSpan w:val="2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shd w:val="clear" w:color="auto" w:fill="FFFF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</w:rPr>
              <w:t>MARKETING SUPPORT</w:t>
            </w:r>
          </w:p>
        </w:tc>
      </w:tr>
      <w:tr w:rsidR="00250FD4" w:rsidRPr="00250FD4" w:rsidTr="00720323">
        <w:tc>
          <w:tcPr>
            <w:tcW w:w="6259" w:type="dxa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Papan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nama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nempel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badan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berikut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penerangannya</w:t>
            </w:r>
            <w:proofErr w:type="spellEnd"/>
          </w:p>
        </w:tc>
        <w:tc>
          <w:tcPr>
            <w:tcW w:w="1901" w:type="dxa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Papan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nama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neon box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berikut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penerangannya</w:t>
            </w:r>
            <w:proofErr w:type="spellEnd"/>
          </w:p>
        </w:tc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Cash register</w:t>
            </w:r>
          </w:p>
        </w:tc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Buku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menu </w:t>
            </w:r>
          </w:p>
        </w:tc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Seragam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crew</w:t>
            </w:r>
          </w:p>
        </w:tc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6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Sterofoam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bungkus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bubur</w:t>
            </w:r>
            <w:proofErr w:type="spellEnd"/>
          </w:p>
        </w:tc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300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Paper bag</w:t>
            </w:r>
          </w:p>
        </w:tc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300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Brosur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resto</w:t>
            </w:r>
            <w:proofErr w:type="spellEnd"/>
          </w:p>
        </w:tc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8.000</w:t>
            </w:r>
          </w:p>
        </w:tc>
      </w:tr>
      <w:tr w:rsidR="00250FD4" w:rsidRPr="00250FD4" w:rsidTr="00250FD4"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x b</w:t>
            </w:r>
            <w:r w:rsidR="00720323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anner / standing banner menu </w:t>
            </w:r>
            <w:proofErr w:type="spellStart"/>
            <w:r w:rsidR="00720323">
              <w:rPr>
                <w:rFonts w:ascii="Comic Sans MS" w:eastAsia="Times New Roman" w:hAnsi="Comic Sans MS" w:cs="Times New Roman"/>
                <w:sz w:val="20"/>
                <w:szCs w:val="20"/>
              </w:rPr>
              <w:t>bubur</w:t>
            </w:r>
            <w:proofErr w:type="spellEnd"/>
          </w:p>
        </w:tc>
        <w:tc>
          <w:tcPr>
            <w:tcW w:w="0" w:type="auto"/>
            <w:tcBorders>
              <w:top w:val="outset" w:sz="6" w:space="0" w:color="FF5151"/>
              <w:left w:val="outset" w:sz="6" w:space="0" w:color="FF5151"/>
              <w:bottom w:val="outset" w:sz="6" w:space="0" w:color="FF5151"/>
              <w:right w:val="outset" w:sz="6" w:space="0" w:color="FF5151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</w:p>
        </w:tc>
      </w:tr>
    </w:tbl>
    <w:p w:rsidR="00250FD4" w:rsidRPr="00250FD4" w:rsidRDefault="00250FD4" w:rsidP="00250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160" w:type="dxa"/>
        <w:tblCellSpacing w:w="0" w:type="dxa"/>
        <w:tblBorders>
          <w:top w:val="outset" w:sz="6" w:space="0" w:color="8B17FF"/>
          <w:left w:val="outset" w:sz="6" w:space="0" w:color="8B17FF"/>
          <w:bottom w:val="outset" w:sz="6" w:space="0" w:color="8B17FF"/>
          <w:right w:val="outset" w:sz="6" w:space="0" w:color="8B17FF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62"/>
        <w:gridCol w:w="3998"/>
      </w:tblGrid>
      <w:tr w:rsidR="00250FD4" w:rsidRPr="00250FD4" w:rsidTr="00250FD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shd w:val="clear" w:color="auto" w:fill="AAD5FF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ANALISA KEUNTUNGAN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 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2550" w:type="pct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Sewa</w:t>
            </w:r>
            <w:proofErr w:type="spellEnd"/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Tempat</w:t>
            </w:r>
            <w:proofErr w:type="spellEnd"/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 1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th</w:t>
            </w:r>
          </w:p>
        </w:tc>
        <w:tc>
          <w:tcPr>
            <w:tcW w:w="2450" w:type="pct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2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0,000,000 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Investasi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 &amp;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Waralaba</w:t>
            </w:r>
            <w:proofErr w:type="spellEnd"/>
          </w:p>
        </w:tc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720323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61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,000,000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shd w:val="clear" w:color="auto" w:fill="FFC4C4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Total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Investasi</w:t>
            </w:r>
            <w:proofErr w:type="spellEnd"/>
          </w:p>
        </w:tc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shd w:val="clear" w:color="auto" w:fill="FFC4C4"/>
            <w:vAlign w:val="center"/>
            <w:hideMark/>
          </w:tcPr>
          <w:p w:rsidR="00250FD4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82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,000,000 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 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shd w:val="clear" w:color="auto" w:fill="CAFFCA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TARGET PEMASUKAN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30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,000,000 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lastRenderedPageBreak/>
              <w:t> 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shd w:val="clear" w:color="auto" w:fill="CAFFCA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BELANJA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</w:t>
            </w:r>
            <w:r w:rsidR="00322FD1">
              <w:rPr>
                <w:rFonts w:ascii="Comic Sans MS" w:eastAsia="Times New Roman" w:hAnsi="Comic Sans MS" w:cs="Times New Roman"/>
                <w:sz w:val="20"/>
                <w:szCs w:val="20"/>
              </w:rPr>
              <w:t>elanja</w:t>
            </w:r>
            <w:proofErr w:type="spellEnd"/>
            <w:r w:rsidR="00322FD1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="00322FD1">
              <w:rPr>
                <w:rFonts w:ascii="Comic Sans MS" w:eastAsia="Times New Roman" w:hAnsi="Comic Sans MS" w:cs="Times New Roman"/>
                <w:sz w:val="20"/>
                <w:szCs w:val="20"/>
              </w:rPr>
              <w:t>bahan</w:t>
            </w:r>
            <w:proofErr w:type="spellEnd"/>
            <w:r w:rsidR="00322FD1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="00322FD1">
              <w:rPr>
                <w:rFonts w:ascii="Comic Sans MS" w:eastAsia="Times New Roman" w:hAnsi="Comic Sans MS" w:cs="Times New Roman"/>
                <w:sz w:val="20"/>
                <w:szCs w:val="20"/>
              </w:rPr>
              <w:t>baku</w:t>
            </w:r>
            <w:proofErr w:type="spellEnd"/>
            <w:r w:rsidR="00322FD1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&amp; </w:t>
            </w:r>
            <w:proofErr w:type="spellStart"/>
            <w:r w:rsidR="00322FD1">
              <w:rPr>
                <w:rFonts w:ascii="Comic Sans MS" w:eastAsia="Times New Roman" w:hAnsi="Comic Sans MS" w:cs="Times New Roman"/>
                <w:sz w:val="20"/>
                <w:szCs w:val="20"/>
              </w:rPr>
              <w:t>penunjang</w:t>
            </w:r>
            <w:proofErr w:type="spellEnd"/>
            <w:r w:rsidR="00322FD1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15</w:t>
            </w:r>
            <w:r w:rsidR="00250FD4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,000,000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Gaji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pegawai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3</w:t>
            </w:r>
            <w:r w:rsidR="00250FD4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,000,000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Biaya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listrik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dll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1,500,000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Total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19.500</w:t>
            </w:r>
            <w:r w:rsidR="00250FD4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,000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 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shd w:val="clear" w:color="auto" w:fill="DDDDFF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Potensi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Keuntungan</w:t>
            </w:r>
            <w:proofErr w:type="spellEnd"/>
          </w:p>
        </w:tc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shd w:val="clear" w:color="auto" w:fill="DDDDFF"/>
            <w:vAlign w:val="center"/>
            <w:hideMark/>
          </w:tcPr>
          <w:p w:rsidR="00250FD4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11</w:t>
            </w:r>
            <w:r w:rsidR="00250FD4"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,500,000 </w:t>
            </w:r>
          </w:p>
        </w:tc>
      </w:tr>
      <w:tr w:rsidR="00250FD4" w:rsidRPr="00250FD4" w:rsidTr="00250FD4">
        <w:trPr>
          <w:tblCellSpacing w:w="0" w:type="dxa"/>
        </w:trPr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shd w:val="clear" w:color="auto" w:fill="FF75BA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Return On Investment  (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bulan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8B17FF"/>
              <w:left w:val="outset" w:sz="6" w:space="0" w:color="8B17FF"/>
              <w:bottom w:val="outset" w:sz="6" w:space="0" w:color="8B17FF"/>
              <w:right w:val="outset" w:sz="6" w:space="0" w:color="8B17FF"/>
            </w:tcBorders>
            <w:shd w:val="clear" w:color="auto" w:fill="FF75BA"/>
            <w:vAlign w:val="center"/>
            <w:hideMark/>
          </w:tcPr>
          <w:p w:rsidR="00250FD4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8 </w:t>
            </w:r>
            <w:proofErr w:type="spellStart"/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bulan</w:t>
            </w:r>
            <w:proofErr w:type="spellEnd"/>
          </w:p>
        </w:tc>
      </w:tr>
    </w:tbl>
    <w:p w:rsidR="00250FD4" w:rsidRPr="00250FD4" w:rsidRDefault="00250FD4" w:rsidP="0025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76"/>
        <w:gridCol w:w="1363"/>
        <w:gridCol w:w="93"/>
        <w:gridCol w:w="4018"/>
      </w:tblGrid>
      <w:tr w:rsidR="00250FD4" w:rsidRPr="00250FD4" w:rsidTr="00250FD4">
        <w:tc>
          <w:tcPr>
            <w:tcW w:w="0" w:type="auto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ANALISA RUGI LABA</w:t>
            </w:r>
          </w:p>
        </w:tc>
      </w:tr>
      <w:tr w:rsidR="00250FD4" w:rsidRPr="00250FD4" w:rsidTr="00250FD4">
        <w:tc>
          <w:tcPr>
            <w:tcW w:w="0" w:type="auto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*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Analisa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ini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hanya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ilustrasi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Disusun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berdasarkan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pengalaman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&amp; data yang valid.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Hasil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mungkin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berbeda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br/>
              <w:t xml:space="preserve">  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setiap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outlet yang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ada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.</w:t>
            </w:r>
          </w:p>
        </w:tc>
      </w:tr>
      <w:tr w:rsidR="00322FD1" w:rsidRPr="00250FD4" w:rsidTr="00322FD1">
        <w:trPr>
          <w:gridAfter w:val="2"/>
          <w:wAfter w:w="2175" w:type="pct"/>
        </w:trPr>
        <w:tc>
          <w:tcPr>
            <w:tcW w:w="210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1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th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2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0.000.000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Peralatan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dapur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, furniture,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dll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30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.000.000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Joining fee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setelah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diskon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50 %)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15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.000.000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Deposit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.000.000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90000"/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color w:val="FFFFFF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color w:val="FFFFFF"/>
                <w:sz w:val="20"/>
              </w:rPr>
              <w:t xml:space="preserve">Total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color w:val="FFFFFF"/>
                <w:sz w:val="20"/>
              </w:rPr>
              <w:t>Investasi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90000"/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FFFFFF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FFFFFF"/>
                <w:sz w:val="20"/>
              </w:rPr>
              <w:t>66</w:t>
            </w:r>
            <w:r w:rsidRPr="00250FD4">
              <w:rPr>
                <w:rFonts w:ascii="Comic Sans MS" w:eastAsia="Times New Roman" w:hAnsi="Comic Sans MS" w:cs="Times New Roman"/>
                <w:b/>
                <w:bCs/>
                <w:color w:val="FFFFFF"/>
                <w:sz w:val="20"/>
              </w:rPr>
              <w:t>.000.000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Target (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asumsi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Moderate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Omset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rata - rata dine in/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bulan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, 7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0 orang /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@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Rp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15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rb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(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hari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biasa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22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hari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15.400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322FD1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Omset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rata - ra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ta dine in/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on weekend, 100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orang /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hari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@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Rp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10</w:t>
            </w: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rb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(weekend 8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hari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FF0CC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8</w:t>
            </w:r>
            <w:r w:rsidR="00322FD1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.000.000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FF0CC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Omset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rata - rata take away</w:t>
            </w:r>
            <w:r w:rsidR="00FF0CC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, </w:t>
            </w:r>
            <w:proofErr w:type="spellStart"/>
            <w:r w:rsidR="00FF0CC4">
              <w:rPr>
                <w:rFonts w:ascii="Comic Sans MS" w:eastAsia="Times New Roman" w:hAnsi="Comic Sans MS" w:cs="Times New Roman"/>
                <w:sz w:val="20"/>
                <w:szCs w:val="20"/>
              </w:rPr>
              <w:t>minum</w:t>
            </w:r>
            <w:proofErr w:type="spellEnd"/>
            <w:r w:rsidR="00FF0CC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="00FF0CC4">
              <w:rPr>
                <w:rFonts w:ascii="Comic Sans MS" w:eastAsia="Times New Roman" w:hAnsi="Comic Sans MS" w:cs="Times New Roman"/>
                <w:sz w:val="20"/>
                <w:szCs w:val="20"/>
              </w:rPr>
              <w:t>dan</w:t>
            </w:r>
            <w:proofErr w:type="spellEnd"/>
            <w:r w:rsidR="00FF0CC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sate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FF0CC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6.6</w:t>
            </w:r>
            <w:r w:rsidR="00322FD1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C6FF"/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Omset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 per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bulan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 xml:space="preserve"> (30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hari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C6FF"/>
            <w:vAlign w:val="center"/>
            <w:hideMark/>
          </w:tcPr>
          <w:p w:rsidR="00322FD1" w:rsidRPr="00250FD4" w:rsidRDefault="00FF0CC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30.0</w:t>
            </w:r>
            <w:r w:rsidR="00322FD1"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00.000</w:t>
            </w:r>
          </w:p>
        </w:tc>
      </w:tr>
      <w:tr w:rsidR="00250FD4" w:rsidRPr="00250FD4" w:rsidTr="00322FD1">
        <w:trPr>
          <w:gridAfter w:val="1"/>
        </w:trPr>
        <w:tc>
          <w:tcPr>
            <w:tcW w:w="287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50FD4" w:rsidRPr="00250FD4" w:rsidRDefault="00250FD4" w:rsidP="00250FD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FF0CC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Belanja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bahan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baku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&amp;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penunjang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FF0CC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15.000</w:t>
            </w:r>
            <w:r w:rsidR="00322FD1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FF0CC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Gaji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pegawai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2</w:t>
            </w:r>
            <w:r w:rsidR="00322FD1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orang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FF0CC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3</w:t>
            </w:r>
            <w:r w:rsidR="00322FD1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.000.000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Biaya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listraik</w:t>
            </w:r>
            <w:proofErr w:type="spellEnd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dll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FF0CC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1.5</w:t>
            </w:r>
            <w:r w:rsidR="00322FD1"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lastRenderedPageBreak/>
              <w:t xml:space="preserve">Total 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22FD1" w:rsidRPr="00250FD4" w:rsidRDefault="00FF0CC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19.500.000</w:t>
            </w:r>
          </w:p>
        </w:tc>
      </w:tr>
      <w:tr w:rsidR="00322FD1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D5D5"/>
            <w:vAlign w:val="center"/>
            <w:hideMark/>
          </w:tcPr>
          <w:p w:rsidR="00322FD1" w:rsidRPr="00250FD4" w:rsidRDefault="00322FD1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Keuntungan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D5D5"/>
            <w:vAlign w:val="center"/>
            <w:hideMark/>
          </w:tcPr>
          <w:p w:rsidR="00322FD1" w:rsidRPr="00250FD4" w:rsidRDefault="00FF0CC4" w:rsidP="00250FD4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</w:rPr>
              <w:t>11.500</w:t>
            </w:r>
            <w:r w:rsidR="00322FD1" w:rsidRPr="00250FD4">
              <w:rPr>
                <w:rFonts w:ascii="Comic Sans MS" w:eastAsia="Times New Roman" w:hAnsi="Comic Sans MS" w:cs="Times New Roman"/>
                <w:b/>
                <w:bCs/>
                <w:sz w:val="20"/>
              </w:rPr>
              <w:t>.000</w:t>
            </w:r>
          </w:p>
        </w:tc>
      </w:tr>
      <w:tr w:rsidR="00FF0CC4" w:rsidRPr="00250FD4" w:rsidTr="00250FD4">
        <w:trPr>
          <w:gridAfter w:val="2"/>
          <w:wAfter w:w="2175" w:type="pct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FFDF"/>
            <w:vAlign w:val="center"/>
            <w:hideMark/>
          </w:tcPr>
          <w:p w:rsidR="00FF0CC4" w:rsidRPr="00250FD4" w:rsidRDefault="00FF0CC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250FD4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Return Of Investment (</w:t>
            </w:r>
            <w:proofErr w:type="spellStart"/>
            <w:r w:rsidRPr="00250FD4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bulan</w:t>
            </w:r>
            <w:proofErr w:type="spellEnd"/>
            <w:r w:rsidRPr="00250FD4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FFDF"/>
            <w:vAlign w:val="center"/>
            <w:hideMark/>
          </w:tcPr>
          <w:p w:rsidR="00FF0CC4" w:rsidRPr="00250FD4" w:rsidRDefault="00FF0CC4" w:rsidP="00250FD4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bulan</w:t>
            </w:r>
            <w:proofErr w:type="spellEnd"/>
          </w:p>
        </w:tc>
      </w:tr>
    </w:tbl>
    <w:p w:rsidR="00250FD4" w:rsidRPr="00250FD4" w:rsidRDefault="00250FD4" w:rsidP="00250FD4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C00000"/>
          <w:sz w:val="20"/>
          <w:szCs w:val="20"/>
        </w:rPr>
      </w:pPr>
      <w:r w:rsidRPr="00250FD4">
        <w:rPr>
          <w:rFonts w:ascii="Comic Sans MS" w:eastAsia="Times New Roman" w:hAnsi="Comic Sans MS" w:cs="Times New Roman"/>
          <w:b/>
          <w:bCs/>
          <w:color w:val="C00000"/>
          <w:sz w:val="20"/>
          <w:u w:val="single"/>
        </w:rPr>
        <w:t>SYARAT MENJADI MITRA</w:t>
      </w:r>
    </w:p>
    <w:p w:rsidR="00250FD4" w:rsidRPr="00250FD4" w:rsidRDefault="00250FD4" w:rsidP="00250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Berjiwa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wiraswasta</w:t>
      </w:r>
      <w:proofErr w:type="spellEnd"/>
    </w:p>
    <w:p w:rsidR="00250FD4" w:rsidRPr="00250FD4" w:rsidRDefault="00250FD4" w:rsidP="00250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Memiliki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lokasi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usaha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yang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cukup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strategis</w:t>
      </w:r>
      <w:proofErr w:type="spellEnd"/>
    </w:p>
    <w:p w:rsidR="00250FD4" w:rsidRPr="00250FD4" w:rsidRDefault="00250FD4" w:rsidP="00250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Memiliki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modal yang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dibutuhkan</w:t>
      </w:r>
      <w:proofErr w:type="spellEnd"/>
    </w:p>
    <w:p w:rsidR="00250FD4" w:rsidRPr="00250FD4" w:rsidRDefault="00250FD4" w:rsidP="00250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Jangka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waktu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kerjasama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5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tahun</w:t>
      </w:r>
      <w:proofErr w:type="spellEnd"/>
    </w:p>
    <w:p w:rsidR="00250FD4" w:rsidRPr="00250FD4" w:rsidRDefault="00250FD4" w:rsidP="00250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Sistem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order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bahan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baku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: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Beli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–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putus</w:t>
      </w:r>
      <w:proofErr w:type="spellEnd"/>
    </w:p>
    <w:p w:rsidR="00250FD4" w:rsidRPr="00250FD4" w:rsidRDefault="00250FD4" w:rsidP="00250FD4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C00000"/>
          <w:sz w:val="20"/>
          <w:szCs w:val="20"/>
        </w:rPr>
      </w:pPr>
      <w:r w:rsidRPr="00250FD4">
        <w:rPr>
          <w:rFonts w:ascii="Comic Sans MS" w:eastAsia="Times New Roman" w:hAnsi="Comic Sans MS" w:cs="Times New Roman"/>
          <w:color w:val="C00000"/>
          <w:sz w:val="20"/>
          <w:szCs w:val="20"/>
        </w:rPr>
        <w:br/>
      </w:r>
      <w:r w:rsidRPr="00250FD4">
        <w:rPr>
          <w:rFonts w:ascii="Comic Sans MS" w:eastAsia="Times New Roman" w:hAnsi="Comic Sans MS" w:cs="Times New Roman"/>
          <w:b/>
          <w:bCs/>
          <w:color w:val="C00000"/>
          <w:sz w:val="20"/>
          <w:u w:val="single"/>
        </w:rPr>
        <w:t>PROSEDUR MENJADI MITRA</w:t>
      </w:r>
      <w:r w:rsidRPr="00250FD4">
        <w:rPr>
          <w:rFonts w:ascii="Comic Sans MS" w:eastAsia="Times New Roman" w:hAnsi="Comic Sans MS" w:cs="Times New Roman"/>
          <w:color w:val="C00000"/>
          <w:sz w:val="20"/>
          <w:szCs w:val="20"/>
        </w:rPr>
        <w:t xml:space="preserve"> </w:t>
      </w:r>
    </w:p>
    <w:p w:rsidR="00250FD4" w:rsidRPr="00250FD4" w:rsidRDefault="00250FD4" w:rsidP="00250F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Mengisi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form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Pendaftaran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Kemitraan</w:t>
      </w:r>
      <w:proofErr w:type="spellEnd"/>
    </w:p>
    <w:p w:rsidR="00250FD4" w:rsidRPr="00250FD4" w:rsidRDefault="00250FD4" w:rsidP="00250F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Membayar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komitmen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fee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Rp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>. 2 JT (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Jabotabek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) </w:t>
      </w:r>
    </w:p>
    <w:p w:rsidR="00250FD4" w:rsidRPr="00250FD4" w:rsidRDefault="00250FD4" w:rsidP="00250F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Survey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Lokasi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(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Jabotabek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) </w:t>
      </w:r>
    </w:p>
    <w:p w:rsidR="00250FD4" w:rsidRPr="00250FD4" w:rsidRDefault="00250FD4" w:rsidP="00250F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250FD4">
        <w:rPr>
          <w:rFonts w:ascii="Comic Sans MS" w:eastAsia="Times New Roman" w:hAnsi="Comic Sans MS" w:cs="Times New Roman"/>
          <w:sz w:val="20"/>
          <w:szCs w:val="20"/>
        </w:rPr>
        <w:t>Transfer DP 50%</w:t>
      </w:r>
    </w:p>
    <w:p w:rsidR="00250FD4" w:rsidRPr="00250FD4" w:rsidRDefault="00250FD4" w:rsidP="00250F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Penandatanganan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Kerjasama</w:t>
      </w:r>
      <w:proofErr w:type="spellEnd"/>
    </w:p>
    <w:p w:rsidR="00250FD4" w:rsidRPr="00250FD4" w:rsidRDefault="00250FD4" w:rsidP="00250F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Persiapan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outlet, paling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cepat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5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hari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setelah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DP </w:t>
      </w:r>
    </w:p>
    <w:p w:rsidR="00250FD4" w:rsidRPr="00250FD4" w:rsidRDefault="00250FD4" w:rsidP="00250F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Pelunasan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Biaya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3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hari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sebelum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Training </w:t>
      </w:r>
      <w:proofErr w:type="spellStart"/>
      <w:r w:rsidRPr="00250FD4">
        <w:rPr>
          <w:rFonts w:ascii="Comic Sans MS" w:eastAsia="Times New Roman" w:hAnsi="Comic Sans MS" w:cs="Times New Roman"/>
          <w:sz w:val="20"/>
          <w:szCs w:val="20"/>
        </w:rPr>
        <w:t>dimulai</w:t>
      </w:r>
      <w:proofErr w:type="spellEnd"/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 </w:t>
      </w:r>
    </w:p>
    <w:p w:rsidR="00250FD4" w:rsidRPr="00250FD4" w:rsidRDefault="00250FD4" w:rsidP="00250F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250FD4">
        <w:rPr>
          <w:rFonts w:ascii="Comic Sans MS" w:eastAsia="Times New Roman" w:hAnsi="Comic Sans MS" w:cs="Times New Roman"/>
          <w:sz w:val="20"/>
          <w:szCs w:val="20"/>
        </w:rPr>
        <w:t xml:space="preserve">Grand Opening </w:t>
      </w:r>
    </w:p>
    <w:p w:rsidR="00981E40" w:rsidRDefault="00250FD4" w:rsidP="00FF0CC4">
      <w:pPr>
        <w:spacing w:before="100" w:beforeAutospacing="1" w:after="270" w:line="240" w:lineRule="auto"/>
        <w:ind w:left="720"/>
      </w:pPr>
      <w:r w:rsidRPr="00250FD4">
        <w:rPr>
          <w:rFonts w:ascii="Comic Sans MS" w:eastAsia="Times New Roman" w:hAnsi="Comic Sans MS" w:cs="Times New Roman"/>
          <w:color w:val="C00000"/>
          <w:sz w:val="27"/>
          <w:szCs w:val="27"/>
        </w:rPr>
        <w:br/>
      </w:r>
      <w:r w:rsidRPr="00250FD4">
        <w:rPr>
          <w:rFonts w:ascii="Comic Sans MS" w:eastAsia="Times New Roman" w:hAnsi="Comic Sans MS" w:cs="Times New Roman"/>
          <w:color w:val="C00000"/>
          <w:sz w:val="27"/>
          <w:szCs w:val="27"/>
        </w:rPr>
        <w:br/>
      </w:r>
    </w:p>
    <w:sectPr w:rsidR="00981E40" w:rsidSect="0098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6FF0"/>
    <w:multiLevelType w:val="multilevel"/>
    <w:tmpl w:val="B56A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AA338B"/>
    <w:multiLevelType w:val="multilevel"/>
    <w:tmpl w:val="18D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D4"/>
    <w:rsid w:val="000E6948"/>
    <w:rsid w:val="001758E0"/>
    <w:rsid w:val="00250FD4"/>
    <w:rsid w:val="00322FD1"/>
    <w:rsid w:val="006D02CE"/>
    <w:rsid w:val="00720323"/>
    <w:rsid w:val="007E6876"/>
    <w:rsid w:val="008465CF"/>
    <w:rsid w:val="00981E40"/>
    <w:rsid w:val="00AE0CD2"/>
    <w:rsid w:val="00BF50F2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0F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0F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4372-8B6A-4E8D-B81D-34050FBE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6</cp:revision>
  <cp:lastPrinted>2013-08-02T10:50:00Z</cp:lastPrinted>
  <dcterms:created xsi:type="dcterms:W3CDTF">2014-11-27T16:26:00Z</dcterms:created>
  <dcterms:modified xsi:type="dcterms:W3CDTF">2015-12-22T13:55:00Z</dcterms:modified>
</cp:coreProperties>
</file>