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013" w:rsidRPr="00F55A55" w:rsidRDefault="00F55A55" w:rsidP="00264013">
      <w:pPr>
        <w:jc w:val="center"/>
        <w:rPr>
          <w:b/>
          <w:color w:val="002060"/>
          <w:sz w:val="28"/>
          <w:szCs w:val="28"/>
          <w:lang w:val="en-US"/>
        </w:rPr>
      </w:pPr>
      <w:r w:rsidRPr="00F55A55">
        <w:rPr>
          <w:b/>
          <w:color w:val="002060"/>
          <w:sz w:val="28"/>
          <w:szCs w:val="28"/>
          <w:lang w:val="en-US"/>
        </w:rPr>
        <w:t>Uz</w:t>
      </w:r>
      <w:r w:rsidR="00264013" w:rsidRPr="00F55A55">
        <w:rPr>
          <w:b/>
          <w:color w:val="002060"/>
          <w:sz w:val="28"/>
          <w:szCs w:val="28"/>
          <w:lang w:val="en-US"/>
        </w:rPr>
        <w:t>bekistan</w:t>
      </w:r>
    </w:p>
    <w:p w:rsidR="00264013" w:rsidRPr="00F55A55" w:rsidRDefault="00264013" w:rsidP="00264013">
      <w:pPr>
        <w:jc w:val="center"/>
        <w:rPr>
          <w:b/>
          <w:color w:val="002060"/>
          <w:lang w:val="en-US"/>
        </w:rPr>
      </w:pPr>
      <w:r w:rsidRPr="00F55A55">
        <w:rPr>
          <w:b/>
          <w:color w:val="002060"/>
          <w:lang w:val="en-US"/>
        </w:rPr>
        <w:t xml:space="preserve">15 </w:t>
      </w:r>
      <w:r w:rsidR="00F55A55" w:rsidRPr="00F55A55">
        <w:rPr>
          <w:b/>
          <w:color w:val="002060"/>
          <w:lang w:val="en-US"/>
        </w:rPr>
        <w:t>Days</w:t>
      </w:r>
      <w:r w:rsidRPr="00F55A55">
        <w:rPr>
          <w:b/>
          <w:color w:val="002060"/>
          <w:lang w:val="en-US"/>
        </w:rPr>
        <w:t xml:space="preserve"> / 14 </w:t>
      </w:r>
      <w:r w:rsidR="00F55A55" w:rsidRPr="00F55A55">
        <w:rPr>
          <w:b/>
          <w:color w:val="002060"/>
          <w:lang w:val="en-US"/>
        </w:rPr>
        <w:t>Nights</w:t>
      </w:r>
    </w:p>
    <w:p w:rsidR="00264013" w:rsidRPr="00F55A55" w:rsidRDefault="00F55A55" w:rsidP="00264013">
      <w:pPr>
        <w:jc w:val="center"/>
        <w:rPr>
          <w:color w:val="002060"/>
          <w:lang w:val="en-US"/>
        </w:rPr>
      </w:pPr>
      <w:r>
        <w:rPr>
          <w:b/>
          <w:color w:val="002060"/>
          <w:lang w:val="en-US"/>
        </w:rPr>
        <w:t>Tas</w:t>
      </w:r>
      <w:r w:rsidR="00264013" w:rsidRPr="00F55A55">
        <w:rPr>
          <w:b/>
          <w:color w:val="002060"/>
          <w:lang w:val="en-US"/>
        </w:rPr>
        <w:t xml:space="preserve">hkent – </w:t>
      </w:r>
      <w:proofErr w:type="spellStart"/>
      <w:r>
        <w:rPr>
          <w:b/>
          <w:color w:val="002060"/>
          <w:lang w:val="en-US"/>
        </w:rPr>
        <w:t>Nukus</w:t>
      </w:r>
      <w:proofErr w:type="spellEnd"/>
      <w:r>
        <w:rPr>
          <w:b/>
          <w:color w:val="002060"/>
          <w:lang w:val="en-US"/>
        </w:rPr>
        <w:t xml:space="preserve"> – </w:t>
      </w:r>
      <w:proofErr w:type="spellStart"/>
      <w:r>
        <w:rPr>
          <w:b/>
          <w:color w:val="002060"/>
          <w:lang w:val="en-US"/>
        </w:rPr>
        <w:t>Muy</w:t>
      </w:r>
      <w:r w:rsidR="00264013" w:rsidRPr="00F55A55">
        <w:rPr>
          <w:b/>
          <w:color w:val="002060"/>
          <w:lang w:val="en-US"/>
        </w:rPr>
        <w:t>nak</w:t>
      </w:r>
      <w:proofErr w:type="spellEnd"/>
      <w:r w:rsidR="00264013" w:rsidRPr="00F55A55">
        <w:rPr>
          <w:b/>
          <w:color w:val="002060"/>
          <w:lang w:val="en-US"/>
        </w:rPr>
        <w:t xml:space="preserve"> – Aral</w:t>
      </w:r>
      <w:r>
        <w:rPr>
          <w:b/>
          <w:color w:val="002060"/>
          <w:lang w:val="en-US"/>
        </w:rPr>
        <w:t xml:space="preserve"> sea – </w:t>
      </w:r>
      <w:proofErr w:type="spellStart"/>
      <w:r>
        <w:rPr>
          <w:b/>
          <w:color w:val="002060"/>
          <w:lang w:val="en-US"/>
        </w:rPr>
        <w:t>Khiwa</w:t>
      </w:r>
      <w:proofErr w:type="spellEnd"/>
      <w:r>
        <w:rPr>
          <w:b/>
          <w:color w:val="002060"/>
          <w:lang w:val="en-US"/>
        </w:rPr>
        <w:t xml:space="preserve"> – </w:t>
      </w:r>
      <w:proofErr w:type="spellStart"/>
      <w:r>
        <w:rPr>
          <w:b/>
          <w:color w:val="002060"/>
          <w:lang w:val="en-US"/>
        </w:rPr>
        <w:t>BuK</w:t>
      </w:r>
      <w:r w:rsidR="00264013" w:rsidRPr="00F55A55">
        <w:rPr>
          <w:b/>
          <w:color w:val="002060"/>
          <w:lang w:val="en-US"/>
        </w:rPr>
        <w:t>ha</w:t>
      </w:r>
      <w:r>
        <w:rPr>
          <w:b/>
          <w:color w:val="002060"/>
          <w:lang w:val="en-US"/>
        </w:rPr>
        <w:t>ra</w:t>
      </w:r>
      <w:proofErr w:type="spellEnd"/>
      <w:r>
        <w:rPr>
          <w:b/>
          <w:color w:val="002060"/>
          <w:lang w:val="en-US"/>
        </w:rPr>
        <w:t xml:space="preserve"> – </w:t>
      </w:r>
      <w:proofErr w:type="spellStart"/>
      <w:r>
        <w:rPr>
          <w:b/>
          <w:color w:val="002060"/>
          <w:lang w:val="en-US"/>
        </w:rPr>
        <w:t>Nurata</w:t>
      </w:r>
      <w:proofErr w:type="spellEnd"/>
      <w:r>
        <w:rPr>
          <w:b/>
          <w:color w:val="002060"/>
          <w:lang w:val="en-US"/>
        </w:rPr>
        <w:t xml:space="preserve"> – Samarkand – </w:t>
      </w:r>
      <w:proofErr w:type="spellStart"/>
      <w:r>
        <w:rPr>
          <w:b/>
          <w:color w:val="002060"/>
          <w:lang w:val="en-US"/>
        </w:rPr>
        <w:t>Schakhrisabz</w:t>
      </w:r>
      <w:proofErr w:type="spellEnd"/>
      <w:r>
        <w:rPr>
          <w:b/>
          <w:color w:val="002060"/>
          <w:lang w:val="en-US"/>
        </w:rPr>
        <w:t xml:space="preserve"> – Tas</w:t>
      </w:r>
      <w:r w:rsidR="00264013" w:rsidRPr="00F55A55">
        <w:rPr>
          <w:b/>
          <w:color w:val="002060"/>
          <w:lang w:val="en-US"/>
        </w:rPr>
        <w:t xml:space="preserve">hkent </w:t>
      </w:r>
    </w:p>
    <w:tbl>
      <w:tblPr>
        <w:tblStyle w:val="TableGrid"/>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716"/>
        <w:gridCol w:w="1165"/>
        <w:gridCol w:w="2064"/>
        <w:gridCol w:w="5111"/>
      </w:tblGrid>
      <w:tr w:rsidR="00264013" w:rsidRPr="00F55A55" w:rsidTr="004E45EA">
        <w:trPr>
          <w:tblCellSpacing w:w="20" w:type="dxa"/>
          <w:jc w:val="center"/>
        </w:trPr>
        <w:tc>
          <w:tcPr>
            <w:tcW w:w="675" w:type="dxa"/>
          </w:tcPr>
          <w:p w:rsidR="00264013" w:rsidRPr="00F55A55" w:rsidRDefault="00F55A55" w:rsidP="004E45EA">
            <w:pPr>
              <w:jc w:val="center"/>
              <w:rPr>
                <w:b/>
                <w:color w:val="002060"/>
                <w:lang w:val="en-US"/>
              </w:rPr>
            </w:pPr>
            <w:r>
              <w:rPr>
                <w:b/>
                <w:color w:val="002060"/>
                <w:lang w:val="en-US"/>
              </w:rPr>
              <w:t>Day</w:t>
            </w:r>
          </w:p>
        </w:tc>
        <w:tc>
          <w:tcPr>
            <w:tcW w:w="1276" w:type="dxa"/>
          </w:tcPr>
          <w:p w:rsidR="00264013" w:rsidRPr="00F55A55" w:rsidRDefault="00F55A55" w:rsidP="004E45EA">
            <w:pPr>
              <w:jc w:val="center"/>
              <w:rPr>
                <w:b/>
                <w:color w:val="002060"/>
                <w:lang w:val="en-US"/>
              </w:rPr>
            </w:pPr>
            <w:r>
              <w:rPr>
                <w:b/>
                <w:color w:val="002060"/>
                <w:lang w:val="en-US"/>
              </w:rPr>
              <w:t>Date</w:t>
            </w:r>
          </w:p>
        </w:tc>
        <w:tc>
          <w:tcPr>
            <w:tcW w:w="2268" w:type="dxa"/>
          </w:tcPr>
          <w:p w:rsidR="00264013" w:rsidRPr="00F55A55" w:rsidRDefault="00F55A55" w:rsidP="004E45EA">
            <w:pPr>
              <w:jc w:val="center"/>
              <w:rPr>
                <w:b/>
                <w:color w:val="002060"/>
                <w:lang w:val="en-US"/>
              </w:rPr>
            </w:pPr>
            <w:r>
              <w:rPr>
                <w:b/>
                <w:color w:val="002060"/>
                <w:lang w:val="en-US"/>
              </w:rPr>
              <w:t>Direction</w:t>
            </w:r>
            <w:r w:rsidR="00264013" w:rsidRPr="00F55A55">
              <w:rPr>
                <w:b/>
                <w:color w:val="002060"/>
                <w:lang w:val="en-US"/>
              </w:rPr>
              <w:t xml:space="preserve"> </w:t>
            </w:r>
          </w:p>
        </w:tc>
        <w:tc>
          <w:tcPr>
            <w:tcW w:w="6234" w:type="dxa"/>
          </w:tcPr>
          <w:p w:rsidR="00264013" w:rsidRPr="00F55A55" w:rsidRDefault="00F55A55" w:rsidP="004E45EA">
            <w:pPr>
              <w:jc w:val="center"/>
              <w:rPr>
                <w:b/>
                <w:color w:val="002060"/>
                <w:lang w:val="en-US"/>
              </w:rPr>
            </w:pPr>
            <w:r>
              <w:rPr>
                <w:b/>
                <w:color w:val="002060"/>
                <w:lang w:val="en-US"/>
              </w:rPr>
              <w:t>Program</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4E45EA">
            <w:pPr>
              <w:jc w:val="center"/>
              <w:rPr>
                <w:color w:val="002060"/>
                <w:lang w:val="en-US"/>
              </w:rPr>
            </w:pPr>
            <w:r w:rsidRPr="00F55A55">
              <w:rPr>
                <w:color w:val="002060"/>
                <w:lang w:val="en-US"/>
              </w:rPr>
              <w:t>–</w:t>
            </w:r>
            <w:r w:rsidR="00DC7263" w:rsidRPr="00F55A55">
              <w:rPr>
                <w:color w:val="002060"/>
                <w:lang w:val="en-US"/>
              </w:rPr>
              <w:t xml:space="preserve"> /</w:t>
            </w:r>
            <w:r w:rsidRPr="00F55A55">
              <w:rPr>
                <w:color w:val="002060"/>
                <w:lang w:val="en-US"/>
              </w:rPr>
              <w:t xml:space="preserve"> TAS </w:t>
            </w:r>
          </w:p>
        </w:tc>
        <w:tc>
          <w:tcPr>
            <w:tcW w:w="6234" w:type="dxa"/>
          </w:tcPr>
          <w:p w:rsidR="00264013" w:rsidRPr="00F55A55" w:rsidRDefault="00F55A55" w:rsidP="00264013">
            <w:pPr>
              <w:rPr>
                <w:color w:val="002060"/>
                <w:lang w:val="en-US"/>
              </w:rPr>
            </w:pPr>
            <w:r w:rsidRPr="00612BDE">
              <w:rPr>
                <w:rFonts w:cstheme="minorHAnsi"/>
                <w:color w:val="002060"/>
                <w:lang w:val="en-US"/>
              </w:rPr>
              <w:t>Arrive in Tashkent</w:t>
            </w:r>
            <w:r>
              <w:rPr>
                <w:rFonts w:cstheme="minorHAnsi"/>
                <w:color w:val="002060"/>
                <w:lang w:val="en-US"/>
              </w:rPr>
              <w:t>. Transfer to Hotel</w:t>
            </w:r>
            <w:r w:rsidRPr="00612BDE">
              <w:rPr>
                <w:rFonts w:cstheme="minorHAnsi"/>
                <w:color w:val="002060"/>
                <w:lang w:val="en-US"/>
              </w:rPr>
              <w:t>.</w:t>
            </w:r>
            <w:r>
              <w:rPr>
                <w:rFonts w:cstheme="minorHAnsi"/>
                <w:color w:val="002060"/>
                <w:lang w:val="en-US"/>
              </w:rPr>
              <w:t xml:space="preserve"> </w:t>
            </w:r>
            <w:r w:rsidRPr="00612BDE">
              <w:rPr>
                <w:rFonts w:cstheme="minorHAnsi"/>
                <w:color w:val="002060"/>
                <w:lang w:val="en-US"/>
              </w:rPr>
              <w:t>Overnight in Tashkent</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2</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4E45EA">
            <w:pPr>
              <w:jc w:val="center"/>
              <w:rPr>
                <w:color w:val="002060"/>
                <w:lang w:val="en-US"/>
              </w:rPr>
            </w:pPr>
            <w:proofErr w:type="spellStart"/>
            <w:r w:rsidRPr="00F55A55">
              <w:rPr>
                <w:color w:val="002060"/>
                <w:lang w:val="en-US"/>
              </w:rPr>
              <w:t>Taschkent</w:t>
            </w:r>
            <w:proofErr w:type="spellEnd"/>
          </w:p>
          <w:p w:rsidR="00264013" w:rsidRPr="00F55A55" w:rsidRDefault="00264013" w:rsidP="004E45EA">
            <w:pPr>
              <w:jc w:val="center"/>
              <w:rPr>
                <w:color w:val="002060"/>
                <w:lang w:val="en-US"/>
              </w:rPr>
            </w:pPr>
          </w:p>
        </w:tc>
        <w:tc>
          <w:tcPr>
            <w:tcW w:w="6234" w:type="dxa"/>
          </w:tcPr>
          <w:p w:rsidR="00F55A55" w:rsidRPr="00F55A55" w:rsidRDefault="00F55A55" w:rsidP="00F55A55">
            <w:pPr>
              <w:rPr>
                <w:color w:val="002060"/>
                <w:lang w:val="en-US"/>
              </w:rPr>
            </w:pPr>
            <w:r w:rsidRPr="00F55A55">
              <w:rPr>
                <w:color w:val="002060"/>
                <w:lang w:val="en-US"/>
              </w:rPr>
              <w:t xml:space="preserve">After breakfast, explore the monuments and markets of the capital of Uzbekistan on foot and by car. A visit to the famous ceramist Akbar </w:t>
            </w:r>
            <w:proofErr w:type="spellStart"/>
            <w:r w:rsidRPr="00F55A55">
              <w:rPr>
                <w:color w:val="002060"/>
                <w:lang w:val="en-US"/>
              </w:rPr>
              <w:t>Rachimov</w:t>
            </w:r>
            <w:proofErr w:type="spellEnd"/>
            <w:r w:rsidRPr="00F55A55">
              <w:rPr>
                <w:color w:val="002060"/>
                <w:lang w:val="en-US"/>
              </w:rPr>
              <w:t xml:space="preserve"> is also part of the program. After the first impressions and the lunch</w:t>
            </w:r>
          </w:p>
          <w:p w:rsidR="00264013" w:rsidRPr="00F55A55" w:rsidRDefault="00F55A55" w:rsidP="00F55A55">
            <w:pPr>
              <w:rPr>
                <w:color w:val="002060"/>
                <w:lang w:val="en-US"/>
              </w:rPr>
            </w:pPr>
            <w:r w:rsidRPr="00F55A55">
              <w:rPr>
                <w:color w:val="002060"/>
                <w:lang w:val="en-US"/>
              </w:rPr>
              <w:t>Enjoy a free afternoon. Rest in the hotel or another stroll through the city or the market.</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3</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r>
              <w:rPr>
                <w:color w:val="002060"/>
                <w:lang w:val="en-US"/>
              </w:rPr>
              <w:t>Tashkent –</w:t>
            </w:r>
            <w:proofErr w:type="spellStart"/>
            <w:r>
              <w:rPr>
                <w:color w:val="002060"/>
                <w:lang w:val="en-US"/>
              </w:rPr>
              <w:t>Nukus</w:t>
            </w:r>
            <w:proofErr w:type="spellEnd"/>
            <w:r>
              <w:rPr>
                <w:color w:val="002060"/>
                <w:lang w:val="en-US"/>
              </w:rPr>
              <w:t xml:space="preserve"> - </w:t>
            </w:r>
            <w:proofErr w:type="spellStart"/>
            <w:r>
              <w:rPr>
                <w:color w:val="002060"/>
                <w:lang w:val="en-US"/>
              </w:rPr>
              <w:t>Muy</w:t>
            </w:r>
            <w:r w:rsidR="00264013" w:rsidRPr="00F55A55">
              <w:rPr>
                <w:color w:val="002060"/>
                <w:lang w:val="en-US"/>
              </w:rPr>
              <w:t>nak</w:t>
            </w:r>
            <w:proofErr w:type="spellEnd"/>
          </w:p>
        </w:tc>
        <w:tc>
          <w:tcPr>
            <w:tcW w:w="6234" w:type="dxa"/>
          </w:tcPr>
          <w:p w:rsidR="00264013" w:rsidRPr="00F55A55" w:rsidRDefault="00DC7367" w:rsidP="00DC7367">
            <w:pPr>
              <w:rPr>
                <w:color w:val="002060"/>
                <w:lang w:val="en-US"/>
              </w:rPr>
            </w:pPr>
            <w:r w:rsidRPr="00DC7367">
              <w:rPr>
                <w:color w:val="002060"/>
                <w:lang w:val="en-US"/>
              </w:rPr>
              <w:t xml:space="preserve">Transfer to the airport. Flight to </w:t>
            </w:r>
            <w:proofErr w:type="spellStart"/>
            <w:r w:rsidRPr="00DC7367">
              <w:rPr>
                <w:color w:val="002060"/>
                <w:lang w:val="en-US"/>
              </w:rPr>
              <w:t>Nukus</w:t>
            </w:r>
            <w:proofErr w:type="spellEnd"/>
            <w:r w:rsidRPr="00DC7367">
              <w:rPr>
                <w:color w:val="002060"/>
                <w:lang w:val="en-US"/>
              </w:rPr>
              <w:t xml:space="preserve">. After visiting the </w:t>
            </w:r>
            <w:proofErr w:type="spellStart"/>
            <w:r w:rsidRPr="00DC7367">
              <w:rPr>
                <w:color w:val="002060"/>
                <w:lang w:val="en-US"/>
              </w:rPr>
              <w:t>Savitskiy</w:t>
            </w:r>
            <w:proofErr w:type="spellEnd"/>
            <w:r w:rsidRPr="00DC7367">
              <w:rPr>
                <w:color w:val="002060"/>
                <w:lang w:val="en-US"/>
              </w:rPr>
              <w:t xml:space="preserve"> Museum (closed on Monday) and having lunch in </w:t>
            </w:r>
            <w:proofErr w:type="spellStart"/>
            <w:r w:rsidRPr="00DC7367">
              <w:rPr>
                <w:color w:val="002060"/>
                <w:lang w:val="en-US"/>
              </w:rPr>
              <w:t>Nukus</w:t>
            </w:r>
            <w:proofErr w:type="spellEnd"/>
            <w:r w:rsidRPr="00DC7367">
              <w:rPr>
                <w:color w:val="002060"/>
                <w:lang w:val="en-US"/>
              </w:rPr>
              <w:t xml:space="preserve">, drive to </w:t>
            </w:r>
            <w:proofErr w:type="spellStart"/>
            <w:r w:rsidRPr="00DC7367">
              <w:rPr>
                <w:color w:val="002060"/>
                <w:lang w:val="en-US"/>
              </w:rPr>
              <w:t>Muinak</w:t>
            </w:r>
            <w:proofErr w:type="spellEnd"/>
            <w:r w:rsidRPr="00DC7367">
              <w:rPr>
                <w:color w:val="002060"/>
                <w:lang w:val="en-US"/>
              </w:rPr>
              <w:t xml:space="preserve">. On the </w:t>
            </w:r>
            <w:proofErr w:type="gramStart"/>
            <w:r w:rsidRPr="00DC7367">
              <w:rPr>
                <w:color w:val="002060"/>
                <w:lang w:val="en-US"/>
              </w:rPr>
              <w:t>way</w:t>
            </w:r>
            <w:proofErr w:type="gramEnd"/>
            <w:r w:rsidRPr="00DC7367">
              <w:rPr>
                <w:color w:val="002060"/>
                <w:lang w:val="en-US"/>
              </w:rPr>
              <w:t xml:space="preserve"> visit the large archaeological complex </w:t>
            </w:r>
            <w:proofErr w:type="spellStart"/>
            <w:r w:rsidRPr="00DC7367">
              <w:rPr>
                <w:color w:val="002060"/>
                <w:lang w:val="en-US"/>
              </w:rPr>
              <w:t>Misdakkhan</w:t>
            </w:r>
            <w:proofErr w:type="spellEnd"/>
            <w:r w:rsidRPr="00DC7367">
              <w:rPr>
                <w:color w:val="002060"/>
                <w:lang w:val="en-US"/>
              </w:rPr>
              <w:t xml:space="preserve">. You will get interesting impressions and information about the monuments and the history of the region. Arrival in the evening in </w:t>
            </w:r>
            <w:proofErr w:type="spellStart"/>
            <w:r w:rsidRPr="00DC7367">
              <w:rPr>
                <w:color w:val="002060"/>
                <w:lang w:val="en-US"/>
              </w:rPr>
              <w:t>Muinak</w:t>
            </w:r>
            <w:proofErr w:type="spellEnd"/>
            <w:r w:rsidRPr="00DC7367">
              <w:rPr>
                <w:color w:val="002060"/>
                <w:lang w:val="en-US"/>
              </w:rPr>
              <w:t xml:space="preserve">. Overnight in </w:t>
            </w:r>
            <w:proofErr w:type="spellStart"/>
            <w:r w:rsidRPr="00DC7367">
              <w:rPr>
                <w:color w:val="002060"/>
                <w:lang w:val="en-US"/>
              </w:rPr>
              <w:t>Muinak</w:t>
            </w:r>
            <w:proofErr w:type="spellEnd"/>
            <w:r w:rsidRPr="00DC7367">
              <w:rPr>
                <w:color w:val="002060"/>
                <w:lang w:val="en-US"/>
              </w:rPr>
              <w:t xml:space="preserve"> in a simple </w:t>
            </w:r>
            <w:proofErr w:type="gramStart"/>
            <w:r w:rsidRPr="00DC7367">
              <w:rPr>
                <w:color w:val="002060"/>
                <w:lang w:val="en-US"/>
              </w:rPr>
              <w:t>guest house</w:t>
            </w:r>
            <w:proofErr w:type="gramEnd"/>
            <w:r w:rsidRPr="00DC7367">
              <w:rPr>
                <w:color w:val="002060"/>
                <w:lang w:val="en-US"/>
              </w:rPr>
              <w:t xml:space="preserve"> with shared bathroom.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4</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proofErr w:type="spellStart"/>
            <w:r>
              <w:rPr>
                <w:color w:val="002060"/>
                <w:lang w:val="en-US"/>
              </w:rPr>
              <w:t>Muy</w:t>
            </w:r>
            <w:r w:rsidR="00264013" w:rsidRPr="00F55A55">
              <w:rPr>
                <w:color w:val="002060"/>
                <w:lang w:val="en-US"/>
              </w:rPr>
              <w:t>nak</w:t>
            </w:r>
            <w:proofErr w:type="spellEnd"/>
            <w:r w:rsidR="00264013" w:rsidRPr="00F55A55">
              <w:rPr>
                <w:color w:val="002060"/>
                <w:lang w:val="en-US"/>
              </w:rPr>
              <w:t xml:space="preserve"> </w:t>
            </w:r>
            <w:r>
              <w:rPr>
                <w:color w:val="002060"/>
                <w:lang w:val="en-US"/>
              </w:rPr>
              <w:t>–</w:t>
            </w:r>
            <w:r w:rsidR="00264013" w:rsidRPr="00F55A55">
              <w:rPr>
                <w:color w:val="002060"/>
                <w:lang w:val="en-US"/>
              </w:rPr>
              <w:t xml:space="preserve"> Aral</w:t>
            </w:r>
            <w:r>
              <w:rPr>
                <w:color w:val="002060"/>
                <w:lang w:val="en-US"/>
              </w:rPr>
              <w:t xml:space="preserve"> sea - </w:t>
            </w:r>
            <w:proofErr w:type="spellStart"/>
            <w:r>
              <w:rPr>
                <w:color w:val="002060"/>
                <w:lang w:val="en-US"/>
              </w:rPr>
              <w:t>Muy</w:t>
            </w:r>
            <w:r w:rsidR="00264013" w:rsidRPr="00F55A55">
              <w:rPr>
                <w:color w:val="002060"/>
                <w:lang w:val="en-US"/>
              </w:rPr>
              <w:t>nak</w:t>
            </w:r>
            <w:proofErr w:type="spellEnd"/>
          </w:p>
        </w:tc>
        <w:tc>
          <w:tcPr>
            <w:tcW w:w="6234" w:type="dxa"/>
          </w:tcPr>
          <w:p w:rsidR="00264013" w:rsidRPr="00F55A55" w:rsidRDefault="00DC7367" w:rsidP="00DC7367">
            <w:pPr>
              <w:rPr>
                <w:color w:val="002060"/>
                <w:lang w:val="en-US"/>
              </w:rPr>
            </w:pPr>
            <w:r w:rsidRPr="00DC7367">
              <w:rPr>
                <w:color w:val="002060"/>
                <w:lang w:val="en-US"/>
              </w:rPr>
              <w:t xml:space="preserve">Day trip through interesting desert landscapes at the threatened by drying Aral Sea. The desiccation of the lake, which has been on the rise since about 1960, is one of the largest </w:t>
            </w:r>
            <w:proofErr w:type="gramStart"/>
            <w:r w:rsidRPr="00DC7367">
              <w:rPr>
                <w:color w:val="002060"/>
                <w:lang w:val="en-US"/>
              </w:rPr>
              <w:t>man-made</w:t>
            </w:r>
            <w:proofErr w:type="gramEnd"/>
            <w:r w:rsidRPr="00DC7367">
              <w:rPr>
                <w:color w:val="002060"/>
                <w:lang w:val="en-US"/>
              </w:rPr>
              <w:t xml:space="preserve"> environmental catastrophes in the world. Originally about 68,000 square kilometers, the Aral Sea used to be the fourth largest inland lake in the world. You take a walk along the </w:t>
            </w:r>
            <w:proofErr w:type="gramStart"/>
            <w:r w:rsidRPr="00DC7367">
              <w:rPr>
                <w:color w:val="002060"/>
                <w:lang w:val="en-US"/>
              </w:rPr>
              <w:t>lake shore</w:t>
            </w:r>
            <w:proofErr w:type="gramEnd"/>
            <w:r w:rsidRPr="00DC7367">
              <w:rPr>
                <w:color w:val="002060"/>
                <w:lang w:val="en-US"/>
              </w:rPr>
              <w:t xml:space="preserve">. In the </w:t>
            </w:r>
            <w:proofErr w:type="gramStart"/>
            <w:r w:rsidRPr="00DC7367">
              <w:rPr>
                <w:color w:val="002060"/>
                <w:lang w:val="en-US"/>
              </w:rPr>
              <w:t>evening</w:t>
            </w:r>
            <w:proofErr w:type="gramEnd"/>
            <w:r w:rsidRPr="00DC7367">
              <w:rPr>
                <w:color w:val="002060"/>
                <w:lang w:val="en-US"/>
              </w:rPr>
              <w:t xml:space="preserve"> return to </w:t>
            </w:r>
            <w:proofErr w:type="spellStart"/>
            <w:r w:rsidRPr="00DC7367">
              <w:rPr>
                <w:color w:val="002060"/>
                <w:lang w:val="en-US"/>
              </w:rPr>
              <w:t>Muinak</w:t>
            </w:r>
            <w:proofErr w:type="spellEnd"/>
            <w:r w:rsidRPr="00DC7367">
              <w:rPr>
                <w:color w:val="002060"/>
                <w:lang w:val="en-US"/>
              </w:rPr>
              <w:t xml:space="preserve">. Overnight in a simple </w:t>
            </w:r>
            <w:proofErr w:type="gramStart"/>
            <w:r w:rsidRPr="00DC7367">
              <w:rPr>
                <w:color w:val="002060"/>
                <w:lang w:val="en-US"/>
              </w:rPr>
              <w:t>guest house</w:t>
            </w:r>
            <w:proofErr w:type="gramEnd"/>
            <w:r w:rsidRPr="00DC7367">
              <w:rPr>
                <w:color w:val="002060"/>
                <w:lang w:val="en-US"/>
              </w:rPr>
              <w:t xml:space="preserve"> with shared bathroom.</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5</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proofErr w:type="spellStart"/>
            <w:r>
              <w:rPr>
                <w:color w:val="002060"/>
                <w:lang w:val="en-US"/>
              </w:rPr>
              <w:t>Muynak</w:t>
            </w:r>
            <w:proofErr w:type="spellEnd"/>
            <w:r>
              <w:rPr>
                <w:color w:val="002060"/>
                <w:lang w:val="en-US"/>
              </w:rPr>
              <w:t xml:space="preserve"> – </w:t>
            </w:r>
            <w:proofErr w:type="spellStart"/>
            <w:r>
              <w:rPr>
                <w:color w:val="002060"/>
                <w:lang w:val="en-US"/>
              </w:rPr>
              <w:t>K</w:t>
            </w:r>
            <w:r w:rsidR="00264013" w:rsidRPr="00F55A55">
              <w:rPr>
                <w:color w:val="002060"/>
                <w:lang w:val="en-US"/>
              </w:rPr>
              <w:t>hiwa</w:t>
            </w:r>
            <w:proofErr w:type="spellEnd"/>
            <w:r w:rsidR="00264013" w:rsidRPr="00F55A55">
              <w:rPr>
                <w:color w:val="002060"/>
                <w:lang w:val="en-US"/>
              </w:rPr>
              <w:t xml:space="preserve"> </w:t>
            </w:r>
          </w:p>
        </w:tc>
        <w:tc>
          <w:tcPr>
            <w:tcW w:w="6234" w:type="dxa"/>
          </w:tcPr>
          <w:p w:rsidR="00264013" w:rsidRPr="00F55A55" w:rsidRDefault="00DC7367" w:rsidP="00DC7367">
            <w:pPr>
              <w:rPr>
                <w:color w:val="002060"/>
                <w:lang w:val="en-US"/>
              </w:rPr>
            </w:pPr>
            <w:r w:rsidRPr="00DC7367">
              <w:rPr>
                <w:color w:val="002060"/>
                <w:lang w:val="en-US"/>
              </w:rPr>
              <w:t xml:space="preserve">After breakfast, visit to the </w:t>
            </w:r>
            <w:proofErr w:type="spellStart"/>
            <w:r w:rsidRPr="00DC7367">
              <w:rPr>
                <w:color w:val="002060"/>
                <w:lang w:val="en-US"/>
              </w:rPr>
              <w:t>Aralsee</w:t>
            </w:r>
            <w:proofErr w:type="spellEnd"/>
            <w:r w:rsidRPr="00DC7367">
              <w:rPr>
                <w:color w:val="002060"/>
                <w:lang w:val="en-US"/>
              </w:rPr>
              <w:t xml:space="preserve"> Museum and the ship cemetery of </w:t>
            </w:r>
            <w:proofErr w:type="spellStart"/>
            <w:r w:rsidRPr="00DC7367">
              <w:rPr>
                <w:color w:val="002060"/>
                <w:lang w:val="en-US"/>
              </w:rPr>
              <w:t>Muinak</w:t>
            </w:r>
            <w:proofErr w:type="spellEnd"/>
            <w:r w:rsidRPr="00DC7367">
              <w:rPr>
                <w:color w:val="002060"/>
                <w:lang w:val="en-US"/>
              </w:rPr>
              <w:t>. Then drive direction</w:t>
            </w:r>
            <w:r>
              <w:rPr>
                <w:color w:val="002060"/>
                <w:lang w:val="en-US"/>
              </w:rPr>
              <w:t xml:space="preserve"> </w:t>
            </w:r>
            <w:r w:rsidRPr="00DC7367">
              <w:rPr>
                <w:color w:val="002060"/>
                <w:lang w:val="en-US"/>
              </w:rPr>
              <w:t xml:space="preserve">Khiva, the first cultural highlight of the journey. On the </w:t>
            </w:r>
            <w:proofErr w:type="gramStart"/>
            <w:r w:rsidRPr="00DC7367">
              <w:rPr>
                <w:color w:val="002060"/>
                <w:lang w:val="en-US"/>
              </w:rPr>
              <w:t>way</w:t>
            </w:r>
            <w:proofErr w:type="gramEnd"/>
            <w:r w:rsidRPr="00DC7367">
              <w:rPr>
                <w:color w:val="002060"/>
                <w:lang w:val="en-US"/>
              </w:rPr>
              <w:t xml:space="preserve"> you will stop at yurt camp </w:t>
            </w:r>
            <w:proofErr w:type="spellStart"/>
            <w:r w:rsidRPr="00DC7367">
              <w:rPr>
                <w:color w:val="002060"/>
                <w:lang w:val="en-US"/>
              </w:rPr>
              <w:t>Ayaz</w:t>
            </w:r>
            <w:proofErr w:type="spellEnd"/>
            <w:r w:rsidRPr="00DC7367">
              <w:rPr>
                <w:color w:val="002060"/>
                <w:lang w:val="en-US"/>
              </w:rPr>
              <w:t xml:space="preserve"> Kala for lunch. Arrival </w:t>
            </w:r>
            <w:r w:rsidRPr="00DC7367">
              <w:rPr>
                <w:color w:val="002060"/>
                <w:lang w:val="en-US"/>
              </w:rPr>
              <w:lastRenderedPageBreak/>
              <w:t>in Khiva in the evening and possibly free time for first sightseeing of the beautiful desert town.</w:t>
            </w:r>
            <w:r w:rsidRPr="00DC7367">
              <w:rPr>
                <w:color w:val="002060"/>
                <w:lang w:val="en-US"/>
              </w:rPr>
              <w:t xml:space="preserve">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lastRenderedPageBreak/>
              <w:t>6</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proofErr w:type="spellStart"/>
            <w:r>
              <w:rPr>
                <w:color w:val="002060"/>
                <w:lang w:val="en-US"/>
              </w:rPr>
              <w:t>K</w:t>
            </w:r>
            <w:r w:rsidR="00264013" w:rsidRPr="00F55A55">
              <w:rPr>
                <w:color w:val="002060"/>
                <w:lang w:val="en-US"/>
              </w:rPr>
              <w:t>hiwa</w:t>
            </w:r>
            <w:proofErr w:type="spellEnd"/>
            <w:r w:rsidR="00264013" w:rsidRPr="00F55A55">
              <w:rPr>
                <w:color w:val="002060"/>
                <w:lang w:val="en-US"/>
              </w:rPr>
              <w:t xml:space="preserve"> </w:t>
            </w:r>
          </w:p>
        </w:tc>
        <w:tc>
          <w:tcPr>
            <w:tcW w:w="6234" w:type="dxa"/>
          </w:tcPr>
          <w:p w:rsidR="00264013" w:rsidRPr="00F55A55" w:rsidRDefault="00DC7367" w:rsidP="00DC7367">
            <w:pPr>
              <w:rPr>
                <w:color w:val="002060"/>
                <w:lang w:val="en-US"/>
              </w:rPr>
            </w:pPr>
            <w:r w:rsidRPr="00DC7367">
              <w:rPr>
                <w:color w:val="002060"/>
                <w:lang w:val="en-US"/>
              </w:rPr>
              <w:t xml:space="preserve">Full day to visit the 2'500 year old fortress town. The car-free old town behind mighty. City walls is a real gem with its monumental buildings. You will visit the architectural complex </w:t>
            </w:r>
            <w:proofErr w:type="spellStart"/>
            <w:r w:rsidRPr="00DC7367">
              <w:rPr>
                <w:color w:val="002060"/>
                <w:lang w:val="en-US"/>
              </w:rPr>
              <w:t>Pachlawan</w:t>
            </w:r>
            <w:proofErr w:type="spellEnd"/>
            <w:r w:rsidRPr="00DC7367">
              <w:rPr>
                <w:color w:val="002060"/>
                <w:lang w:val="en-US"/>
              </w:rPr>
              <w:t xml:space="preserve"> Mahmud, the </w:t>
            </w:r>
            <w:proofErr w:type="spellStart"/>
            <w:r w:rsidRPr="00DC7367">
              <w:rPr>
                <w:color w:val="002060"/>
                <w:lang w:val="en-US"/>
              </w:rPr>
              <w:t>Juma</w:t>
            </w:r>
            <w:proofErr w:type="spellEnd"/>
            <w:r w:rsidRPr="00DC7367">
              <w:rPr>
                <w:color w:val="002060"/>
                <w:lang w:val="en-US"/>
              </w:rPr>
              <w:t xml:space="preserve"> Mosque, the Kunya Ark Citadel and the Islam </w:t>
            </w:r>
            <w:proofErr w:type="spellStart"/>
            <w:r w:rsidRPr="00DC7367">
              <w:rPr>
                <w:color w:val="002060"/>
                <w:lang w:val="en-US"/>
              </w:rPr>
              <w:t>Chodja</w:t>
            </w:r>
            <w:proofErr w:type="spellEnd"/>
            <w:r w:rsidRPr="00DC7367">
              <w:rPr>
                <w:color w:val="002060"/>
                <w:lang w:val="en-US"/>
              </w:rPr>
              <w:t xml:space="preserve"> Minaret. In the </w:t>
            </w:r>
            <w:proofErr w:type="gramStart"/>
            <w:r w:rsidRPr="00DC7367">
              <w:rPr>
                <w:color w:val="002060"/>
                <w:lang w:val="en-US"/>
              </w:rPr>
              <w:t>evening</w:t>
            </w:r>
            <w:proofErr w:type="gramEnd"/>
            <w:r w:rsidRPr="00DC7367">
              <w:rPr>
                <w:color w:val="002060"/>
                <w:lang w:val="en-US"/>
              </w:rPr>
              <w:t xml:space="preserve"> enjoy the sunset from the </w:t>
            </w:r>
            <w:proofErr w:type="spellStart"/>
            <w:r w:rsidRPr="00DC7367">
              <w:rPr>
                <w:color w:val="002060"/>
                <w:lang w:val="en-US"/>
              </w:rPr>
              <w:t>Sheyk</w:t>
            </w:r>
            <w:proofErr w:type="spellEnd"/>
            <w:r w:rsidRPr="00DC7367">
              <w:rPr>
                <w:color w:val="002060"/>
                <w:lang w:val="en-US"/>
              </w:rPr>
              <w:t xml:space="preserve"> </w:t>
            </w:r>
            <w:proofErr w:type="spellStart"/>
            <w:r w:rsidRPr="00DC7367">
              <w:rPr>
                <w:color w:val="002060"/>
                <w:lang w:val="en-US"/>
              </w:rPr>
              <w:t>Boto</w:t>
            </w:r>
            <w:proofErr w:type="spellEnd"/>
            <w:r w:rsidRPr="00DC7367">
              <w:rPr>
                <w:color w:val="002060"/>
                <w:lang w:val="en-US"/>
              </w:rPr>
              <w:t xml:space="preserve"> tower while tasting a non-alcoholic local wine / sparkling wine.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7</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proofErr w:type="spellStart"/>
            <w:r>
              <w:rPr>
                <w:color w:val="002060"/>
                <w:lang w:val="en-US"/>
              </w:rPr>
              <w:t>Khiwa</w:t>
            </w:r>
            <w:proofErr w:type="spellEnd"/>
            <w:r>
              <w:rPr>
                <w:color w:val="002060"/>
                <w:lang w:val="en-US"/>
              </w:rPr>
              <w:t xml:space="preserve"> - Buk</w:t>
            </w:r>
            <w:r w:rsidR="00264013" w:rsidRPr="00F55A55">
              <w:rPr>
                <w:color w:val="002060"/>
                <w:lang w:val="en-US"/>
              </w:rPr>
              <w:t>hara</w:t>
            </w:r>
          </w:p>
          <w:p w:rsidR="00264013" w:rsidRPr="00F55A55" w:rsidRDefault="00264013" w:rsidP="004E45EA">
            <w:pPr>
              <w:jc w:val="center"/>
              <w:rPr>
                <w:color w:val="002060"/>
                <w:lang w:val="en-US"/>
              </w:rPr>
            </w:pPr>
          </w:p>
        </w:tc>
        <w:tc>
          <w:tcPr>
            <w:tcW w:w="6234" w:type="dxa"/>
          </w:tcPr>
          <w:p w:rsidR="00DC7367" w:rsidRPr="00DC7367" w:rsidRDefault="00DC7367" w:rsidP="00DC7367">
            <w:pPr>
              <w:rPr>
                <w:color w:val="002060"/>
                <w:lang w:val="en-US"/>
              </w:rPr>
            </w:pPr>
            <w:r w:rsidRPr="00DC7367">
              <w:rPr>
                <w:color w:val="002060"/>
                <w:lang w:val="en-US"/>
              </w:rPr>
              <w:t xml:space="preserve">In the </w:t>
            </w:r>
            <w:proofErr w:type="gramStart"/>
            <w:r w:rsidRPr="00DC7367">
              <w:rPr>
                <w:color w:val="002060"/>
                <w:lang w:val="en-US"/>
              </w:rPr>
              <w:t>morning</w:t>
            </w:r>
            <w:proofErr w:type="gramEnd"/>
            <w:r w:rsidRPr="00DC7367">
              <w:rPr>
                <w:color w:val="002060"/>
                <w:lang w:val="en-US"/>
              </w:rPr>
              <w:t xml:space="preserve"> visit the </w:t>
            </w:r>
            <w:proofErr w:type="spellStart"/>
            <w:r w:rsidRPr="00DC7367">
              <w:rPr>
                <w:color w:val="002060"/>
                <w:lang w:val="en-US"/>
              </w:rPr>
              <w:t>Ak</w:t>
            </w:r>
            <w:proofErr w:type="spellEnd"/>
            <w:r w:rsidRPr="00DC7367">
              <w:rPr>
                <w:color w:val="002060"/>
                <w:lang w:val="en-US"/>
              </w:rPr>
              <w:t xml:space="preserve"> Mosque, the caravansary of </w:t>
            </w:r>
            <w:proofErr w:type="spellStart"/>
            <w:r w:rsidRPr="00DC7367">
              <w:rPr>
                <w:color w:val="002060"/>
                <w:lang w:val="en-US"/>
              </w:rPr>
              <w:t>Allakuli</w:t>
            </w:r>
            <w:proofErr w:type="spellEnd"/>
            <w:r w:rsidRPr="00DC7367">
              <w:rPr>
                <w:color w:val="002060"/>
                <w:lang w:val="en-US"/>
              </w:rPr>
              <w:t xml:space="preserve"> Khan.</w:t>
            </w:r>
          </w:p>
          <w:p w:rsidR="00264013" w:rsidRPr="00F55A55" w:rsidRDefault="00DC7367" w:rsidP="00DC7367">
            <w:pPr>
              <w:rPr>
                <w:color w:val="002060"/>
                <w:lang w:val="en-US"/>
              </w:rPr>
            </w:pPr>
            <w:r w:rsidRPr="00DC7367">
              <w:rPr>
                <w:color w:val="002060"/>
                <w:lang w:val="en-US"/>
              </w:rPr>
              <w:t xml:space="preserve">About 6 hour drive to Bukhara in the afternoon. In spring, in the </w:t>
            </w:r>
            <w:proofErr w:type="spellStart"/>
            <w:r w:rsidRPr="00DC7367">
              <w:rPr>
                <w:color w:val="002060"/>
                <w:lang w:val="en-US"/>
              </w:rPr>
              <w:t>Kysylkum</w:t>
            </w:r>
            <w:proofErr w:type="spellEnd"/>
            <w:r w:rsidRPr="00DC7367">
              <w:rPr>
                <w:color w:val="002060"/>
                <w:lang w:val="en-US"/>
              </w:rPr>
              <w:t xml:space="preserve"> Desert, which you pass through today, flowers and herbs are blooming. In the evening arrival in Bukhara and overnight.</w:t>
            </w:r>
            <w:r w:rsidRPr="00DC7367">
              <w:rPr>
                <w:color w:val="002060"/>
                <w:lang w:val="en-US"/>
              </w:rPr>
              <w:t xml:space="preserve">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8</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r>
              <w:rPr>
                <w:color w:val="002060"/>
                <w:lang w:val="en-US"/>
              </w:rPr>
              <w:t>Buk</w:t>
            </w:r>
            <w:r w:rsidR="00264013" w:rsidRPr="00F55A55">
              <w:rPr>
                <w:color w:val="002060"/>
                <w:lang w:val="en-US"/>
              </w:rPr>
              <w:t xml:space="preserve">hara    </w:t>
            </w:r>
          </w:p>
        </w:tc>
        <w:tc>
          <w:tcPr>
            <w:tcW w:w="6234" w:type="dxa"/>
          </w:tcPr>
          <w:p w:rsidR="00DC7367" w:rsidRPr="00DC7367" w:rsidRDefault="00DC7367" w:rsidP="00DC7367">
            <w:pPr>
              <w:rPr>
                <w:color w:val="002060"/>
                <w:lang w:val="en-US"/>
              </w:rPr>
            </w:pPr>
            <w:r w:rsidRPr="00DC7367">
              <w:rPr>
                <w:color w:val="002060"/>
                <w:lang w:val="en-US"/>
              </w:rPr>
              <w:t xml:space="preserve">Sightseeing: </w:t>
            </w:r>
            <w:proofErr w:type="spellStart"/>
            <w:r w:rsidRPr="00DC7367">
              <w:rPr>
                <w:color w:val="002060"/>
                <w:lang w:val="en-US"/>
              </w:rPr>
              <w:t>Samanid</w:t>
            </w:r>
            <w:proofErr w:type="spellEnd"/>
            <w:r w:rsidRPr="00DC7367">
              <w:rPr>
                <w:color w:val="002060"/>
                <w:lang w:val="en-US"/>
              </w:rPr>
              <w:t xml:space="preserve"> Mausoleum, </w:t>
            </w:r>
            <w:proofErr w:type="spellStart"/>
            <w:r w:rsidRPr="00DC7367">
              <w:rPr>
                <w:color w:val="002060"/>
                <w:lang w:val="en-US"/>
              </w:rPr>
              <w:t>PoiKalon</w:t>
            </w:r>
            <w:proofErr w:type="spellEnd"/>
            <w:r w:rsidRPr="00DC7367">
              <w:rPr>
                <w:color w:val="002060"/>
                <w:lang w:val="en-US"/>
              </w:rPr>
              <w:t xml:space="preserve"> Complex - the religious heart of ancient Bukhara, active Islamic school Miri-Arab, commercial domes of </w:t>
            </w:r>
            <w:proofErr w:type="spellStart"/>
            <w:r w:rsidRPr="00DC7367">
              <w:rPr>
                <w:color w:val="002060"/>
                <w:lang w:val="en-US"/>
              </w:rPr>
              <w:t>Bukharas</w:t>
            </w:r>
            <w:proofErr w:type="spellEnd"/>
            <w:r w:rsidRPr="00DC7367">
              <w:rPr>
                <w:color w:val="002060"/>
                <w:lang w:val="en-US"/>
              </w:rPr>
              <w:t xml:space="preserve"> bazaars, </w:t>
            </w:r>
            <w:proofErr w:type="spellStart"/>
            <w:r w:rsidRPr="00DC7367">
              <w:rPr>
                <w:color w:val="002060"/>
                <w:lang w:val="en-US"/>
              </w:rPr>
              <w:t>Kukeldash</w:t>
            </w:r>
            <w:proofErr w:type="spellEnd"/>
            <w:r w:rsidRPr="00DC7367">
              <w:rPr>
                <w:color w:val="002060"/>
                <w:lang w:val="en-US"/>
              </w:rPr>
              <w:t xml:space="preserve"> Koran school - the largest </w:t>
            </w:r>
            <w:proofErr w:type="spellStart"/>
            <w:r w:rsidRPr="00DC7367">
              <w:rPr>
                <w:color w:val="002060"/>
                <w:lang w:val="en-US"/>
              </w:rPr>
              <w:t>medresse</w:t>
            </w:r>
            <w:proofErr w:type="spellEnd"/>
            <w:r w:rsidRPr="00DC7367">
              <w:rPr>
                <w:color w:val="002060"/>
                <w:lang w:val="en-US"/>
              </w:rPr>
              <w:t xml:space="preserve"> of Central Asia.</w:t>
            </w:r>
          </w:p>
          <w:p w:rsidR="00264013" w:rsidRPr="00F55A55" w:rsidRDefault="00DC7367" w:rsidP="00DC7367">
            <w:pPr>
              <w:rPr>
                <w:color w:val="002060"/>
                <w:lang w:val="en-US"/>
              </w:rPr>
            </w:pPr>
            <w:r w:rsidRPr="00DC7367">
              <w:rPr>
                <w:color w:val="002060"/>
                <w:lang w:val="en-US"/>
              </w:rPr>
              <w:t xml:space="preserve">In the </w:t>
            </w:r>
            <w:proofErr w:type="gramStart"/>
            <w:r w:rsidRPr="00DC7367">
              <w:rPr>
                <w:color w:val="002060"/>
                <w:lang w:val="en-US"/>
              </w:rPr>
              <w:t>afternoon</w:t>
            </w:r>
            <w:proofErr w:type="gramEnd"/>
            <w:r w:rsidRPr="00DC7367">
              <w:rPr>
                <w:color w:val="002060"/>
                <w:lang w:val="en-US"/>
              </w:rPr>
              <w:t xml:space="preserve"> visit to the mighty Ark Citadel. The local bazaar will not leave you untouched: stout filled stalls with aromatic spices, traditional ornaments and unique rugs and much more. In the </w:t>
            </w:r>
            <w:proofErr w:type="gramStart"/>
            <w:r w:rsidRPr="00DC7367">
              <w:rPr>
                <w:color w:val="002060"/>
                <w:lang w:val="en-US"/>
              </w:rPr>
              <w:t>evening</w:t>
            </w:r>
            <w:proofErr w:type="gramEnd"/>
            <w:r w:rsidRPr="00DC7367">
              <w:rPr>
                <w:color w:val="002060"/>
                <w:lang w:val="en-US"/>
              </w:rPr>
              <w:t xml:space="preserve"> you can enjoy an optional folklore show in the courtyard of the </w:t>
            </w:r>
            <w:proofErr w:type="spellStart"/>
            <w:r w:rsidRPr="00DC7367">
              <w:rPr>
                <w:color w:val="002060"/>
                <w:lang w:val="en-US"/>
              </w:rPr>
              <w:t>Medresse</w:t>
            </w:r>
            <w:proofErr w:type="spellEnd"/>
            <w:r w:rsidRPr="00DC7367">
              <w:rPr>
                <w:color w:val="002060"/>
                <w:lang w:val="en-US"/>
              </w:rPr>
              <w:t xml:space="preserve"> </w:t>
            </w:r>
            <w:proofErr w:type="spellStart"/>
            <w:r w:rsidRPr="00DC7367">
              <w:rPr>
                <w:color w:val="002060"/>
                <w:lang w:val="en-US"/>
              </w:rPr>
              <w:t>Nodir</w:t>
            </w:r>
            <w:proofErr w:type="spellEnd"/>
            <w:r w:rsidRPr="00DC7367">
              <w:rPr>
                <w:color w:val="002060"/>
                <w:lang w:val="en-US"/>
              </w:rPr>
              <w:t xml:space="preserve"> </w:t>
            </w:r>
            <w:proofErr w:type="spellStart"/>
            <w:r w:rsidRPr="00DC7367">
              <w:rPr>
                <w:color w:val="002060"/>
                <w:lang w:val="en-US"/>
              </w:rPr>
              <w:t>Dewon</w:t>
            </w:r>
            <w:proofErr w:type="spellEnd"/>
            <w:r w:rsidRPr="00DC7367">
              <w:rPr>
                <w:color w:val="002060"/>
                <w:lang w:val="en-US"/>
              </w:rPr>
              <w:t xml:space="preserve"> </w:t>
            </w:r>
            <w:proofErr w:type="spellStart"/>
            <w:r w:rsidRPr="00DC7367">
              <w:rPr>
                <w:color w:val="002060"/>
                <w:lang w:val="en-US"/>
              </w:rPr>
              <w:t>Begi</w:t>
            </w:r>
            <w:proofErr w:type="spellEnd"/>
            <w:r w:rsidRPr="00DC7367">
              <w:rPr>
                <w:color w:val="002060"/>
                <w:lang w:val="en-US"/>
              </w:rPr>
              <w:t>.</w:t>
            </w:r>
            <w:r w:rsidRPr="00DC7367">
              <w:rPr>
                <w:color w:val="002060"/>
                <w:lang w:val="en-US"/>
              </w:rPr>
              <w:t xml:space="preserve">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9</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r>
              <w:rPr>
                <w:color w:val="002060"/>
                <w:lang w:val="en-US"/>
              </w:rPr>
              <w:t>Buk</w:t>
            </w:r>
            <w:r w:rsidR="00264013" w:rsidRPr="00F55A55">
              <w:rPr>
                <w:color w:val="002060"/>
                <w:lang w:val="en-US"/>
              </w:rPr>
              <w:t xml:space="preserve">hara – </w:t>
            </w:r>
            <w:proofErr w:type="spellStart"/>
            <w:r w:rsidRPr="00DC7367">
              <w:rPr>
                <w:color w:val="002060"/>
                <w:lang w:val="en-US"/>
              </w:rPr>
              <w:t>Kysylkum</w:t>
            </w:r>
            <w:proofErr w:type="spellEnd"/>
            <w:r w:rsidRPr="00DC7367">
              <w:rPr>
                <w:color w:val="002060"/>
                <w:lang w:val="en-US"/>
              </w:rPr>
              <w:t xml:space="preserve"> desert</w:t>
            </w:r>
          </w:p>
        </w:tc>
        <w:tc>
          <w:tcPr>
            <w:tcW w:w="6234" w:type="dxa"/>
          </w:tcPr>
          <w:p w:rsidR="00264013" w:rsidRPr="00F55A55" w:rsidRDefault="00DC7367" w:rsidP="00DC7367">
            <w:pPr>
              <w:rPr>
                <w:color w:val="002060"/>
                <w:lang w:val="en-US"/>
              </w:rPr>
            </w:pPr>
            <w:r w:rsidRPr="00DC7367">
              <w:rPr>
                <w:color w:val="002060"/>
                <w:lang w:val="en-US"/>
              </w:rPr>
              <w:t xml:space="preserve">Drive to a yurt camp in the desert. Opportunities for easy walks and a 20-minute horseback ride on a camel. Simple overnight stay in the Yurt camp with shared bathroom.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10</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DC7367">
            <w:pPr>
              <w:jc w:val="center"/>
              <w:rPr>
                <w:color w:val="002060"/>
                <w:lang w:val="en-US"/>
              </w:rPr>
            </w:pPr>
            <w:proofErr w:type="spellStart"/>
            <w:r w:rsidRPr="00F55A55">
              <w:rPr>
                <w:color w:val="002060"/>
                <w:lang w:val="en-US"/>
              </w:rPr>
              <w:t>Kysylkum</w:t>
            </w:r>
            <w:proofErr w:type="spellEnd"/>
            <w:r w:rsidRPr="00F55A55">
              <w:rPr>
                <w:color w:val="002060"/>
                <w:lang w:val="en-US"/>
              </w:rPr>
              <w:t xml:space="preserve"> </w:t>
            </w:r>
            <w:r w:rsidR="00DC7367">
              <w:rPr>
                <w:color w:val="002060"/>
                <w:lang w:val="en-US"/>
              </w:rPr>
              <w:t>desert</w:t>
            </w:r>
            <w:r w:rsidRPr="00F55A55">
              <w:rPr>
                <w:color w:val="002060"/>
                <w:lang w:val="en-US"/>
              </w:rPr>
              <w:t xml:space="preserve"> – </w:t>
            </w:r>
            <w:proofErr w:type="spellStart"/>
            <w:r w:rsidRPr="00F55A55">
              <w:rPr>
                <w:color w:val="002060"/>
                <w:lang w:val="en-US"/>
              </w:rPr>
              <w:t>Nurata</w:t>
            </w:r>
            <w:proofErr w:type="spellEnd"/>
            <w:r w:rsidRPr="00F55A55">
              <w:rPr>
                <w:color w:val="002060"/>
                <w:lang w:val="en-US"/>
              </w:rPr>
              <w:t xml:space="preserve"> </w:t>
            </w:r>
            <w:r w:rsidR="00DC7367">
              <w:rPr>
                <w:color w:val="002060"/>
                <w:lang w:val="en-US"/>
              </w:rPr>
              <w:t>mountain</w:t>
            </w:r>
          </w:p>
        </w:tc>
        <w:tc>
          <w:tcPr>
            <w:tcW w:w="6234" w:type="dxa"/>
          </w:tcPr>
          <w:p w:rsidR="00264013" w:rsidRPr="00F55A55" w:rsidRDefault="00DC7367" w:rsidP="00DC7367">
            <w:pPr>
              <w:rPr>
                <w:color w:val="002060"/>
                <w:lang w:val="en-US"/>
              </w:rPr>
            </w:pPr>
            <w:r w:rsidRPr="00DC7367">
              <w:rPr>
                <w:color w:val="002060"/>
                <w:lang w:val="en-US"/>
              </w:rPr>
              <w:t xml:space="preserve">Take a short drive into the </w:t>
            </w:r>
            <w:proofErr w:type="spellStart"/>
            <w:r w:rsidRPr="00DC7367">
              <w:rPr>
                <w:color w:val="002060"/>
                <w:lang w:val="en-US"/>
              </w:rPr>
              <w:t>Nurata</w:t>
            </w:r>
            <w:proofErr w:type="spellEnd"/>
            <w:r w:rsidRPr="00DC7367">
              <w:rPr>
                <w:color w:val="002060"/>
                <w:lang w:val="en-US"/>
              </w:rPr>
              <w:t xml:space="preserve"> Mountains in the area of </w:t>
            </w:r>
            <w:proofErr w:type="spellStart"/>
            <w:r w:rsidRPr="00DC7367">
              <w:rPr>
                <w:color w:val="002060"/>
                <w:lang w:val="en-US"/>
              </w:rPr>
              <w:t>Tabiati</w:t>
            </w:r>
            <w:proofErr w:type="spellEnd"/>
            <w:r w:rsidRPr="00DC7367">
              <w:rPr>
                <w:color w:val="002060"/>
                <w:lang w:val="en-US"/>
              </w:rPr>
              <w:t xml:space="preserve"> </w:t>
            </w:r>
            <w:proofErr w:type="spellStart"/>
            <w:r w:rsidRPr="00DC7367">
              <w:rPr>
                <w:color w:val="002060"/>
                <w:lang w:val="en-US"/>
              </w:rPr>
              <w:t>Forisch</w:t>
            </w:r>
            <w:proofErr w:type="spellEnd"/>
            <w:r w:rsidRPr="00DC7367">
              <w:rPr>
                <w:color w:val="002060"/>
                <w:lang w:val="en-US"/>
              </w:rPr>
              <w:t xml:space="preserve"> and make short hikes of up to 2 hours. </w:t>
            </w:r>
            <w:proofErr w:type="gramStart"/>
            <w:r w:rsidRPr="00DC7367">
              <w:rPr>
                <w:color w:val="002060"/>
                <w:lang w:val="en-US"/>
              </w:rPr>
              <w:t>Or</w:t>
            </w:r>
            <w:proofErr w:type="gramEnd"/>
            <w:r w:rsidRPr="00DC7367">
              <w:rPr>
                <w:color w:val="002060"/>
                <w:lang w:val="en-US"/>
              </w:rPr>
              <w:t xml:space="preserve"> you just rest in this beautiful environment. Overnight in a simple </w:t>
            </w:r>
            <w:proofErr w:type="gramStart"/>
            <w:r w:rsidRPr="00DC7367">
              <w:rPr>
                <w:color w:val="002060"/>
                <w:lang w:val="en-US"/>
              </w:rPr>
              <w:t>guest house</w:t>
            </w:r>
            <w:proofErr w:type="gramEnd"/>
            <w:r w:rsidRPr="00DC7367">
              <w:rPr>
                <w:color w:val="002060"/>
                <w:lang w:val="en-US"/>
              </w:rPr>
              <w:t xml:space="preserve"> with shared bathroom.</w:t>
            </w:r>
            <w:r w:rsidR="00264013" w:rsidRPr="00F55A55">
              <w:rPr>
                <w:color w:val="002060"/>
                <w:lang w:val="en-US"/>
              </w:rPr>
              <w:t xml:space="preserve">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11</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DC7367">
            <w:pPr>
              <w:jc w:val="center"/>
              <w:rPr>
                <w:color w:val="002060"/>
                <w:lang w:val="en-US"/>
              </w:rPr>
            </w:pPr>
            <w:proofErr w:type="spellStart"/>
            <w:r w:rsidRPr="00F55A55">
              <w:rPr>
                <w:color w:val="002060"/>
                <w:lang w:val="en-US"/>
              </w:rPr>
              <w:t>Nurata</w:t>
            </w:r>
            <w:proofErr w:type="spellEnd"/>
            <w:r w:rsidRPr="00F55A55">
              <w:rPr>
                <w:color w:val="002060"/>
                <w:lang w:val="en-US"/>
              </w:rPr>
              <w:t xml:space="preserve"> </w:t>
            </w:r>
            <w:r w:rsidR="00DC7367">
              <w:rPr>
                <w:color w:val="002060"/>
                <w:lang w:val="en-US"/>
              </w:rPr>
              <w:t>mountain</w:t>
            </w:r>
            <w:r w:rsidRPr="00F55A55">
              <w:rPr>
                <w:color w:val="002060"/>
                <w:lang w:val="en-US"/>
              </w:rPr>
              <w:t xml:space="preserve"> – Samarkand  </w:t>
            </w:r>
          </w:p>
        </w:tc>
        <w:tc>
          <w:tcPr>
            <w:tcW w:w="6234" w:type="dxa"/>
          </w:tcPr>
          <w:p w:rsidR="00264013" w:rsidRPr="00F55A55" w:rsidRDefault="00DC7367" w:rsidP="00264013">
            <w:pPr>
              <w:rPr>
                <w:color w:val="002060"/>
                <w:lang w:val="en-US"/>
              </w:rPr>
            </w:pPr>
            <w:r w:rsidRPr="00DC7367">
              <w:rPr>
                <w:color w:val="002060"/>
                <w:lang w:val="en-US"/>
              </w:rPr>
              <w:t>After lunch drive to Samarkand where you will spend the next three nights.</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lastRenderedPageBreak/>
              <w:t>12</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4E45EA">
            <w:pPr>
              <w:jc w:val="center"/>
              <w:rPr>
                <w:color w:val="002060"/>
                <w:lang w:val="en-US"/>
              </w:rPr>
            </w:pPr>
            <w:r w:rsidRPr="00F55A55">
              <w:rPr>
                <w:color w:val="002060"/>
                <w:lang w:val="en-US"/>
              </w:rPr>
              <w:t xml:space="preserve">Samarkand </w:t>
            </w:r>
          </w:p>
        </w:tc>
        <w:tc>
          <w:tcPr>
            <w:tcW w:w="6234" w:type="dxa"/>
          </w:tcPr>
          <w:p w:rsidR="00DC7367" w:rsidRPr="00DC7367" w:rsidRDefault="00DC7367" w:rsidP="00DC7367">
            <w:pPr>
              <w:rPr>
                <w:color w:val="002060"/>
                <w:lang w:val="en-US"/>
              </w:rPr>
            </w:pPr>
            <w:r w:rsidRPr="00DC7367">
              <w:rPr>
                <w:color w:val="002060"/>
                <w:lang w:val="en-US"/>
              </w:rPr>
              <w:t xml:space="preserve">City Tour: The heart of Samarkand is the imposing Registan Square with three famous </w:t>
            </w:r>
            <w:proofErr w:type="gramStart"/>
            <w:r w:rsidRPr="00DC7367">
              <w:rPr>
                <w:color w:val="002060"/>
                <w:lang w:val="en-US"/>
              </w:rPr>
              <w:t>maids</w:t>
            </w:r>
            <w:proofErr w:type="gramEnd"/>
            <w:r w:rsidRPr="00DC7367">
              <w:rPr>
                <w:color w:val="002060"/>
                <w:lang w:val="en-US"/>
              </w:rPr>
              <w:t xml:space="preserve">, </w:t>
            </w:r>
            <w:proofErr w:type="spellStart"/>
            <w:r w:rsidRPr="00DC7367">
              <w:rPr>
                <w:color w:val="002060"/>
                <w:lang w:val="en-US"/>
              </w:rPr>
              <w:t>Scherdor</w:t>
            </w:r>
            <w:proofErr w:type="spellEnd"/>
            <w:r w:rsidRPr="00DC7367">
              <w:rPr>
                <w:color w:val="002060"/>
                <w:lang w:val="en-US"/>
              </w:rPr>
              <w:t xml:space="preserve">, </w:t>
            </w:r>
            <w:proofErr w:type="spellStart"/>
            <w:r w:rsidRPr="00DC7367">
              <w:rPr>
                <w:color w:val="002060"/>
                <w:lang w:val="en-US"/>
              </w:rPr>
              <w:t>Ulugbek</w:t>
            </w:r>
            <w:proofErr w:type="spellEnd"/>
            <w:r w:rsidRPr="00DC7367">
              <w:rPr>
                <w:color w:val="002060"/>
                <w:lang w:val="en-US"/>
              </w:rPr>
              <w:t xml:space="preserve"> and </w:t>
            </w:r>
            <w:proofErr w:type="spellStart"/>
            <w:r w:rsidRPr="00DC7367">
              <w:rPr>
                <w:color w:val="002060"/>
                <w:lang w:val="en-US"/>
              </w:rPr>
              <w:t>Tilla</w:t>
            </w:r>
            <w:proofErr w:type="spellEnd"/>
            <w:r w:rsidRPr="00DC7367">
              <w:rPr>
                <w:color w:val="002060"/>
                <w:lang w:val="en-US"/>
              </w:rPr>
              <w:t xml:space="preserve"> Kori. Also there are the grand mosque Bibi-</w:t>
            </w:r>
            <w:proofErr w:type="spellStart"/>
            <w:r w:rsidRPr="00DC7367">
              <w:rPr>
                <w:color w:val="002060"/>
                <w:lang w:val="en-US"/>
              </w:rPr>
              <w:t>Chanum</w:t>
            </w:r>
            <w:proofErr w:type="spellEnd"/>
            <w:r w:rsidRPr="00DC7367">
              <w:rPr>
                <w:color w:val="002060"/>
                <w:lang w:val="en-US"/>
              </w:rPr>
              <w:t xml:space="preserve"> and the unique</w:t>
            </w:r>
          </w:p>
          <w:p w:rsidR="00264013" w:rsidRPr="00F55A55" w:rsidRDefault="00DC7367" w:rsidP="00DC7367">
            <w:pPr>
              <w:rPr>
                <w:color w:val="002060"/>
                <w:lang w:val="en-US"/>
              </w:rPr>
            </w:pPr>
            <w:r w:rsidRPr="00DC7367">
              <w:rPr>
                <w:color w:val="002060"/>
                <w:lang w:val="en-US"/>
              </w:rPr>
              <w:t xml:space="preserve">Mausoleum Gur Emir, where </w:t>
            </w:r>
            <w:proofErr w:type="spellStart"/>
            <w:r w:rsidRPr="00DC7367">
              <w:rPr>
                <w:color w:val="002060"/>
                <w:lang w:val="en-US"/>
              </w:rPr>
              <w:t>Tamerlan</w:t>
            </w:r>
            <w:proofErr w:type="spellEnd"/>
            <w:r w:rsidRPr="00DC7367">
              <w:rPr>
                <w:color w:val="002060"/>
                <w:lang w:val="en-US"/>
              </w:rPr>
              <w:t xml:space="preserve"> and his descendants </w:t>
            </w:r>
            <w:proofErr w:type="gramStart"/>
            <w:r w:rsidRPr="00DC7367">
              <w:rPr>
                <w:color w:val="002060"/>
                <w:lang w:val="en-US"/>
              </w:rPr>
              <w:t>are buried</w:t>
            </w:r>
            <w:proofErr w:type="gramEnd"/>
            <w:r w:rsidRPr="00DC7367">
              <w:rPr>
                <w:color w:val="002060"/>
                <w:lang w:val="en-US"/>
              </w:rPr>
              <w:t xml:space="preserve">. In the afternoon, visit the Observatory of </w:t>
            </w:r>
            <w:proofErr w:type="spellStart"/>
            <w:r w:rsidRPr="00DC7367">
              <w:rPr>
                <w:color w:val="002060"/>
                <w:lang w:val="en-US"/>
              </w:rPr>
              <w:t>Ulugbek</w:t>
            </w:r>
            <w:proofErr w:type="spellEnd"/>
            <w:r w:rsidRPr="00DC7367">
              <w:rPr>
                <w:color w:val="002060"/>
                <w:lang w:val="en-US"/>
              </w:rPr>
              <w:t xml:space="preserve"> (1420) - the grandson of Tamerlane. </w:t>
            </w:r>
            <w:proofErr w:type="spellStart"/>
            <w:r w:rsidRPr="00DC7367">
              <w:rPr>
                <w:color w:val="002060"/>
                <w:lang w:val="en-US"/>
              </w:rPr>
              <w:t>Ulugbek</w:t>
            </w:r>
            <w:proofErr w:type="spellEnd"/>
            <w:r w:rsidRPr="00DC7367">
              <w:rPr>
                <w:color w:val="002060"/>
                <w:lang w:val="en-US"/>
              </w:rPr>
              <w:t xml:space="preserve"> was a famous ruler, scientist and astronomer. Later, visit the necropolis of </w:t>
            </w:r>
            <w:proofErr w:type="spellStart"/>
            <w:r w:rsidRPr="00DC7367">
              <w:rPr>
                <w:color w:val="002060"/>
                <w:lang w:val="en-US"/>
              </w:rPr>
              <w:t>Shachi-Sinda</w:t>
            </w:r>
            <w:proofErr w:type="spellEnd"/>
            <w:r w:rsidRPr="00DC7367">
              <w:rPr>
                <w:color w:val="002060"/>
                <w:lang w:val="en-US"/>
              </w:rPr>
              <w:t xml:space="preserve">, where rulers and aristocrats of Samarkand </w:t>
            </w:r>
            <w:proofErr w:type="gramStart"/>
            <w:r w:rsidRPr="00DC7367">
              <w:rPr>
                <w:color w:val="002060"/>
                <w:lang w:val="en-US"/>
              </w:rPr>
              <w:t>were buried</w:t>
            </w:r>
            <w:proofErr w:type="gramEnd"/>
            <w:r w:rsidRPr="00DC7367">
              <w:rPr>
                <w:color w:val="002060"/>
                <w:lang w:val="en-US"/>
              </w:rPr>
              <w:t>. The complex consists of beautifully decorated mausoleums. You will also visit the oriental bazaar of Samarkand.</w:t>
            </w:r>
            <w:r w:rsidRPr="00DC7367">
              <w:rPr>
                <w:color w:val="002060"/>
                <w:lang w:val="en-US"/>
              </w:rPr>
              <w:t xml:space="preserve">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13</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4E45EA">
            <w:pPr>
              <w:jc w:val="center"/>
              <w:rPr>
                <w:color w:val="002060"/>
                <w:lang w:val="en-US"/>
              </w:rPr>
            </w:pPr>
            <w:r w:rsidRPr="00F55A55">
              <w:rPr>
                <w:color w:val="002060"/>
                <w:lang w:val="en-US"/>
              </w:rPr>
              <w:t xml:space="preserve">Samarkand – </w:t>
            </w:r>
            <w:proofErr w:type="spellStart"/>
            <w:r w:rsidRPr="00F55A55">
              <w:rPr>
                <w:color w:val="002060"/>
                <w:lang w:val="en-US"/>
              </w:rPr>
              <w:t>Sha</w:t>
            </w:r>
            <w:r w:rsidR="00DC7367">
              <w:rPr>
                <w:color w:val="002060"/>
                <w:lang w:val="en-US"/>
              </w:rPr>
              <w:t>k</w:t>
            </w:r>
            <w:r w:rsidRPr="00F55A55">
              <w:rPr>
                <w:color w:val="002060"/>
                <w:lang w:val="en-US"/>
              </w:rPr>
              <w:t>hrisabz</w:t>
            </w:r>
            <w:proofErr w:type="spellEnd"/>
            <w:r w:rsidRPr="00F55A55">
              <w:rPr>
                <w:color w:val="002060"/>
                <w:lang w:val="en-US"/>
              </w:rPr>
              <w:t xml:space="preserve"> - Samarkand </w:t>
            </w:r>
          </w:p>
        </w:tc>
        <w:tc>
          <w:tcPr>
            <w:tcW w:w="6234" w:type="dxa"/>
          </w:tcPr>
          <w:p w:rsidR="00264013" w:rsidRPr="00F55A55" w:rsidRDefault="00DC7367" w:rsidP="00DC7367">
            <w:pPr>
              <w:rPr>
                <w:color w:val="002060"/>
                <w:lang w:val="en-US"/>
              </w:rPr>
            </w:pPr>
            <w:r w:rsidRPr="00DC7367">
              <w:rPr>
                <w:color w:val="002060"/>
                <w:lang w:val="en-US"/>
              </w:rPr>
              <w:t xml:space="preserve">2-hour drive to </w:t>
            </w:r>
            <w:proofErr w:type="spellStart"/>
            <w:r w:rsidRPr="00DC7367">
              <w:rPr>
                <w:color w:val="002060"/>
                <w:lang w:val="en-US"/>
              </w:rPr>
              <w:t>Shahrisabz</w:t>
            </w:r>
            <w:proofErr w:type="spellEnd"/>
            <w:r w:rsidRPr="00DC7367">
              <w:rPr>
                <w:color w:val="002060"/>
                <w:lang w:val="en-US"/>
              </w:rPr>
              <w:t xml:space="preserve"> where you will visit the ruins of </w:t>
            </w:r>
            <w:proofErr w:type="spellStart"/>
            <w:r w:rsidRPr="00DC7367">
              <w:rPr>
                <w:color w:val="002060"/>
                <w:lang w:val="en-US"/>
              </w:rPr>
              <w:t>Ak</w:t>
            </w:r>
            <w:proofErr w:type="spellEnd"/>
            <w:r w:rsidRPr="00DC7367">
              <w:rPr>
                <w:color w:val="002060"/>
                <w:lang w:val="en-US"/>
              </w:rPr>
              <w:t xml:space="preserve"> Sarai Palace, </w:t>
            </w:r>
            <w:proofErr w:type="spellStart"/>
            <w:r w:rsidRPr="00DC7367">
              <w:rPr>
                <w:color w:val="002060"/>
                <w:lang w:val="en-US"/>
              </w:rPr>
              <w:t>Doruttiljawat</w:t>
            </w:r>
            <w:proofErr w:type="spellEnd"/>
            <w:r w:rsidRPr="00DC7367">
              <w:rPr>
                <w:color w:val="002060"/>
                <w:lang w:val="en-US"/>
              </w:rPr>
              <w:t xml:space="preserve"> Ensemble, Amir </w:t>
            </w:r>
            <w:proofErr w:type="spellStart"/>
            <w:r w:rsidRPr="00DC7367">
              <w:rPr>
                <w:color w:val="002060"/>
                <w:lang w:val="en-US"/>
              </w:rPr>
              <w:t>Temur</w:t>
            </w:r>
            <w:proofErr w:type="spellEnd"/>
            <w:r w:rsidRPr="00DC7367">
              <w:rPr>
                <w:color w:val="002060"/>
                <w:lang w:val="en-US"/>
              </w:rPr>
              <w:t xml:space="preserve"> Memorial, </w:t>
            </w:r>
            <w:proofErr w:type="spellStart"/>
            <w:r w:rsidRPr="00DC7367">
              <w:rPr>
                <w:color w:val="002060"/>
                <w:lang w:val="en-US"/>
              </w:rPr>
              <w:t>Kok</w:t>
            </w:r>
            <w:proofErr w:type="spellEnd"/>
            <w:r w:rsidRPr="00DC7367">
              <w:rPr>
                <w:color w:val="002060"/>
                <w:lang w:val="en-US"/>
              </w:rPr>
              <w:t xml:space="preserve"> </w:t>
            </w:r>
            <w:proofErr w:type="spellStart"/>
            <w:r w:rsidRPr="00DC7367">
              <w:rPr>
                <w:color w:val="002060"/>
                <w:lang w:val="en-US"/>
              </w:rPr>
              <w:t>Gumbas</w:t>
            </w:r>
            <w:proofErr w:type="spellEnd"/>
            <w:r w:rsidRPr="00DC7367">
              <w:rPr>
                <w:color w:val="002060"/>
                <w:lang w:val="en-US"/>
              </w:rPr>
              <w:t xml:space="preserve"> Mosque, </w:t>
            </w:r>
            <w:proofErr w:type="spellStart"/>
            <w:r w:rsidRPr="00DC7367">
              <w:rPr>
                <w:color w:val="002060"/>
                <w:lang w:val="en-US"/>
              </w:rPr>
              <w:t>Dzhami</w:t>
            </w:r>
            <w:proofErr w:type="spellEnd"/>
            <w:r w:rsidRPr="00DC7367">
              <w:rPr>
                <w:color w:val="002060"/>
                <w:lang w:val="en-US"/>
              </w:rPr>
              <w:t xml:space="preserve"> Mosque, </w:t>
            </w:r>
            <w:proofErr w:type="spellStart"/>
            <w:r w:rsidRPr="00DC7367">
              <w:rPr>
                <w:color w:val="002060"/>
                <w:lang w:val="en-US"/>
              </w:rPr>
              <w:t>Dzhahongir</w:t>
            </w:r>
            <w:proofErr w:type="spellEnd"/>
            <w:r w:rsidRPr="00DC7367">
              <w:rPr>
                <w:color w:val="002060"/>
                <w:lang w:val="en-US"/>
              </w:rPr>
              <w:t xml:space="preserve"> Mausoleum and </w:t>
            </w:r>
            <w:proofErr w:type="spellStart"/>
            <w:r w:rsidRPr="00DC7367">
              <w:rPr>
                <w:color w:val="002060"/>
                <w:lang w:val="en-US"/>
              </w:rPr>
              <w:t>Chorsu</w:t>
            </w:r>
            <w:proofErr w:type="spellEnd"/>
            <w:r w:rsidRPr="00DC7367">
              <w:rPr>
                <w:color w:val="002060"/>
                <w:lang w:val="en-US"/>
              </w:rPr>
              <w:t xml:space="preserve"> Trade Dome. In the </w:t>
            </w:r>
            <w:proofErr w:type="gramStart"/>
            <w:r w:rsidRPr="00DC7367">
              <w:rPr>
                <w:color w:val="002060"/>
                <w:lang w:val="en-US"/>
              </w:rPr>
              <w:t>afternoon</w:t>
            </w:r>
            <w:proofErr w:type="gramEnd"/>
            <w:r w:rsidRPr="00DC7367">
              <w:rPr>
                <w:color w:val="002060"/>
                <w:lang w:val="en-US"/>
              </w:rPr>
              <w:t xml:space="preserve"> return to Samarkand.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14</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DC7367">
            <w:pPr>
              <w:jc w:val="center"/>
              <w:rPr>
                <w:color w:val="002060"/>
                <w:lang w:val="en-US"/>
              </w:rPr>
            </w:pPr>
            <w:r w:rsidRPr="00F55A55">
              <w:rPr>
                <w:color w:val="002060"/>
                <w:lang w:val="en-US"/>
              </w:rPr>
              <w:t xml:space="preserve">Samarkand - Tashkent  </w:t>
            </w:r>
          </w:p>
        </w:tc>
        <w:tc>
          <w:tcPr>
            <w:tcW w:w="6234" w:type="dxa"/>
          </w:tcPr>
          <w:p w:rsidR="00264013" w:rsidRPr="00F55A55" w:rsidRDefault="00DC7367" w:rsidP="00DC7367">
            <w:pPr>
              <w:rPr>
                <w:color w:val="002060"/>
                <w:lang w:val="en-US"/>
              </w:rPr>
            </w:pPr>
            <w:r w:rsidRPr="00DC7367">
              <w:rPr>
                <w:color w:val="002060"/>
                <w:lang w:val="en-US"/>
              </w:rPr>
              <w:t xml:space="preserve">Morning at leisure in Samarkand. Shortly before noon departure for Tashkent and lunch on the way. Arrival in Tashkent in the evening and check-in at the hotel.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15</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263" w:rsidP="00DC7263">
            <w:pPr>
              <w:jc w:val="center"/>
              <w:rPr>
                <w:color w:val="002060"/>
                <w:lang w:val="en-US"/>
              </w:rPr>
            </w:pPr>
            <w:r w:rsidRPr="00F55A55">
              <w:rPr>
                <w:color w:val="002060"/>
                <w:lang w:val="en-US"/>
              </w:rPr>
              <w:t xml:space="preserve">TAS / - </w:t>
            </w:r>
          </w:p>
        </w:tc>
        <w:tc>
          <w:tcPr>
            <w:tcW w:w="6234" w:type="dxa"/>
          </w:tcPr>
          <w:p w:rsidR="00264013" w:rsidRPr="00F55A55" w:rsidRDefault="00DC7367" w:rsidP="00264013">
            <w:pPr>
              <w:rPr>
                <w:color w:val="002060"/>
                <w:lang w:val="en-US"/>
              </w:rPr>
            </w:pPr>
            <w:r w:rsidRPr="00DC7367">
              <w:rPr>
                <w:color w:val="002060"/>
                <w:lang w:val="en-US"/>
              </w:rPr>
              <w:t>Transfer to the airport</w:t>
            </w:r>
            <w:bookmarkStart w:id="0" w:name="_GoBack"/>
            <w:bookmarkEnd w:id="0"/>
          </w:p>
        </w:tc>
      </w:tr>
    </w:tbl>
    <w:p w:rsidR="00D87A18" w:rsidRPr="00F55A55" w:rsidRDefault="00DC7367" w:rsidP="00264013">
      <w:pPr>
        <w:rPr>
          <w:lang w:val="en-US"/>
        </w:rPr>
      </w:pPr>
    </w:p>
    <w:sectPr w:rsidR="00D87A18" w:rsidRPr="00F55A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E5"/>
    <w:rsid w:val="00135003"/>
    <w:rsid w:val="001B253C"/>
    <w:rsid w:val="00264013"/>
    <w:rsid w:val="006B3CF5"/>
    <w:rsid w:val="00742929"/>
    <w:rsid w:val="007B41E5"/>
    <w:rsid w:val="00830E04"/>
    <w:rsid w:val="00D2256C"/>
    <w:rsid w:val="00D376FD"/>
    <w:rsid w:val="00DC7263"/>
    <w:rsid w:val="00DC7367"/>
    <w:rsid w:val="00F55A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3CCA"/>
  <w15:chartTrackingRefBased/>
  <w15:docId w15:val="{A0B5E0CC-BB96-4A03-B43C-B431194C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56C"/>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56C"/>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Jahon</cp:lastModifiedBy>
  <cp:revision>7</cp:revision>
  <dcterms:created xsi:type="dcterms:W3CDTF">2019-08-09T14:54:00Z</dcterms:created>
  <dcterms:modified xsi:type="dcterms:W3CDTF">2019-08-24T15:25:00Z</dcterms:modified>
</cp:coreProperties>
</file>