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2FE" w:rsidRPr="00FE5F99" w:rsidRDefault="00A622FE" w:rsidP="00A622FE">
      <w:pPr>
        <w:jc w:val="center"/>
        <w:rPr>
          <w:rFonts w:cstheme="minorHAnsi"/>
          <w:b/>
          <w:color w:val="002060"/>
          <w:sz w:val="32"/>
          <w:szCs w:val="32"/>
          <w:lang w:val="de-DE"/>
        </w:rPr>
      </w:pPr>
      <w:r w:rsidRPr="00FE5F99">
        <w:rPr>
          <w:rFonts w:cstheme="minorHAnsi"/>
          <w:b/>
          <w:color w:val="002060"/>
          <w:sz w:val="32"/>
          <w:szCs w:val="32"/>
          <w:lang w:val="de-DE"/>
        </w:rPr>
        <w:t xml:space="preserve">Usbekistan </w:t>
      </w:r>
    </w:p>
    <w:p w:rsidR="00A622FE" w:rsidRPr="00FE5F99" w:rsidRDefault="00A622FE" w:rsidP="00A622FE">
      <w:pPr>
        <w:jc w:val="center"/>
        <w:rPr>
          <w:rFonts w:cstheme="minorHAnsi"/>
          <w:b/>
          <w:color w:val="002060"/>
          <w:lang w:val="de-DE"/>
        </w:rPr>
      </w:pPr>
      <w:r w:rsidRPr="00FE5F99">
        <w:rPr>
          <w:rFonts w:cstheme="minorHAnsi"/>
          <w:b/>
          <w:color w:val="002060"/>
          <w:lang w:val="de-DE"/>
        </w:rPr>
        <w:t>1</w:t>
      </w:r>
      <w:r w:rsidRPr="00FE5F99">
        <w:rPr>
          <w:rFonts w:cstheme="minorHAnsi"/>
          <w:b/>
          <w:color w:val="002060"/>
          <w:lang w:val="de-DE"/>
        </w:rPr>
        <w:t>4</w:t>
      </w:r>
      <w:r w:rsidRPr="00FE5F99">
        <w:rPr>
          <w:rFonts w:cstheme="minorHAnsi"/>
          <w:b/>
          <w:color w:val="002060"/>
          <w:lang w:val="de-DE"/>
        </w:rPr>
        <w:t xml:space="preserve"> Tage / 1</w:t>
      </w:r>
      <w:r w:rsidRPr="00FE5F99">
        <w:rPr>
          <w:rFonts w:cstheme="minorHAnsi"/>
          <w:b/>
          <w:color w:val="002060"/>
          <w:lang w:val="de-DE"/>
        </w:rPr>
        <w:t>3</w:t>
      </w:r>
      <w:r w:rsidRPr="00FE5F99">
        <w:rPr>
          <w:rFonts w:cstheme="minorHAnsi"/>
          <w:b/>
          <w:color w:val="002060"/>
          <w:lang w:val="de-DE"/>
        </w:rPr>
        <w:t xml:space="preserve"> Nächte</w:t>
      </w:r>
    </w:p>
    <w:p w:rsidR="00A622FE" w:rsidRPr="00FE5F99" w:rsidRDefault="00A622FE" w:rsidP="00A622FE">
      <w:pPr>
        <w:jc w:val="center"/>
        <w:rPr>
          <w:rFonts w:cstheme="minorHAnsi"/>
          <w:b/>
          <w:color w:val="002060"/>
          <w:lang w:val="de-DE"/>
        </w:rPr>
      </w:pPr>
      <w:r w:rsidRPr="00FE5F99">
        <w:rPr>
          <w:rFonts w:cstheme="minorHAnsi"/>
          <w:b/>
          <w:color w:val="002060"/>
          <w:lang w:val="de-DE"/>
        </w:rPr>
        <w:t xml:space="preserve">Taschkent – </w:t>
      </w:r>
      <w:r w:rsidRPr="00FE5F99">
        <w:rPr>
          <w:rFonts w:cstheme="minorHAnsi"/>
          <w:b/>
          <w:color w:val="002060"/>
          <w:lang w:val="de-DE"/>
        </w:rPr>
        <w:t>Urgentsch</w:t>
      </w:r>
      <w:r w:rsidRPr="00FE5F99">
        <w:rPr>
          <w:rFonts w:cstheme="minorHAnsi"/>
          <w:b/>
          <w:color w:val="002060"/>
          <w:lang w:val="de-DE"/>
        </w:rPr>
        <w:t xml:space="preserve"> – </w:t>
      </w:r>
      <w:proofErr w:type="spellStart"/>
      <w:r w:rsidRPr="00FE5F99">
        <w:rPr>
          <w:rFonts w:cstheme="minorHAnsi"/>
          <w:b/>
          <w:color w:val="002060"/>
          <w:lang w:val="de-DE"/>
        </w:rPr>
        <w:t>Chiwa</w:t>
      </w:r>
      <w:proofErr w:type="spellEnd"/>
      <w:r w:rsidRPr="00FE5F99">
        <w:rPr>
          <w:rFonts w:cstheme="minorHAnsi"/>
          <w:b/>
          <w:color w:val="002060"/>
          <w:lang w:val="de-DE"/>
        </w:rPr>
        <w:t xml:space="preserve"> – </w:t>
      </w:r>
      <w:r w:rsidRPr="00FE5F99">
        <w:rPr>
          <w:rFonts w:cstheme="minorHAnsi"/>
          <w:b/>
          <w:color w:val="002060"/>
          <w:lang w:val="de-DE"/>
        </w:rPr>
        <w:t>Buchara</w:t>
      </w:r>
      <w:r w:rsidRPr="00FE5F99">
        <w:rPr>
          <w:rFonts w:cstheme="minorHAnsi"/>
          <w:b/>
          <w:color w:val="002060"/>
          <w:lang w:val="de-DE"/>
        </w:rPr>
        <w:t xml:space="preserve"> – </w:t>
      </w:r>
      <w:proofErr w:type="spellStart"/>
      <w:r w:rsidRPr="00FE5F99">
        <w:rPr>
          <w:rFonts w:cstheme="minorHAnsi"/>
          <w:b/>
          <w:color w:val="002060"/>
          <w:lang w:val="de-DE"/>
        </w:rPr>
        <w:t>Dungalyak</w:t>
      </w:r>
      <w:proofErr w:type="spellEnd"/>
      <w:r w:rsidRPr="00FE5F99">
        <w:rPr>
          <w:rFonts w:cstheme="minorHAnsi"/>
          <w:b/>
          <w:color w:val="002060"/>
          <w:lang w:val="de-DE"/>
        </w:rPr>
        <w:t xml:space="preserve"> – </w:t>
      </w:r>
      <w:r w:rsidRPr="00FE5F99">
        <w:rPr>
          <w:rFonts w:cstheme="minorHAnsi"/>
          <w:b/>
          <w:color w:val="002060"/>
          <w:lang w:val="de-DE"/>
        </w:rPr>
        <w:t>Samarkand</w:t>
      </w:r>
      <w:r w:rsidRPr="00FE5F99">
        <w:rPr>
          <w:rFonts w:cstheme="minorHAnsi"/>
          <w:b/>
          <w:color w:val="002060"/>
          <w:lang w:val="de-DE"/>
        </w:rPr>
        <w:t xml:space="preserve"> – </w:t>
      </w:r>
      <w:proofErr w:type="spellStart"/>
      <w:r w:rsidRPr="00FE5F99">
        <w:rPr>
          <w:rFonts w:cstheme="minorHAnsi"/>
          <w:b/>
          <w:color w:val="002060"/>
          <w:lang w:val="de-DE"/>
        </w:rPr>
        <w:t>Schachrisabz</w:t>
      </w:r>
      <w:proofErr w:type="spellEnd"/>
      <w:r w:rsidRPr="00FE5F99">
        <w:rPr>
          <w:rFonts w:cstheme="minorHAnsi"/>
          <w:b/>
          <w:color w:val="002060"/>
          <w:lang w:val="de-DE"/>
        </w:rPr>
        <w:t xml:space="preserve"> – </w:t>
      </w:r>
      <w:r w:rsidRPr="00FE5F99">
        <w:rPr>
          <w:rFonts w:cstheme="minorHAnsi"/>
          <w:b/>
          <w:color w:val="002060"/>
          <w:lang w:val="de-DE"/>
        </w:rPr>
        <w:t>Samarkand</w:t>
      </w:r>
      <w:r w:rsidRPr="00FE5F99">
        <w:rPr>
          <w:rFonts w:cstheme="minorHAnsi"/>
          <w:b/>
          <w:color w:val="002060"/>
          <w:lang w:val="de-DE"/>
        </w:rPr>
        <w:t xml:space="preserve"> – </w:t>
      </w:r>
      <w:r w:rsidRPr="00FE5F99">
        <w:rPr>
          <w:rFonts w:cstheme="minorHAnsi"/>
          <w:b/>
          <w:color w:val="002060"/>
          <w:lang w:val="de-DE"/>
        </w:rPr>
        <w:t>Taschkent</w:t>
      </w:r>
      <w:r w:rsidRPr="00FE5F99">
        <w:rPr>
          <w:rFonts w:cstheme="minorHAnsi"/>
          <w:b/>
          <w:color w:val="002060"/>
          <w:lang w:val="de-DE"/>
        </w:rPr>
        <w:t xml:space="preserve"> –</w:t>
      </w:r>
      <w:r w:rsidRPr="00FE5F99">
        <w:rPr>
          <w:rFonts w:cstheme="minorHAnsi"/>
          <w:b/>
          <w:color w:val="002060"/>
          <w:lang w:val="de-DE"/>
        </w:rPr>
        <w:t xml:space="preserve"> Fergana Tal – Taschkent</w:t>
      </w:r>
      <w:r w:rsidRPr="00FE5F99">
        <w:rPr>
          <w:rFonts w:cstheme="minorHAnsi"/>
          <w:b/>
          <w:color w:val="002060"/>
          <w:lang w:val="de-DE"/>
        </w:rPr>
        <w:tab/>
      </w:r>
    </w:p>
    <w:tbl>
      <w:tblPr>
        <w:tblStyle w:val="TableGrid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02"/>
        <w:gridCol w:w="991"/>
        <w:gridCol w:w="2258"/>
        <w:gridCol w:w="5105"/>
      </w:tblGrid>
      <w:tr w:rsidR="00A622FE" w:rsidRPr="00FE5F99" w:rsidTr="00FE5F99">
        <w:trPr>
          <w:tblCellSpacing w:w="20" w:type="dxa"/>
          <w:jc w:val="center"/>
        </w:trPr>
        <w:tc>
          <w:tcPr>
            <w:tcW w:w="642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  <w:r w:rsidRPr="00FE5F99">
              <w:rPr>
                <w:rFonts w:cstheme="minorHAnsi"/>
                <w:b/>
                <w:color w:val="002060"/>
                <w:lang w:val="de-DE"/>
              </w:rPr>
              <w:t>Tag</w:t>
            </w:r>
          </w:p>
        </w:tc>
        <w:tc>
          <w:tcPr>
            <w:tcW w:w="951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  <w:r w:rsidRPr="00FE5F99">
              <w:rPr>
                <w:rFonts w:cstheme="minorHAnsi"/>
                <w:b/>
                <w:color w:val="002060"/>
                <w:lang w:val="de-DE"/>
              </w:rPr>
              <w:t>Datum</w:t>
            </w:r>
          </w:p>
        </w:tc>
        <w:tc>
          <w:tcPr>
            <w:tcW w:w="2218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Richtung </w:t>
            </w:r>
          </w:p>
        </w:tc>
        <w:tc>
          <w:tcPr>
            <w:tcW w:w="5045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Programm </w:t>
            </w:r>
          </w:p>
        </w:tc>
      </w:tr>
      <w:tr w:rsidR="00A622FE" w:rsidRPr="00FE5F99" w:rsidTr="00FE5F99">
        <w:trPr>
          <w:tblCellSpacing w:w="20" w:type="dxa"/>
          <w:jc w:val="center"/>
        </w:trPr>
        <w:tc>
          <w:tcPr>
            <w:tcW w:w="642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  <w:r w:rsidRPr="00FE5F99">
              <w:rPr>
                <w:rFonts w:cstheme="minorHAnsi"/>
                <w:b/>
                <w:color w:val="002060"/>
                <w:lang w:val="de-DE"/>
              </w:rPr>
              <w:t>1</w:t>
            </w:r>
          </w:p>
        </w:tc>
        <w:tc>
          <w:tcPr>
            <w:tcW w:w="951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</w:p>
        </w:tc>
        <w:tc>
          <w:tcPr>
            <w:tcW w:w="2218" w:type="dxa"/>
          </w:tcPr>
          <w:p w:rsidR="00A622FE" w:rsidRPr="00FE5F99" w:rsidRDefault="00A622FE" w:rsidP="00A622FE">
            <w:pPr>
              <w:jc w:val="center"/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>Taschkent</w:t>
            </w:r>
          </w:p>
        </w:tc>
        <w:tc>
          <w:tcPr>
            <w:tcW w:w="5045" w:type="dxa"/>
          </w:tcPr>
          <w:p w:rsidR="00A622FE" w:rsidRPr="00FE5F99" w:rsidRDefault="006F7274" w:rsidP="00FE5F99">
            <w:pPr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>Ankunft in Taschkent.</w:t>
            </w:r>
            <w:r w:rsidR="00A622FE" w:rsidRPr="00FE5F99">
              <w:rPr>
                <w:rFonts w:cstheme="minorHAnsi"/>
                <w:color w:val="002060"/>
                <w:lang w:val="de-DE"/>
              </w:rPr>
              <w:t xml:space="preserve"> Empfang am Flughafen durch Reiseleitung, Transfer zum Hotel.</w:t>
            </w:r>
          </w:p>
        </w:tc>
      </w:tr>
      <w:tr w:rsidR="00A622FE" w:rsidRPr="00FE5F99" w:rsidTr="00FE5F99">
        <w:trPr>
          <w:tblCellSpacing w:w="20" w:type="dxa"/>
          <w:jc w:val="center"/>
        </w:trPr>
        <w:tc>
          <w:tcPr>
            <w:tcW w:w="642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  <w:r w:rsidRPr="00FE5F99">
              <w:rPr>
                <w:rFonts w:cstheme="minorHAnsi"/>
                <w:b/>
                <w:color w:val="002060"/>
                <w:lang w:val="de-DE"/>
              </w:rPr>
              <w:t>2</w:t>
            </w:r>
          </w:p>
        </w:tc>
        <w:tc>
          <w:tcPr>
            <w:tcW w:w="951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</w:p>
        </w:tc>
        <w:tc>
          <w:tcPr>
            <w:tcW w:w="2218" w:type="dxa"/>
          </w:tcPr>
          <w:p w:rsidR="00A622FE" w:rsidRPr="00FE5F99" w:rsidRDefault="00A622FE" w:rsidP="00A622FE">
            <w:pPr>
              <w:jc w:val="center"/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 xml:space="preserve">Taschkent </w:t>
            </w:r>
            <w:r w:rsidRPr="00FE5F99">
              <w:rPr>
                <w:rFonts w:cstheme="minorHAnsi"/>
                <w:color w:val="002060"/>
                <w:lang w:val="de-DE"/>
              </w:rPr>
              <w:t>–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 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Urgentsch - </w:t>
            </w:r>
            <w:proofErr w:type="spellStart"/>
            <w:r w:rsidRPr="00FE5F99">
              <w:rPr>
                <w:rFonts w:cstheme="minorHAnsi"/>
                <w:color w:val="002060"/>
                <w:lang w:val="de-DE"/>
              </w:rPr>
              <w:t>Chiwa</w:t>
            </w:r>
            <w:proofErr w:type="spellEnd"/>
          </w:p>
        </w:tc>
        <w:tc>
          <w:tcPr>
            <w:tcW w:w="5045" w:type="dxa"/>
          </w:tcPr>
          <w:p w:rsidR="00B84864" w:rsidRPr="00FE5F99" w:rsidRDefault="00B84864" w:rsidP="00B84864">
            <w:pPr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>Nach dem Frühstück beginnt die Stadtrundfahrt in Taschkent - die Hauptstad</w:t>
            </w:r>
            <w:bookmarkStart w:id="0" w:name="_GoBack"/>
            <w:bookmarkEnd w:id="0"/>
            <w:r w:rsidRPr="00FE5F99">
              <w:rPr>
                <w:rFonts w:cstheme="minorHAnsi"/>
                <w:color w:val="002060"/>
                <w:lang w:val="de-DE"/>
              </w:rPr>
              <w:t xml:space="preserve">t von Usbekistan – die größte Stadt in Zentralasien. Sie besuchen die Altstadt, wo sich der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Khast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>-Imam Komplex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 befindet, in dem der weltberühmte </w:t>
            </w:r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Koran vom Kalifen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Uthman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 erhalten wird. Danach werden Sie die </w:t>
            </w:r>
            <w:r w:rsidRPr="00FE5F99">
              <w:rPr>
                <w:rFonts w:cstheme="minorHAnsi"/>
                <w:b/>
                <w:color w:val="002060"/>
                <w:lang w:val="de-DE"/>
              </w:rPr>
              <w:t>Barak-khan Medrese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, die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Tillya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Sheykh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Moschee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, </w:t>
            </w:r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das Mausoleum des Heiligen Abu Bakr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Kaffal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</w:t>
            </w:r>
            <w:proofErr w:type="spellStart"/>
            <w:proofErr w:type="gramStart"/>
            <w:r w:rsidRPr="00FE5F99">
              <w:rPr>
                <w:rFonts w:cstheme="minorHAnsi"/>
                <w:b/>
                <w:color w:val="002060"/>
                <w:lang w:val="de-DE"/>
              </w:rPr>
              <w:t>Shashi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  besichtigen</w:t>
            </w:r>
            <w:proofErr w:type="gramEnd"/>
            <w:r w:rsidRPr="00FE5F99">
              <w:rPr>
                <w:rFonts w:cstheme="minorHAnsi"/>
                <w:color w:val="002060"/>
                <w:lang w:val="de-DE"/>
              </w:rPr>
              <w:t xml:space="preserve">. Nachdem entdecken Sie den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Chorsu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 </w:t>
            </w:r>
            <w:r w:rsidRPr="00FE5F99">
              <w:rPr>
                <w:rFonts w:cstheme="minorHAnsi"/>
                <w:b/>
                <w:color w:val="002060"/>
                <w:lang w:val="de-DE"/>
              </w:rPr>
              <w:t>Basar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, geht es mit der </w:t>
            </w:r>
            <w:r w:rsidRPr="00FE5F99">
              <w:rPr>
                <w:rFonts w:cstheme="minorHAnsi"/>
                <w:b/>
                <w:color w:val="002060"/>
                <w:lang w:val="de-DE"/>
              </w:rPr>
              <w:t>U-Bahn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 ins Stadtzentrum, wo Sie den </w:t>
            </w:r>
            <w:proofErr w:type="gramStart"/>
            <w:r w:rsidRPr="00FE5F99">
              <w:rPr>
                <w:rFonts w:cstheme="minorHAnsi"/>
                <w:b/>
                <w:color w:val="002060"/>
                <w:lang w:val="de-DE"/>
              </w:rPr>
              <w:t>Amir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 </w:t>
            </w:r>
            <w:r w:rsidRPr="00FE5F99">
              <w:rPr>
                <w:rFonts w:cstheme="minorHAnsi"/>
                <w:b/>
                <w:color w:val="002060"/>
                <w:lang w:val="de-DE"/>
              </w:rPr>
              <w:t>Timur Platz</w:t>
            </w:r>
            <w:proofErr w:type="gramEnd"/>
            <w:r w:rsidRPr="00FE5F99">
              <w:rPr>
                <w:rFonts w:cstheme="minorHAnsi"/>
                <w:color w:val="002060"/>
                <w:lang w:val="de-DE"/>
              </w:rPr>
              <w:t xml:space="preserve">, den Platz der </w:t>
            </w:r>
            <w:r w:rsidRPr="00FE5F99">
              <w:rPr>
                <w:rFonts w:cstheme="minorHAnsi"/>
                <w:b/>
                <w:color w:val="002060"/>
                <w:lang w:val="de-DE"/>
              </w:rPr>
              <w:t>Unabhängigkeit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 besichtigen.</w:t>
            </w:r>
          </w:p>
          <w:p w:rsidR="00FE5F99" w:rsidRPr="00FE5F99" w:rsidRDefault="00B84864" w:rsidP="00FE5F99">
            <w:pPr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 xml:space="preserve">Transfer zum Flughafen. Der Abendflug nach Urgentsch (1093 km, 1 Std. 30 Min.). Ankunft in Urgentsch. Transfer zum Hotel in </w:t>
            </w:r>
            <w:proofErr w:type="spellStart"/>
            <w:r w:rsidRPr="00FE5F99">
              <w:rPr>
                <w:rFonts w:cstheme="minorHAnsi"/>
                <w:color w:val="002060"/>
                <w:lang w:val="de-DE"/>
              </w:rPr>
              <w:t>Chiwa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 (30 km, 35 Min.)</w:t>
            </w:r>
          </w:p>
        </w:tc>
      </w:tr>
      <w:tr w:rsidR="00A622FE" w:rsidRPr="00FE5F99" w:rsidTr="00FE5F99">
        <w:trPr>
          <w:tblCellSpacing w:w="20" w:type="dxa"/>
          <w:jc w:val="center"/>
        </w:trPr>
        <w:tc>
          <w:tcPr>
            <w:tcW w:w="642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  <w:r w:rsidRPr="00FE5F99">
              <w:rPr>
                <w:rFonts w:cstheme="minorHAnsi"/>
                <w:b/>
                <w:color w:val="002060"/>
                <w:lang w:val="de-DE"/>
              </w:rPr>
              <w:t>3</w:t>
            </w:r>
          </w:p>
        </w:tc>
        <w:tc>
          <w:tcPr>
            <w:tcW w:w="951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</w:p>
        </w:tc>
        <w:tc>
          <w:tcPr>
            <w:tcW w:w="2218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color w:val="002060"/>
                <w:lang w:val="de-DE"/>
              </w:rPr>
            </w:pPr>
            <w:proofErr w:type="spellStart"/>
            <w:r w:rsidRPr="00FE5F99">
              <w:rPr>
                <w:rFonts w:cstheme="minorHAnsi"/>
                <w:color w:val="002060"/>
                <w:lang w:val="de-DE"/>
              </w:rPr>
              <w:t>Chiwa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 </w:t>
            </w:r>
          </w:p>
        </w:tc>
        <w:tc>
          <w:tcPr>
            <w:tcW w:w="5045" w:type="dxa"/>
          </w:tcPr>
          <w:p w:rsidR="00A622FE" w:rsidRPr="00FE5F99" w:rsidRDefault="00B84864" w:rsidP="00FE5F99">
            <w:pPr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 xml:space="preserve">Die Stadtrundfahrt beginnt in </w:t>
            </w:r>
            <w:proofErr w:type="spellStart"/>
            <w:r w:rsidRPr="00FE5F99">
              <w:rPr>
                <w:rFonts w:cstheme="minorHAnsi"/>
                <w:color w:val="002060"/>
                <w:lang w:val="de-DE"/>
              </w:rPr>
              <w:t>Chiwa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. Sie besuchen die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Ichon</w:t>
            </w:r>
            <w:r w:rsidRPr="00FE5F99">
              <w:rPr>
                <w:rFonts w:cstheme="minorHAnsi"/>
                <w:color w:val="002060"/>
                <w:lang w:val="de-DE"/>
              </w:rPr>
              <w:t>-</w:t>
            </w:r>
            <w:r w:rsidRPr="00FE5F99">
              <w:rPr>
                <w:rFonts w:cstheme="minorHAnsi"/>
                <w:b/>
                <w:color w:val="002060"/>
                <w:lang w:val="de-DE"/>
              </w:rPr>
              <w:t>Kala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 Festung, die zum UNESCO Weltkulturerbe gehört. In der </w:t>
            </w:r>
            <w:proofErr w:type="spellStart"/>
            <w:r w:rsidRPr="00FE5F99">
              <w:rPr>
                <w:rFonts w:cstheme="minorHAnsi"/>
                <w:color w:val="002060"/>
                <w:lang w:val="de-DE"/>
              </w:rPr>
              <w:t>Ichon-Kala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 Festung besuchen Sie die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Kunya-Ark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Zitadelle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, das </w:t>
            </w:r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Said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Alauddin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Mausoleum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, die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Arab-Mukhamadkhan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Madrese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, die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Oq-Masjid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Moschee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, die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Madrese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von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Hodjan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Berdi-biya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, die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Shirgazikhan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,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Abdullakhan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, die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Juma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Moschee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, die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Allakulikhan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Medrese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, den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Toshxauli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Palast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, das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Pakhlavan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Makhmud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Mausoleum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,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Islom-Xo´ja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</w:t>
            </w:r>
            <w:proofErr w:type="gramStart"/>
            <w:r w:rsidRPr="00FE5F99">
              <w:rPr>
                <w:rFonts w:cstheme="minorHAnsi"/>
                <w:b/>
                <w:color w:val="002060"/>
                <w:lang w:val="de-DE"/>
              </w:rPr>
              <w:t>Minarett</w:t>
            </w:r>
            <w:r w:rsidRPr="00FE5F99">
              <w:rPr>
                <w:rFonts w:cstheme="minorHAnsi"/>
                <w:color w:val="002060"/>
                <w:lang w:val="de-DE"/>
              </w:rPr>
              <w:t>..</w:t>
            </w:r>
            <w:proofErr w:type="gramEnd"/>
            <w:r w:rsidRPr="00FE5F99">
              <w:rPr>
                <w:rFonts w:cstheme="minorHAnsi"/>
                <w:color w:val="002060"/>
                <w:lang w:val="de-DE"/>
              </w:rPr>
              <w:t xml:space="preserve"> Transfer zum Hotel.</w:t>
            </w:r>
          </w:p>
        </w:tc>
      </w:tr>
      <w:tr w:rsidR="00A622FE" w:rsidRPr="00FE5F99" w:rsidTr="00FE5F99">
        <w:trPr>
          <w:tblCellSpacing w:w="20" w:type="dxa"/>
          <w:jc w:val="center"/>
        </w:trPr>
        <w:tc>
          <w:tcPr>
            <w:tcW w:w="642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  <w:r w:rsidRPr="00FE5F99">
              <w:rPr>
                <w:rFonts w:cstheme="minorHAnsi"/>
                <w:b/>
                <w:color w:val="002060"/>
                <w:lang w:val="de-DE"/>
              </w:rPr>
              <w:t>4</w:t>
            </w:r>
          </w:p>
        </w:tc>
        <w:tc>
          <w:tcPr>
            <w:tcW w:w="951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</w:p>
        </w:tc>
        <w:tc>
          <w:tcPr>
            <w:tcW w:w="2218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color w:val="002060"/>
                <w:lang w:val="de-DE"/>
              </w:rPr>
            </w:pPr>
            <w:proofErr w:type="spellStart"/>
            <w:r w:rsidRPr="00FE5F99">
              <w:rPr>
                <w:rFonts w:cstheme="minorHAnsi"/>
                <w:color w:val="002060"/>
                <w:lang w:val="de-DE"/>
              </w:rPr>
              <w:t>Chiwa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 – Buchara </w:t>
            </w:r>
          </w:p>
        </w:tc>
        <w:tc>
          <w:tcPr>
            <w:tcW w:w="5045" w:type="dxa"/>
          </w:tcPr>
          <w:p w:rsidR="00B84864" w:rsidRPr="00FE5F99" w:rsidRDefault="00B84864" w:rsidP="00B84864">
            <w:pPr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 xml:space="preserve">Am Nachmittag etwa 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ca. 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6-stündige Fahrt nach Buchara. Im Frühling blühen in der </w:t>
            </w:r>
            <w:proofErr w:type="spellStart"/>
            <w:r w:rsidRPr="00FE5F99">
              <w:rPr>
                <w:rFonts w:cstheme="minorHAnsi"/>
                <w:color w:val="002060"/>
                <w:lang w:val="de-DE"/>
              </w:rPr>
              <w:t>Kysylkum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 Wüste, welche Sie heute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 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durchfahren, verschiedene Blumen </w:t>
            </w:r>
            <w:r w:rsidRPr="00FE5F99">
              <w:rPr>
                <w:rFonts w:cstheme="minorHAnsi"/>
                <w:color w:val="002060"/>
                <w:lang w:val="de-DE"/>
              </w:rPr>
              <w:lastRenderedPageBreak/>
              <w:t>und Kräuter. Am Abend Ankunft in Buchara und Übernachtung.</w:t>
            </w:r>
          </w:p>
          <w:p w:rsidR="00A622FE" w:rsidRPr="00FE5F99" w:rsidRDefault="00B84864" w:rsidP="00B84864">
            <w:pPr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>(Fahrt: 460 km / 6 Std.)</w:t>
            </w:r>
          </w:p>
        </w:tc>
      </w:tr>
      <w:tr w:rsidR="00A622FE" w:rsidRPr="00FE5F99" w:rsidTr="00FE5F99">
        <w:trPr>
          <w:tblCellSpacing w:w="20" w:type="dxa"/>
          <w:jc w:val="center"/>
        </w:trPr>
        <w:tc>
          <w:tcPr>
            <w:tcW w:w="642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  <w:r w:rsidRPr="00FE5F99">
              <w:rPr>
                <w:rFonts w:cstheme="minorHAnsi"/>
                <w:b/>
                <w:color w:val="002060"/>
                <w:lang w:val="de-DE"/>
              </w:rPr>
              <w:lastRenderedPageBreak/>
              <w:t>5</w:t>
            </w:r>
          </w:p>
        </w:tc>
        <w:tc>
          <w:tcPr>
            <w:tcW w:w="951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</w:p>
        </w:tc>
        <w:tc>
          <w:tcPr>
            <w:tcW w:w="2218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 xml:space="preserve">Buchara </w:t>
            </w:r>
          </w:p>
        </w:tc>
        <w:tc>
          <w:tcPr>
            <w:tcW w:w="5045" w:type="dxa"/>
          </w:tcPr>
          <w:p w:rsidR="00A622FE" w:rsidRPr="00FE5F99" w:rsidRDefault="00B84864" w:rsidP="00FE5F99">
            <w:pPr>
              <w:rPr>
                <w:rFonts w:cstheme="minorHAnsi"/>
                <w:b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 xml:space="preserve">Nach dem Frühstück beginnt die Stadtrundfahrt in der Altstadt von Buchara. Sie werden das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Ljabi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Chaus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-Ensemble, die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Magoki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Attori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>-Moschee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, die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Tschor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>-Minor Medrese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, die </w:t>
            </w:r>
            <w:r w:rsidRPr="00FE5F99">
              <w:rPr>
                <w:rFonts w:cstheme="minorHAnsi"/>
                <w:b/>
                <w:color w:val="002060"/>
                <w:lang w:val="de-DE"/>
              </w:rPr>
              <w:t>Handel Kuppeln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, das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Kaljan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Minarett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, die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Kaljan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Moschee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 und die </w:t>
            </w:r>
            <w:r w:rsidRPr="00FE5F99">
              <w:rPr>
                <w:rFonts w:cstheme="minorHAnsi"/>
                <w:b/>
                <w:color w:val="002060"/>
                <w:lang w:val="de-DE"/>
              </w:rPr>
              <w:t>Miri-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Arab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Medrese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 sowie die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Ulugbek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und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Abdulazizkhan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Medressen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, die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Ark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Festung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, die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Bolo-Khauz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Moschee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, </w:t>
            </w:r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Ismail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Samani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 und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Tschaschma-Ajub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 </w:t>
            </w:r>
            <w:r w:rsidRPr="00FE5F99">
              <w:rPr>
                <w:rFonts w:cstheme="minorHAnsi"/>
                <w:b/>
                <w:color w:val="002060"/>
                <w:lang w:val="de-DE"/>
              </w:rPr>
              <w:t>Mausoleen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 besichtigen. </w:t>
            </w:r>
          </w:p>
        </w:tc>
      </w:tr>
      <w:tr w:rsidR="00A622FE" w:rsidRPr="00FE5F99" w:rsidTr="00FE5F99">
        <w:trPr>
          <w:tblCellSpacing w:w="20" w:type="dxa"/>
          <w:jc w:val="center"/>
        </w:trPr>
        <w:tc>
          <w:tcPr>
            <w:tcW w:w="642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  <w:r w:rsidRPr="00FE5F99">
              <w:rPr>
                <w:rFonts w:cstheme="minorHAnsi"/>
                <w:b/>
                <w:color w:val="002060"/>
                <w:lang w:val="de-DE"/>
              </w:rPr>
              <w:t>6</w:t>
            </w:r>
          </w:p>
        </w:tc>
        <w:tc>
          <w:tcPr>
            <w:tcW w:w="951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</w:p>
        </w:tc>
        <w:tc>
          <w:tcPr>
            <w:tcW w:w="2218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 xml:space="preserve">Buchara – </w:t>
            </w:r>
            <w:proofErr w:type="spellStart"/>
            <w:r w:rsidRPr="00FE5F99">
              <w:rPr>
                <w:rFonts w:cstheme="minorHAnsi"/>
                <w:color w:val="002060"/>
                <w:lang w:val="de-DE"/>
              </w:rPr>
              <w:t>Dungalyak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 </w:t>
            </w:r>
            <w:proofErr w:type="spellStart"/>
            <w:r w:rsidRPr="00FE5F99">
              <w:rPr>
                <w:rFonts w:cstheme="minorHAnsi"/>
                <w:color w:val="002060"/>
                <w:lang w:val="de-DE"/>
              </w:rPr>
              <w:t>Jurtenlager</w:t>
            </w:r>
            <w:proofErr w:type="spellEnd"/>
          </w:p>
        </w:tc>
        <w:tc>
          <w:tcPr>
            <w:tcW w:w="5045" w:type="dxa"/>
          </w:tcPr>
          <w:p w:rsidR="00A622FE" w:rsidRPr="00FE5F99" w:rsidRDefault="00A053B0" w:rsidP="00A053B0">
            <w:pPr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 xml:space="preserve">Frühstück. Transfer zum </w:t>
            </w:r>
            <w:proofErr w:type="spellStart"/>
            <w:r w:rsidRPr="00FE5F99">
              <w:rPr>
                <w:rFonts w:cstheme="minorHAnsi"/>
                <w:color w:val="002060"/>
                <w:lang w:val="de-DE"/>
              </w:rPr>
              <w:t>Jurtenlager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. </w:t>
            </w:r>
            <w:r w:rsidRPr="00FE5F99">
              <w:rPr>
                <w:rFonts w:cstheme="minorHAnsi"/>
                <w:color w:val="002060"/>
                <w:lang w:val="de-DE"/>
              </w:rPr>
              <w:t>Möglichkeiten für einfache Spaziergänge und einem ca. 20 Minuten Reitausflug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 </w:t>
            </w:r>
            <w:r w:rsidRPr="00FE5F99">
              <w:rPr>
                <w:rFonts w:cstheme="minorHAnsi"/>
                <w:color w:val="002060"/>
                <w:lang w:val="de-DE"/>
              </w:rPr>
              <w:t>auf einem Kamel.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 Abeds am Lagerfeuer unter dem freien Sternenhimmel genießen Sie Liedern von nomadischen Sänger </w:t>
            </w:r>
            <w:proofErr w:type="spellStart"/>
            <w:r w:rsidRPr="00FE5F99">
              <w:rPr>
                <w:rFonts w:cstheme="minorHAnsi"/>
                <w:color w:val="002060"/>
                <w:lang w:val="de-DE"/>
              </w:rPr>
              <w:t>Akyn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>. Übernachtung in Jurte.</w:t>
            </w:r>
          </w:p>
        </w:tc>
      </w:tr>
      <w:tr w:rsidR="00A622FE" w:rsidRPr="00FE5F99" w:rsidTr="00FE5F99">
        <w:trPr>
          <w:tblCellSpacing w:w="20" w:type="dxa"/>
          <w:jc w:val="center"/>
        </w:trPr>
        <w:tc>
          <w:tcPr>
            <w:tcW w:w="642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  <w:r w:rsidRPr="00FE5F99">
              <w:rPr>
                <w:rFonts w:cstheme="minorHAnsi"/>
                <w:b/>
                <w:color w:val="002060"/>
                <w:lang w:val="de-DE"/>
              </w:rPr>
              <w:t>7</w:t>
            </w:r>
          </w:p>
        </w:tc>
        <w:tc>
          <w:tcPr>
            <w:tcW w:w="951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</w:p>
        </w:tc>
        <w:tc>
          <w:tcPr>
            <w:tcW w:w="2218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color w:val="002060"/>
                <w:lang w:val="de-DE"/>
              </w:rPr>
            </w:pPr>
            <w:proofErr w:type="spellStart"/>
            <w:r w:rsidRPr="00FE5F99">
              <w:rPr>
                <w:rFonts w:cstheme="minorHAnsi"/>
                <w:color w:val="002060"/>
                <w:lang w:val="de-DE"/>
              </w:rPr>
              <w:t>Dungalyak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 – </w:t>
            </w:r>
            <w:proofErr w:type="spellStart"/>
            <w:r w:rsidRPr="00FE5F99">
              <w:rPr>
                <w:rFonts w:cstheme="minorHAnsi"/>
                <w:color w:val="002060"/>
                <w:lang w:val="de-DE"/>
              </w:rPr>
              <w:t>Aydarkul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 – Samarkand</w:t>
            </w:r>
          </w:p>
        </w:tc>
        <w:tc>
          <w:tcPr>
            <w:tcW w:w="5045" w:type="dxa"/>
          </w:tcPr>
          <w:p w:rsidR="00A622FE" w:rsidRPr="00FE5F99" w:rsidRDefault="00A053B0" w:rsidP="004E45EA">
            <w:pPr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 xml:space="preserve">Frühstück. Transfer zum </w:t>
            </w:r>
            <w:proofErr w:type="spellStart"/>
            <w:r w:rsidRPr="00FE5F99">
              <w:rPr>
                <w:rFonts w:cstheme="minorHAnsi"/>
                <w:color w:val="002060"/>
                <w:lang w:val="de-DE"/>
              </w:rPr>
              <w:t>Aydarkul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>-See. Bei dem schönen Wetter eine Möglichkeit zu baden. Nach dem Picknick am Ufer des Sees Weiterfahrt nach Samarkand. Ankunft am Abend, Unterbringung im Hotel, Übernachtung.</w:t>
            </w:r>
          </w:p>
        </w:tc>
      </w:tr>
      <w:tr w:rsidR="00A622FE" w:rsidRPr="00FE5F99" w:rsidTr="00FE5F99">
        <w:trPr>
          <w:tblCellSpacing w:w="20" w:type="dxa"/>
          <w:jc w:val="center"/>
        </w:trPr>
        <w:tc>
          <w:tcPr>
            <w:tcW w:w="642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  <w:r w:rsidRPr="00FE5F99">
              <w:rPr>
                <w:rFonts w:cstheme="minorHAnsi"/>
                <w:b/>
                <w:color w:val="002060"/>
                <w:lang w:val="de-DE"/>
              </w:rPr>
              <w:t>8</w:t>
            </w:r>
          </w:p>
        </w:tc>
        <w:tc>
          <w:tcPr>
            <w:tcW w:w="951" w:type="dxa"/>
          </w:tcPr>
          <w:p w:rsidR="00A622FE" w:rsidRPr="00FE5F99" w:rsidRDefault="00A622FE" w:rsidP="004E45EA">
            <w:pPr>
              <w:rPr>
                <w:rFonts w:cstheme="minorHAnsi"/>
                <w:color w:val="002060"/>
                <w:lang w:val="de-DE"/>
              </w:rPr>
            </w:pPr>
          </w:p>
        </w:tc>
        <w:tc>
          <w:tcPr>
            <w:tcW w:w="2218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>Samarkand</w:t>
            </w:r>
          </w:p>
        </w:tc>
        <w:tc>
          <w:tcPr>
            <w:tcW w:w="5045" w:type="dxa"/>
          </w:tcPr>
          <w:p w:rsidR="00A622FE" w:rsidRPr="00FE5F99" w:rsidRDefault="00A053B0" w:rsidP="004E45EA">
            <w:pPr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 xml:space="preserve">Frühstück. Ganztägige Besichtigungen: </w:t>
            </w:r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Gur Amir Mausoleum, Ensemble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Registan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, Moschee Bibi Hanim, Bazar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Siab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. Mittagspause. Observatorium von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Ulugbek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, Nekropole von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Schachi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 xml:space="preserve"> </w:t>
            </w:r>
            <w:proofErr w:type="spellStart"/>
            <w:r w:rsidRPr="00FE5F99">
              <w:rPr>
                <w:rFonts w:cstheme="minorHAnsi"/>
                <w:b/>
                <w:color w:val="002060"/>
                <w:lang w:val="de-DE"/>
              </w:rPr>
              <w:t>Zinda</w:t>
            </w:r>
            <w:proofErr w:type="spellEnd"/>
            <w:r w:rsidRPr="00FE5F99">
              <w:rPr>
                <w:rFonts w:cstheme="minorHAnsi"/>
                <w:b/>
                <w:color w:val="002060"/>
                <w:lang w:val="de-DE"/>
              </w:rPr>
              <w:t>.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 Übernachtung in Samarkand.</w:t>
            </w:r>
          </w:p>
        </w:tc>
      </w:tr>
      <w:tr w:rsidR="00A622FE" w:rsidRPr="00FE5F99" w:rsidTr="00FE5F99">
        <w:trPr>
          <w:tblCellSpacing w:w="20" w:type="dxa"/>
          <w:jc w:val="center"/>
        </w:trPr>
        <w:tc>
          <w:tcPr>
            <w:tcW w:w="642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  <w:r w:rsidRPr="00FE5F99">
              <w:rPr>
                <w:rFonts w:cstheme="minorHAnsi"/>
                <w:b/>
                <w:color w:val="002060"/>
                <w:lang w:val="de-DE"/>
              </w:rPr>
              <w:t>9</w:t>
            </w:r>
          </w:p>
        </w:tc>
        <w:tc>
          <w:tcPr>
            <w:tcW w:w="951" w:type="dxa"/>
          </w:tcPr>
          <w:p w:rsidR="00A622FE" w:rsidRPr="00FE5F99" w:rsidRDefault="00A622FE" w:rsidP="004E45EA">
            <w:pPr>
              <w:rPr>
                <w:rFonts w:cstheme="minorHAnsi"/>
                <w:color w:val="002060"/>
                <w:lang w:val="de-DE"/>
              </w:rPr>
            </w:pPr>
          </w:p>
        </w:tc>
        <w:tc>
          <w:tcPr>
            <w:tcW w:w="2218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 xml:space="preserve">Samarkand – </w:t>
            </w:r>
            <w:proofErr w:type="spellStart"/>
            <w:r w:rsidRPr="00FE5F99">
              <w:rPr>
                <w:rFonts w:cstheme="minorHAnsi"/>
                <w:color w:val="002060"/>
                <w:lang w:val="de-DE"/>
              </w:rPr>
              <w:t>Schachrisabs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 – Samarkand</w:t>
            </w:r>
          </w:p>
        </w:tc>
        <w:tc>
          <w:tcPr>
            <w:tcW w:w="5045" w:type="dxa"/>
          </w:tcPr>
          <w:p w:rsidR="00A053B0" w:rsidRPr="00FE5F99" w:rsidRDefault="00A053B0" w:rsidP="00C153CD">
            <w:pPr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>Nach dem Fr</w:t>
            </w:r>
            <w:r w:rsidRPr="00FE5F99">
              <w:rPr>
                <w:rFonts w:cstheme="minorHAnsi"/>
                <w:color w:val="002060"/>
                <w:lang w:val="uz-Cyrl-UZ"/>
              </w:rPr>
              <w:t>ühstück</w:t>
            </w:r>
            <w:r w:rsidR="00C153CD" w:rsidRPr="00FE5F99">
              <w:rPr>
                <w:rFonts w:cstheme="minorHAnsi"/>
                <w:color w:val="002060"/>
                <w:lang w:val="de-DE"/>
              </w:rPr>
              <w:t xml:space="preserve"> fahren wir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 nach </w:t>
            </w:r>
            <w:proofErr w:type="spellStart"/>
            <w:r w:rsidRPr="00FE5F99">
              <w:rPr>
                <w:rFonts w:cstheme="minorHAnsi"/>
                <w:color w:val="002060"/>
                <w:lang w:val="de-DE"/>
              </w:rPr>
              <w:t>Shahrisabz</w:t>
            </w:r>
            <w:proofErr w:type="spellEnd"/>
            <w:r w:rsidR="00C153CD" w:rsidRPr="00FE5F99">
              <w:rPr>
                <w:rFonts w:cstheme="minorHAnsi"/>
                <w:color w:val="002060"/>
                <w:lang w:val="de-DE"/>
              </w:rPr>
              <w:t xml:space="preserve">. Besichtigungen in der Stadt: </w:t>
            </w:r>
            <w:proofErr w:type="spellStart"/>
            <w:r w:rsidR="00C153CD" w:rsidRPr="00FE5F99">
              <w:rPr>
                <w:rFonts w:cstheme="minorHAnsi"/>
                <w:b/>
                <w:color w:val="002060"/>
                <w:lang w:val="de-DE"/>
              </w:rPr>
              <w:t>Ak</w:t>
            </w:r>
            <w:proofErr w:type="spellEnd"/>
            <w:r w:rsidR="00C153CD" w:rsidRPr="00FE5F99">
              <w:rPr>
                <w:rFonts w:cstheme="minorHAnsi"/>
                <w:b/>
                <w:color w:val="002060"/>
                <w:lang w:val="de-DE"/>
              </w:rPr>
              <w:t xml:space="preserve"> </w:t>
            </w:r>
            <w:proofErr w:type="spellStart"/>
            <w:r w:rsidR="00C153CD" w:rsidRPr="00FE5F99">
              <w:rPr>
                <w:rFonts w:cstheme="minorHAnsi"/>
                <w:b/>
                <w:color w:val="002060"/>
                <w:lang w:val="de-DE"/>
              </w:rPr>
              <w:t>Sarai</w:t>
            </w:r>
            <w:proofErr w:type="spellEnd"/>
            <w:r w:rsidR="00C153CD" w:rsidRPr="00FE5F99">
              <w:rPr>
                <w:rFonts w:cstheme="minorHAnsi"/>
                <w:b/>
                <w:color w:val="002060"/>
                <w:lang w:val="de-DE"/>
              </w:rPr>
              <w:t xml:space="preserve"> Palast, </w:t>
            </w:r>
            <w:proofErr w:type="spellStart"/>
            <w:r w:rsidR="00C153CD" w:rsidRPr="00FE5F99">
              <w:rPr>
                <w:rFonts w:cstheme="minorHAnsi"/>
                <w:b/>
                <w:color w:val="002060"/>
                <w:lang w:val="de-DE"/>
              </w:rPr>
              <w:t>Dorut-Tilowat</w:t>
            </w:r>
            <w:proofErr w:type="spellEnd"/>
            <w:r w:rsidR="00C153CD" w:rsidRPr="00FE5F99">
              <w:rPr>
                <w:rFonts w:cstheme="minorHAnsi"/>
                <w:b/>
                <w:color w:val="002060"/>
                <w:lang w:val="de-DE"/>
              </w:rPr>
              <w:t xml:space="preserve"> und Dorus-</w:t>
            </w:r>
            <w:proofErr w:type="spellStart"/>
            <w:r w:rsidR="00C153CD" w:rsidRPr="00FE5F99">
              <w:rPr>
                <w:rFonts w:cstheme="minorHAnsi"/>
                <w:b/>
                <w:color w:val="002060"/>
                <w:lang w:val="de-DE"/>
              </w:rPr>
              <w:t>Saodat</w:t>
            </w:r>
            <w:proofErr w:type="spellEnd"/>
            <w:r w:rsidR="00C153CD" w:rsidRPr="00FE5F99">
              <w:rPr>
                <w:rFonts w:cstheme="minorHAnsi"/>
                <w:b/>
                <w:color w:val="002060"/>
                <w:lang w:val="de-DE"/>
              </w:rPr>
              <w:t xml:space="preserve"> Komplexe</w:t>
            </w:r>
            <w:r w:rsidR="00C153CD" w:rsidRPr="00FE5F99">
              <w:rPr>
                <w:rFonts w:cstheme="minorHAnsi"/>
                <w:color w:val="002060"/>
                <w:lang w:val="de-DE"/>
              </w:rPr>
              <w:t>. Nach der Mittagspause. Rückkehr nach Samarkand. Übernachtung in Samarkand.</w:t>
            </w:r>
          </w:p>
          <w:p w:rsidR="00A622FE" w:rsidRPr="00FE5F99" w:rsidRDefault="00C153CD" w:rsidP="00C153CD">
            <w:pPr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 xml:space="preserve"> </w:t>
            </w:r>
            <w:r w:rsidR="00A053B0" w:rsidRPr="00FE5F99">
              <w:rPr>
                <w:rFonts w:cstheme="minorHAnsi"/>
                <w:color w:val="002060"/>
                <w:lang w:val="de-DE"/>
              </w:rPr>
              <w:t>(Fahrt: 200 km / 4 Std.)</w:t>
            </w:r>
          </w:p>
        </w:tc>
      </w:tr>
      <w:tr w:rsidR="00A622FE" w:rsidRPr="00FE5F99" w:rsidTr="00FE5F99">
        <w:trPr>
          <w:tblCellSpacing w:w="20" w:type="dxa"/>
          <w:jc w:val="center"/>
        </w:trPr>
        <w:tc>
          <w:tcPr>
            <w:tcW w:w="642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  <w:r w:rsidRPr="00FE5F99">
              <w:rPr>
                <w:rFonts w:cstheme="minorHAnsi"/>
                <w:b/>
                <w:color w:val="002060"/>
                <w:lang w:val="de-DE"/>
              </w:rPr>
              <w:t>10</w:t>
            </w:r>
          </w:p>
        </w:tc>
        <w:tc>
          <w:tcPr>
            <w:tcW w:w="951" w:type="dxa"/>
          </w:tcPr>
          <w:p w:rsidR="00A622FE" w:rsidRPr="00FE5F99" w:rsidRDefault="00A622FE" w:rsidP="004E45EA">
            <w:pPr>
              <w:rPr>
                <w:rFonts w:cstheme="minorHAnsi"/>
                <w:color w:val="002060"/>
                <w:lang w:val="de-DE"/>
              </w:rPr>
            </w:pPr>
          </w:p>
        </w:tc>
        <w:tc>
          <w:tcPr>
            <w:tcW w:w="2218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 xml:space="preserve">Samarkand  - Taschkent </w:t>
            </w:r>
          </w:p>
        </w:tc>
        <w:tc>
          <w:tcPr>
            <w:tcW w:w="5045" w:type="dxa"/>
          </w:tcPr>
          <w:p w:rsidR="00FE5F99" w:rsidRPr="00FE5F99" w:rsidRDefault="00FE5F99" w:rsidP="00FE5F99">
            <w:pPr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>Morgen zur freien Verfügung in Samarkand. Kurz vor Mittag Abfahrt Richtung Taschkent. Gegen Abend Ankunft in Taschkent und Zimmerbezug im Hotel.</w:t>
            </w:r>
          </w:p>
          <w:p w:rsidR="00A622FE" w:rsidRPr="00FE5F99" w:rsidRDefault="00FE5F99" w:rsidP="00FE5F99">
            <w:pPr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>(Fahrt: 300 km / 4 ½ Std.)</w:t>
            </w:r>
          </w:p>
        </w:tc>
      </w:tr>
      <w:tr w:rsidR="00A622FE" w:rsidRPr="00FE5F99" w:rsidTr="00FE5F99">
        <w:trPr>
          <w:tblCellSpacing w:w="20" w:type="dxa"/>
          <w:jc w:val="center"/>
        </w:trPr>
        <w:tc>
          <w:tcPr>
            <w:tcW w:w="642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  <w:r w:rsidRPr="00FE5F99">
              <w:rPr>
                <w:rFonts w:cstheme="minorHAnsi"/>
                <w:b/>
                <w:color w:val="002060"/>
                <w:lang w:val="de-DE"/>
              </w:rPr>
              <w:lastRenderedPageBreak/>
              <w:t>11</w:t>
            </w:r>
          </w:p>
        </w:tc>
        <w:tc>
          <w:tcPr>
            <w:tcW w:w="951" w:type="dxa"/>
          </w:tcPr>
          <w:p w:rsidR="00A622FE" w:rsidRPr="00FE5F99" w:rsidRDefault="00A622FE" w:rsidP="004E45EA">
            <w:pPr>
              <w:rPr>
                <w:rFonts w:cstheme="minorHAnsi"/>
                <w:color w:val="002060"/>
                <w:lang w:val="de-DE"/>
              </w:rPr>
            </w:pPr>
          </w:p>
        </w:tc>
        <w:tc>
          <w:tcPr>
            <w:tcW w:w="2218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 xml:space="preserve">Taschkent – Kokand – Fergana </w:t>
            </w:r>
          </w:p>
        </w:tc>
        <w:tc>
          <w:tcPr>
            <w:tcW w:w="5045" w:type="dxa"/>
          </w:tcPr>
          <w:p w:rsidR="00A622FE" w:rsidRPr="00FE5F99" w:rsidRDefault="00FE5F99" w:rsidP="004E45EA">
            <w:pPr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 xml:space="preserve">Frühstück. Fahrt durch reizvolle Berglandschaft nach Kokand. Das </w:t>
            </w:r>
            <w:r w:rsidRPr="00895D4E">
              <w:rPr>
                <w:rFonts w:cstheme="minorHAnsi"/>
                <w:b/>
                <w:color w:val="002060"/>
                <w:lang w:val="de-DE"/>
              </w:rPr>
              <w:t>Khanat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 von Kokand war einst ein wichtiger </w:t>
            </w:r>
            <w:r w:rsidRPr="00895D4E">
              <w:rPr>
                <w:rFonts w:cstheme="minorHAnsi"/>
                <w:b/>
                <w:color w:val="002060"/>
                <w:lang w:val="de-DE"/>
              </w:rPr>
              <w:t>Handelsplatz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, gleichzeitig religiöses Zentrum des Fergana-Tals. Aus dieser Zeit stammen der Palast des </w:t>
            </w:r>
            <w:r w:rsidRPr="00895D4E">
              <w:rPr>
                <w:rFonts w:cstheme="minorHAnsi"/>
                <w:b/>
                <w:color w:val="002060"/>
                <w:lang w:val="de-DE"/>
              </w:rPr>
              <w:t>Khans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 und die </w:t>
            </w:r>
            <w:proofErr w:type="spellStart"/>
            <w:r w:rsidRPr="00895D4E">
              <w:rPr>
                <w:rFonts w:cstheme="minorHAnsi"/>
                <w:b/>
                <w:color w:val="002060"/>
                <w:lang w:val="de-DE"/>
              </w:rPr>
              <w:t>Juma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>-</w:t>
            </w:r>
            <w:r w:rsidRPr="00895D4E">
              <w:rPr>
                <w:rFonts w:cstheme="minorHAnsi"/>
                <w:b/>
                <w:color w:val="002060"/>
                <w:lang w:val="de-DE"/>
              </w:rPr>
              <w:t>Moschee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. Nach </w:t>
            </w:r>
            <w:proofErr w:type="gramStart"/>
            <w:r w:rsidRPr="00FE5F99">
              <w:rPr>
                <w:rFonts w:cstheme="minorHAnsi"/>
                <w:color w:val="002060"/>
                <w:lang w:val="de-DE"/>
              </w:rPr>
              <w:t>der Besichtigungen</w:t>
            </w:r>
            <w:proofErr w:type="gramEnd"/>
            <w:r w:rsidRPr="00FE5F99">
              <w:rPr>
                <w:rFonts w:cstheme="minorHAnsi"/>
                <w:color w:val="002060"/>
                <w:lang w:val="de-DE"/>
              </w:rPr>
              <w:t xml:space="preserve"> in Kokand Weiterfahrt nach Fergana. Übernachtung in Fergana.</w:t>
            </w:r>
          </w:p>
        </w:tc>
      </w:tr>
      <w:tr w:rsidR="00A622FE" w:rsidRPr="00FE5F99" w:rsidTr="00FE5F99">
        <w:trPr>
          <w:tblCellSpacing w:w="20" w:type="dxa"/>
          <w:jc w:val="center"/>
        </w:trPr>
        <w:tc>
          <w:tcPr>
            <w:tcW w:w="642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  <w:r w:rsidRPr="00FE5F99">
              <w:rPr>
                <w:rFonts w:cstheme="minorHAnsi"/>
                <w:b/>
                <w:color w:val="002060"/>
                <w:lang w:val="de-DE"/>
              </w:rPr>
              <w:t>12</w:t>
            </w:r>
          </w:p>
        </w:tc>
        <w:tc>
          <w:tcPr>
            <w:tcW w:w="951" w:type="dxa"/>
          </w:tcPr>
          <w:p w:rsidR="00A622FE" w:rsidRPr="00FE5F99" w:rsidRDefault="00A622FE" w:rsidP="004E45EA">
            <w:pPr>
              <w:rPr>
                <w:rFonts w:cstheme="minorHAnsi"/>
                <w:color w:val="002060"/>
                <w:lang w:val="de-DE"/>
              </w:rPr>
            </w:pPr>
          </w:p>
        </w:tc>
        <w:tc>
          <w:tcPr>
            <w:tcW w:w="2218" w:type="dxa"/>
          </w:tcPr>
          <w:p w:rsidR="00A622FE" w:rsidRPr="00FE5F99" w:rsidRDefault="00A622FE" w:rsidP="00FE5F99">
            <w:pPr>
              <w:jc w:val="center"/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 xml:space="preserve">Fergana – </w:t>
            </w:r>
            <w:proofErr w:type="spellStart"/>
            <w:r w:rsidRPr="00FE5F99">
              <w:rPr>
                <w:rFonts w:cstheme="minorHAnsi"/>
                <w:color w:val="002060"/>
                <w:lang w:val="de-DE"/>
              </w:rPr>
              <w:t>Margilan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 – </w:t>
            </w:r>
            <w:proofErr w:type="spellStart"/>
            <w:r w:rsidR="00FE5F99" w:rsidRPr="00FE5F99">
              <w:rPr>
                <w:rFonts w:cstheme="minorHAnsi"/>
                <w:color w:val="002060"/>
                <w:lang w:val="de-DE"/>
              </w:rPr>
              <w:t>Rischtan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 - Fergana</w:t>
            </w:r>
          </w:p>
        </w:tc>
        <w:tc>
          <w:tcPr>
            <w:tcW w:w="5045" w:type="dxa"/>
          </w:tcPr>
          <w:p w:rsidR="00A622FE" w:rsidRPr="00FE5F99" w:rsidRDefault="00FE5F99" w:rsidP="00895D4E">
            <w:pPr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 xml:space="preserve">Nach dem Frühstück Fahrt nach </w:t>
            </w:r>
            <w:proofErr w:type="spellStart"/>
            <w:r w:rsidRPr="00FE5F99">
              <w:rPr>
                <w:rFonts w:cstheme="minorHAnsi"/>
                <w:color w:val="002060"/>
                <w:lang w:val="de-DE"/>
              </w:rPr>
              <w:t>Margilan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, die "Stadt der Seide". Sie besuchen eine </w:t>
            </w:r>
            <w:r w:rsidRPr="00895D4E">
              <w:rPr>
                <w:rFonts w:cstheme="minorHAnsi"/>
                <w:b/>
                <w:color w:val="002060"/>
                <w:lang w:val="de-DE"/>
              </w:rPr>
              <w:t>Seidenraupenzucht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 und eine </w:t>
            </w:r>
            <w:r w:rsidRPr="00895D4E">
              <w:rPr>
                <w:rFonts w:cstheme="minorHAnsi"/>
                <w:b/>
                <w:color w:val="002060"/>
                <w:lang w:val="de-DE"/>
              </w:rPr>
              <w:t>Seidenfabrik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. Erfahren Sie alles über den Produktionsprozess von Seide, angefangen mit dem Entwirren des Kokons bis zum Weben des schillernden Stoffes. Weiterfahrt nach </w:t>
            </w:r>
            <w:proofErr w:type="spellStart"/>
            <w:r w:rsidRPr="00FE5F99">
              <w:rPr>
                <w:rFonts w:cstheme="minorHAnsi"/>
                <w:color w:val="002060"/>
                <w:lang w:val="de-DE"/>
              </w:rPr>
              <w:t>Rischtan</w:t>
            </w:r>
            <w:proofErr w:type="spellEnd"/>
            <w:r w:rsidRPr="00FE5F99">
              <w:rPr>
                <w:rFonts w:cstheme="minorHAnsi"/>
                <w:color w:val="002060"/>
                <w:lang w:val="de-DE"/>
              </w:rPr>
              <w:t xml:space="preserve">, ältestem Zentrum für Keramik-Kunst in Zentralasien. Besuch der </w:t>
            </w:r>
            <w:r w:rsidRPr="00895D4E">
              <w:rPr>
                <w:rFonts w:cstheme="minorHAnsi"/>
                <w:b/>
                <w:color w:val="002060"/>
                <w:lang w:val="de-DE"/>
              </w:rPr>
              <w:t>Keramikwerkstatt</w:t>
            </w:r>
            <w:r w:rsidR="00895D4E">
              <w:rPr>
                <w:rFonts w:cstheme="minorHAnsi"/>
                <w:color w:val="002060"/>
                <w:lang w:val="de-DE"/>
              </w:rPr>
              <w:t>. Rückkehr nach Fergana.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 Übernachtung in Fergana.</w:t>
            </w:r>
          </w:p>
        </w:tc>
      </w:tr>
      <w:tr w:rsidR="00A622FE" w:rsidRPr="00FE5F99" w:rsidTr="00FE5F99">
        <w:trPr>
          <w:tblCellSpacing w:w="20" w:type="dxa"/>
          <w:jc w:val="center"/>
        </w:trPr>
        <w:tc>
          <w:tcPr>
            <w:tcW w:w="642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  <w:r w:rsidRPr="00FE5F99">
              <w:rPr>
                <w:rFonts w:cstheme="minorHAnsi"/>
                <w:b/>
                <w:color w:val="002060"/>
                <w:lang w:val="de-DE"/>
              </w:rPr>
              <w:t>13</w:t>
            </w:r>
          </w:p>
        </w:tc>
        <w:tc>
          <w:tcPr>
            <w:tcW w:w="951" w:type="dxa"/>
          </w:tcPr>
          <w:p w:rsidR="00A622FE" w:rsidRPr="00FE5F99" w:rsidRDefault="00A622FE" w:rsidP="004E45EA">
            <w:pPr>
              <w:rPr>
                <w:rFonts w:cstheme="minorHAnsi"/>
                <w:color w:val="002060"/>
                <w:lang w:val="de-DE"/>
              </w:rPr>
            </w:pPr>
          </w:p>
        </w:tc>
        <w:tc>
          <w:tcPr>
            <w:tcW w:w="2218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 xml:space="preserve">Fergana – Taschkent </w:t>
            </w:r>
          </w:p>
        </w:tc>
        <w:tc>
          <w:tcPr>
            <w:tcW w:w="5045" w:type="dxa"/>
          </w:tcPr>
          <w:p w:rsidR="00A622FE" w:rsidRPr="00FE5F99" w:rsidRDefault="00FE5F99" w:rsidP="004E45EA">
            <w:pPr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 xml:space="preserve">Frühstück. Transfer nach Taschkent. Nachmittags Besuch des </w:t>
            </w:r>
            <w:r w:rsidRPr="00895D4E">
              <w:rPr>
                <w:rFonts w:cstheme="minorHAnsi"/>
                <w:b/>
                <w:color w:val="002060"/>
                <w:lang w:val="de-DE"/>
              </w:rPr>
              <w:t>Museums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 </w:t>
            </w:r>
            <w:r w:rsidRPr="00895D4E">
              <w:rPr>
                <w:rFonts w:cstheme="minorHAnsi"/>
                <w:b/>
                <w:color w:val="002060"/>
                <w:lang w:val="de-DE"/>
              </w:rPr>
              <w:t>für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 </w:t>
            </w:r>
            <w:r w:rsidRPr="00895D4E">
              <w:rPr>
                <w:rFonts w:cstheme="minorHAnsi"/>
                <w:b/>
                <w:color w:val="002060"/>
                <w:lang w:val="de-DE"/>
              </w:rPr>
              <w:t>angewandte</w:t>
            </w:r>
            <w:r w:rsidRPr="00FE5F99">
              <w:rPr>
                <w:rFonts w:cstheme="minorHAnsi"/>
                <w:color w:val="002060"/>
                <w:lang w:val="de-DE"/>
              </w:rPr>
              <w:t xml:space="preserve"> </w:t>
            </w:r>
            <w:r w:rsidRPr="00895D4E">
              <w:rPr>
                <w:rFonts w:cstheme="minorHAnsi"/>
                <w:b/>
                <w:color w:val="002060"/>
                <w:lang w:val="de-DE"/>
              </w:rPr>
              <w:t>Kunst</w:t>
            </w:r>
            <w:r w:rsidRPr="00FE5F99">
              <w:rPr>
                <w:rFonts w:cstheme="minorHAnsi"/>
                <w:color w:val="002060"/>
                <w:lang w:val="de-DE"/>
              </w:rPr>
              <w:t>. Übernachtung in Taschkent.</w:t>
            </w:r>
          </w:p>
        </w:tc>
      </w:tr>
      <w:tr w:rsidR="00A622FE" w:rsidRPr="00FE5F99" w:rsidTr="00FE5F99">
        <w:trPr>
          <w:tblCellSpacing w:w="20" w:type="dxa"/>
          <w:jc w:val="center"/>
        </w:trPr>
        <w:tc>
          <w:tcPr>
            <w:tcW w:w="642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b/>
                <w:color w:val="002060"/>
                <w:lang w:val="de-DE"/>
              </w:rPr>
            </w:pPr>
            <w:r w:rsidRPr="00FE5F99">
              <w:rPr>
                <w:rFonts w:cstheme="minorHAnsi"/>
                <w:b/>
                <w:color w:val="002060"/>
                <w:lang w:val="de-DE"/>
              </w:rPr>
              <w:t>14</w:t>
            </w:r>
          </w:p>
        </w:tc>
        <w:tc>
          <w:tcPr>
            <w:tcW w:w="951" w:type="dxa"/>
          </w:tcPr>
          <w:p w:rsidR="00A622FE" w:rsidRPr="00FE5F99" w:rsidRDefault="00A622FE" w:rsidP="004E45EA">
            <w:pPr>
              <w:rPr>
                <w:rFonts w:cstheme="minorHAnsi"/>
                <w:color w:val="002060"/>
                <w:lang w:val="de-DE"/>
              </w:rPr>
            </w:pPr>
          </w:p>
        </w:tc>
        <w:tc>
          <w:tcPr>
            <w:tcW w:w="2218" w:type="dxa"/>
          </w:tcPr>
          <w:p w:rsidR="00A622FE" w:rsidRPr="00FE5F99" w:rsidRDefault="00A622FE" w:rsidP="004E45EA">
            <w:pPr>
              <w:jc w:val="center"/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>Taschkent / -</w:t>
            </w:r>
          </w:p>
        </w:tc>
        <w:tc>
          <w:tcPr>
            <w:tcW w:w="5045" w:type="dxa"/>
          </w:tcPr>
          <w:p w:rsidR="00A622FE" w:rsidRPr="00FE5F99" w:rsidRDefault="00FE5F99" w:rsidP="00FE5F99">
            <w:pPr>
              <w:rPr>
                <w:rFonts w:cstheme="minorHAnsi"/>
                <w:color w:val="002060"/>
                <w:lang w:val="de-DE"/>
              </w:rPr>
            </w:pPr>
            <w:r w:rsidRPr="00FE5F99">
              <w:rPr>
                <w:rFonts w:cstheme="minorHAnsi"/>
                <w:color w:val="002060"/>
                <w:lang w:val="de-DE"/>
              </w:rPr>
              <w:t>Frühstück. Transfer zum Flughafen. Rückflug.</w:t>
            </w:r>
          </w:p>
        </w:tc>
      </w:tr>
    </w:tbl>
    <w:p w:rsidR="00D87A18" w:rsidRPr="00FE5F99" w:rsidRDefault="00895D4E">
      <w:pPr>
        <w:rPr>
          <w:rFonts w:cstheme="minorHAnsi"/>
          <w:lang w:val="de-DE"/>
        </w:rPr>
      </w:pPr>
    </w:p>
    <w:sectPr w:rsidR="00D87A18" w:rsidRPr="00FE5F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8C"/>
    <w:rsid w:val="001B253C"/>
    <w:rsid w:val="006F7274"/>
    <w:rsid w:val="00742929"/>
    <w:rsid w:val="00895D4E"/>
    <w:rsid w:val="00A053B0"/>
    <w:rsid w:val="00A622FE"/>
    <w:rsid w:val="00B84864"/>
    <w:rsid w:val="00C153CD"/>
    <w:rsid w:val="00CB298C"/>
    <w:rsid w:val="00FE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47B5C"/>
  <w15:chartTrackingRefBased/>
  <w15:docId w15:val="{B2196D6E-2714-4944-BD2C-3331AC7E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2FE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22F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</dc:creator>
  <cp:keywords/>
  <dc:description/>
  <cp:lastModifiedBy>Jahon</cp:lastModifiedBy>
  <cp:revision>3</cp:revision>
  <dcterms:created xsi:type="dcterms:W3CDTF">2019-08-09T11:51:00Z</dcterms:created>
  <dcterms:modified xsi:type="dcterms:W3CDTF">2019-08-09T12:45:00Z</dcterms:modified>
</cp:coreProperties>
</file>