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816" w:rsidRPr="006B046D" w:rsidRDefault="00FA0816" w:rsidP="00FA0816">
      <w:pPr>
        <w:jc w:val="center"/>
        <w:rPr>
          <w:b/>
          <w:color w:val="002060"/>
          <w:sz w:val="28"/>
          <w:szCs w:val="28"/>
          <w:lang w:val="de-DE"/>
        </w:rPr>
      </w:pPr>
      <w:r w:rsidRPr="006B046D">
        <w:rPr>
          <w:b/>
          <w:color w:val="002060"/>
          <w:sz w:val="28"/>
          <w:szCs w:val="28"/>
          <w:lang w:val="de-DE"/>
        </w:rPr>
        <w:t>Usbekistan</w:t>
      </w:r>
    </w:p>
    <w:p w:rsidR="00FA0816" w:rsidRPr="006B046D" w:rsidRDefault="004C58D9" w:rsidP="00FA0816">
      <w:pPr>
        <w:jc w:val="center"/>
        <w:rPr>
          <w:b/>
          <w:color w:val="002060"/>
          <w:lang w:val="de-DE"/>
        </w:rPr>
      </w:pPr>
      <w:r>
        <w:rPr>
          <w:b/>
          <w:color w:val="002060"/>
          <w:lang w:val="de-DE"/>
        </w:rPr>
        <w:t>10</w:t>
      </w:r>
      <w:r w:rsidR="00FA0816" w:rsidRPr="006B046D">
        <w:rPr>
          <w:b/>
          <w:color w:val="002060"/>
          <w:lang w:val="de-DE"/>
        </w:rPr>
        <w:t xml:space="preserve"> Tage / </w:t>
      </w:r>
      <w:r>
        <w:rPr>
          <w:b/>
          <w:color w:val="002060"/>
          <w:lang w:val="de-DE"/>
        </w:rPr>
        <w:t>9</w:t>
      </w:r>
      <w:r w:rsidR="00FA0816" w:rsidRPr="006B046D">
        <w:rPr>
          <w:b/>
          <w:color w:val="002060"/>
          <w:lang w:val="de-DE"/>
        </w:rPr>
        <w:t xml:space="preserve"> Nächte</w:t>
      </w:r>
    </w:p>
    <w:p w:rsidR="00FA0816" w:rsidRPr="006B046D" w:rsidRDefault="00FA0816" w:rsidP="00FA0816">
      <w:pPr>
        <w:jc w:val="center"/>
        <w:rPr>
          <w:color w:val="002060"/>
          <w:lang w:val="de-DE"/>
        </w:rPr>
      </w:pPr>
      <w:r w:rsidRPr="006B046D">
        <w:rPr>
          <w:b/>
          <w:color w:val="002060"/>
          <w:lang w:val="de-DE"/>
        </w:rPr>
        <w:t xml:space="preserve">Taschkent – </w:t>
      </w:r>
      <w:r w:rsidR="004C58D9">
        <w:rPr>
          <w:b/>
          <w:color w:val="002060"/>
          <w:lang w:val="de-DE"/>
        </w:rPr>
        <w:t>Samarkand</w:t>
      </w:r>
      <w:r>
        <w:rPr>
          <w:b/>
          <w:color w:val="002060"/>
          <w:lang w:val="de-DE"/>
        </w:rPr>
        <w:t xml:space="preserve"> – </w:t>
      </w:r>
      <w:r w:rsidR="004C58D9">
        <w:rPr>
          <w:b/>
          <w:color w:val="002060"/>
          <w:lang w:val="de-DE"/>
        </w:rPr>
        <w:t>Buchara</w:t>
      </w:r>
      <w:r>
        <w:rPr>
          <w:b/>
          <w:color w:val="002060"/>
          <w:lang w:val="de-DE"/>
        </w:rPr>
        <w:t xml:space="preserve"> – </w:t>
      </w:r>
      <w:proofErr w:type="gramStart"/>
      <w:r w:rsidR="004C58D9">
        <w:rPr>
          <w:b/>
          <w:color w:val="002060"/>
          <w:lang w:val="de-DE"/>
        </w:rPr>
        <w:t xml:space="preserve">Urgentsch </w:t>
      </w:r>
      <w:r>
        <w:rPr>
          <w:b/>
          <w:color w:val="002060"/>
          <w:lang w:val="de-DE"/>
        </w:rPr>
        <w:t xml:space="preserve"> –</w:t>
      </w:r>
      <w:proofErr w:type="gramEnd"/>
      <w:r>
        <w:rPr>
          <w:b/>
          <w:color w:val="002060"/>
          <w:lang w:val="de-DE"/>
        </w:rPr>
        <w:t xml:space="preserve"> </w:t>
      </w:r>
      <w:proofErr w:type="spellStart"/>
      <w:r>
        <w:rPr>
          <w:b/>
          <w:color w:val="002060"/>
          <w:lang w:val="de-DE"/>
        </w:rPr>
        <w:t>Chiwa</w:t>
      </w:r>
      <w:proofErr w:type="spellEnd"/>
      <w:r>
        <w:rPr>
          <w:b/>
          <w:color w:val="002060"/>
          <w:lang w:val="de-DE"/>
        </w:rPr>
        <w:t xml:space="preserve"> – </w:t>
      </w:r>
      <w:r w:rsidR="004C58D9">
        <w:rPr>
          <w:b/>
          <w:color w:val="002060"/>
          <w:lang w:val="de-DE"/>
        </w:rPr>
        <w:t>Taschkent</w:t>
      </w:r>
      <w:r>
        <w:rPr>
          <w:b/>
          <w:color w:val="002060"/>
          <w:lang w:val="de-DE"/>
        </w:rPr>
        <w:t xml:space="preserve"> </w:t>
      </w:r>
    </w:p>
    <w:tbl>
      <w:tblPr>
        <w:tblStyle w:val="TableGrid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09"/>
        <w:gridCol w:w="1216"/>
        <w:gridCol w:w="2060"/>
        <w:gridCol w:w="5071"/>
      </w:tblGrid>
      <w:tr w:rsidR="00FA0816" w:rsidRPr="006B046D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Tag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Datum</w:t>
            </w:r>
          </w:p>
        </w:tc>
        <w:tc>
          <w:tcPr>
            <w:tcW w:w="2020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 xml:space="preserve">Richtung </w:t>
            </w:r>
          </w:p>
        </w:tc>
        <w:tc>
          <w:tcPr>
            <w:tcW w:w="5011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 xml:space="preserve">Programm </w:t>
            </w:r>
          </w:p>
        </w:tc>
      </w:tr>
      <w:tr w:rsidR="00FA0816" w:rsidRPr="00C85D2A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1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C85D2A" w:rsidRDefault="00C85D2A" w:rsidP="00C85D2A">
            <w:pPr>
              <w:pStyle w:val="ListParagraph"/>
              <w:numPr>
                <w:ilvl w:val="0"/>
                <w:numId w:val="2"/>
              </w:numPr>
              <w:rPr>
                <w:color w:val="002060"/>
                <w:lang w:val="de-DE"/>
              </w:rPr>
            </w:pPr>
            <w:r w:rsidRPr="00C85D2A">
              <w:rPr>
                <w:color w:val="002060"/>
                <w:lang w:val="uz-Cyrl-UZ"/>
              </w:rPr>
              <w:t>/</w:t>
            </w:r>
            <w:r>
              <w:rPr>
                <w:color w:val="002060"/>
                <w:lang w:val="de-DE"/>
              </w:rPr>
              <w:t xml:space="preserve"> </w:t>
            </w:r>
            <w:r w:rsidRPr="00C85D2A">
              <w:rPr>
                <w:color w:val="002060"/>
                <w:lang w:val="en-US"/>
              </w:rPr>
              <w:t>TAS</w:t>
            </w:r>
            <w:r w:rsidR="00FA0816" w:rsidRPr="00C85D2A">
              <w:rPr>
                <w:color w:val="002060"/>
                <w:lang w:val="de-DE"/>
              </w:rPr>
              <w:t xml:space="preserve"> </w:t>
            </w:r>
          </w:p>
        </w:tc>
        <w:tc>
          <w:tcPr>
            <w:tcW w:w="5011" w:type="dxa"/>
          </w:tcPr>
          <w:p w:rsidR="00FA0816" w:rsidRPr="006B046D" w:rsidRDefault="00FA0816" w:rsidP="00FA0816">
            <w:pPr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Ankunft in Taschkent. Empfang am Flughafen durch Reiseleitung, Transfer zum Hotel.</w:t>
            </w:r>
            <w:r w:rsidR="00F143DB">
              <w:rPr>
                <w:color w:val="002060"/>
                <w:lang w:val="de-DE"/>
              </w:rPr>
              <w:t xml:space="preserve"> </w:t>
            </w:r>
          </w:p>
        </w:tc>
      </w:tr>
      <w:tr w:rsidR="00FA0816" w:rsidRPr="00C85D2A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2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Taschkent</w:t>
            </w:r>
          </w:p>
        </w:tc>
        <w:tc>
          <w:tcPr>
            <w:tcW w:w="5011" w:type="dxa"/>
          </w:tcPr>
          <w:p w:rsidR="00F143DB" w:rsidRPr="00F143DB" w:rsidRDefault="00F143DB" w:rsidP="00F143DB">
            <w:pPr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Frühstück. </w:t>
            </w:r>
            <w:r w:rsidRPr="00F143DB">
              <w:rPr>
                <w:color w:val="002060"/>
                <w:lang w:val="de-DE"/>
              </w:rPr>
              <w:t xml:space="preserve">Am Vormittag erste Besichtigungen in der Altstadt von Taschkent. Wir besuchen die Freitagsmoschee und den </w:t>
            </w:r>
            <w:proofErr w:type="spellStart"/>
            <w:r w:rsidRPr="00F143DB">
              <w:rPr>
                <w:color w:val="002060"/>
                <w:lang w:val="de-DE"/>
              </w:rPr>
              <w:t>Hasti</w:t>
            </w:r>
            <w:proofErr w:type="spellEnd"/>
            <w:r w:rsidRPr="00F143DB">
              <w:rPr>
                <w:color w:val="002060"/>
                <w:lang w:val="de-DE"/>
              </w:rPr>
              <w:t xml:space="preserve"> </w:t>
            </w:r>
            <w:proofErr w:type="spellStart"/>
            <w:r w:rsidRPr="00F143DB">
              <w:rPr>
                <w:color w:val="002060"/>
                <w:lang w:val="de-DE"/>
              </w:rPr>
              <w:t>Imom</w:t>
            </w:r>
            <w:proofErr w:type="spellEnd"/>
            <w:r w:rsidRPr="00F143DB">
              <w:rPr>
                <w:color w:val="002060"/>
                <w:lang w:val="de-DE"/>
              </w:rPr>
              <w:t xml:space="preserve"> Komplex, sowie den berühmten </w:t>
            </w:r>
            <w:proofErr w:type="spellStart"/>
            <w:r w:rsidRPr="00F143DB">
              <w:rPr>
                <w:color w:val="002060"/>
                <w:lang w:val="de-DE"/>
              </w:rPr>
              <w:t>Chorsu</w:t>
            </w:r>
            <w:proofErr w:type="spellEnd"/>
            <w:r w:rsidRPr="00F143DB">
              <w:rPr>
                <w:color w:val="002060"/>
                <w:lang w:val="de-DE"/>
              </w:rPr>
              <w:t xml:space="preserve"> Basar.</w:t>
            </w:r>
          </w:p>
          <w:p w:rsidR="00F143DB" w:rsidRPr="00F143DB" w:rsidRDefault="00F143DB" w:rsidP="00F143DB">
            <w:pPr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Am Abend gehen wir zum Wein Degustation. </w:t>
            </w:r>
            <w:r w:rsidRPr="00F143DB">
              <w:rPr>
                <w:color w:val="002060"/>
                <w:lang w:val="de-DE"/>
              </w:rPr>
              <w:t>Sie erhalten eine Führung im Weinkeller, wo köstliche Weine und Cognacs gelagert werden. Geführte Tour und Probe von 5 Wein- und Cognac-Sorten mit köstlichen Speisen.</w:t>
            </w:r>
          </w:p>
        </w:tc>
      </w:tr>
      <w:tr w:rsidR="00FA0816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3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Taschkent - Samarkand</w:t>
            </w:r>
          </w:p>
        </w:tc>
        <w:tc>
          <w:tcPr>
            <w:tcW w:w="5011" w:type="dxa"/>
          </w:tcPr>
          <w:p w:rsidR="00FA0816" w:rsidRPr="006B046D" w:rsidRDefault="00F143DB" w:rsidP="00CE5F03">
            <w:pPr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Frühstück. Nach dem Frühstück fahren wir dem Zug nach Samarkand. </w:t>
            </w:r>
            <w:proofErr w:type="gramStart"/>
            <w:r w:rsidR="00CE5F03">
              <w:rPr>
                <w:color w:val="002060"/>
                <w:lang w:val="de-DE"/>
              </w:rPr>
              <w:t>Ankunft  gegen</w:t>
            </w:r>
            <w:proofErr w:type="gramEnd"/>
            <w:r w:rsidR="00CE5F03">
              <w:rPr>
                <w:color w:val="002060"/>
                <w:lang w:val="de-DE"/>
              </w:rPr>
              <w:t xml:space="preserve"> Mittag. Erste Besichtigungen in Samarkand. Am Nachmittag fahren zum nationalen Haus und werden zusammen berühmtes nationales Gericht </w:t>
            </w:r>
            <w:proofErr w:type="spellStart"/>
            <w:r w:rsidR="00CE5F03">
              <w:rPr>
                <w:color w:val="002060"/>
                <w:lang w:val="de-DE"/>
              </w:rPr>
              <w:t>Plow</w:t>
            </w:r>
            <w:proofErr w:type="spellEnd"/>
            <w:r w:rsidR="00CE5F03">
              <w:rPr>
                <w:color w:val="002060"/>
                <w:lang w:val="de-DE"/>
              </w:rPr>
              <w:t xml:space="preserve"> vorbereiten. Übernachtung im Hotel.</w:t>
            </w:r>
            <w:r w:rsidR="00CE5F03" w:rsidRPr="00CE5F03">
              <w:rPr>
                <w:color w:val="002060"/>
                <w:lang w:val="de-DE"/>
              </w:rPr>
              <w:t xml:space="preserve"> </w:t>
            </w:r>
          </w:p>
        </w:tc>
      </w:tr>
      <w:tr w:rsidR="00FA0816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4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Samarkand</w:t>
            </w:r>
          </w:p>
        </w:tc>
        <w:tc>
          <w:tcPr>
            <w:tcW w:w="5011" w:type="dxa"/>
          </w:tcPr>
          <w:p w:rsidR="00FA0816" w:rsidRPr="006B046D" w:rsidRDefault="00CE5F03" w:rsidP="004E45EA">
            <w:pPr>
              <w:rPr>
                <w:color w:val="002060"/>
                <w:lang w:val="de-DE"/>
              </w:rPr>
            </w:pPr>
            <w:r w:rsidRPr="00CE5F03">
              <w:rPr>
                <w:color w:val="002060"/>
                <w:lang w:val="de-DE"/>
              </w:rPr>
              <w:t xml:space="preserve">Fortsetzung der Stadtbesichtigung: Besuchen Sie das </w:t>
            </w:r>
            <w:proofErr w:type="spellStart"/>
            <w:r w:rsidRPr="00CE5F03">
              <w:rPr>
                <w:color w:val="002060"/>
                <w:lang w:val="de-DE"/>
              </w:rPr>
              <w:t>Afrosiab</w:t>
            </w:r>
            <w:proofErr w:type="spellEnd"/>
            <w:r w:rsidRPr="00CE5F03">
              <w:rPr>
                <w:color w:val="002060"/>
                <w:lang w:val="de-DE"/>
              </w:rPr>
              <w:t xml:space="preserve"> Museum, das Grab des Heiligen Daniels, die </w:t>
            </w:r>
            <w:proofErr w:type="spellStart"/>
            <w:r w:rsidRPr="00CE5F03">
              <w:rPr>
                <w:color w:val="002060"/>
                <w:lang w:val="de-DE"/>
              </w:rPr>
              <w:t>Shakhi-Zinda</w:t>
            </w:r>
            <w:proofErr w:type="spellEnd"/>
            <w:r w:rsidRPr="00CE5F03">
              <w:rPr>
                <w:color w:val="002060"/>
                <w:lang w:val="de-DE"/>
              </w:rPr>
              <w:t xml:space="preserve"> Nekropole und das Gur-Emir Mausoleum. Dann fahren Sie ins </w:t>
            </w:r>
            <w:proofErr w:type="spellStart"/>
            <w:r w:rsidRPr="00CE5F03">
              <w:rPr>
                <w:color w:val="002060"/>
                <w:lang w:val="de-DE"/>
              </w:rPr>
              <w:t>Konigil</w:t>
            </w:r>
            <w:proofErr w:type="spellEnd"/>
            <w:r w:rsidRPr="00CE5F03">
              <w:rPr>
                <w:color w:val="002060"/>
                <w:lang w:val="de-DE"/>
              </w:rPr>
              <w:t xml:space="preserve"> Dorf um zu sehen wie traditionelles, Samarkand Papier aus Maulbeeren hergestellt wird. Nach der Besichtigung Fahrt zum Weinbetrieb </w:t>
            </w:r>
            <w:proofErr w:type="spellStart"/>
            <w:r w:rsidRPr="00CE5F03">
              <w:rPr>
                <w:color w:val="002060"/>
                <w:lang w:val="de-DE"/>
              </w:rPr>
              <w:t>bennant</w:t>
            </w:r>
            <w:proofErr w:type="spellEnd"/>
            <w:r w:rsidRPr="00CE5F03">
              <w:rPr>
                <w:color w:val="002060"/>
                <w:lang w:val="de-DE"/>
              </w:rPr>
              <w:t xml:space="preserve"> nach </w:t>
            </w:r>
            <w:proofErr w:type="spellStart"/>
            <w:r w:rsidRPr="00CE5F03">
              <w:rPr>
                <w:color w:val="002060"/>
                <w:lang w:val="de-DE"/>
              </w:rPr>
              <w:t>Chowrenko</w:t>
            </w:r>
            <w:proofErr w:type="spellEnd"/>
            <w:r w:rsidRPr="00CE5F03">
              <w:rPr>
                <w:color w:val="002060"/>
                <w:lang w:val="de-DE"/>
              </w:rPr>
              <w:t xml:space="preserve"> um einen Wein zu schmecken. Freizeit. Übernachtung im Hotel.</w:t>
            </w:r>
          </w:p>
        </w:tc>
      </w:tr>
      <w:tr w:rsidR="00FA0816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5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Samarkand - Buchara</w:t>
            </w:r>
          </w:p>
        </w:tc>
        <w:tc>
          <w:tcPr>
            <w:tcW w:w="5011" w:type="dxa"/>
          </w:tcPr>
          <w:p w:rsidR="00FA0816" w:rsidRPr="006B046D" w:rsidRDefault="00CE5F03" w:rsidP="00CE5F03">
            <w:pPr>
              <w:rPr>
                <w:color w:val="002060"/>
                <w:lang w:val="de-DE"/>
              </w:rPr>
            </w:pPr>
            <w:r w:rsidRPr="00CE5F03">
              <w:rPr>
                <w:color w:val="002060"/>
                <w:lang w:val="de-DE"/>
              </w:rPr>
              <w:t xml:space="preserve">Am Morgen verlassen Sie Samarkand und fahren nach Buchara (280 km, 4 Std.*). </w:t>
            </w:r>
            <w:r>
              <w:rPr>
                <w:color w:val="002060"/>
                <w:lang w:val="de-DE"/>
              </w:rPr>
              <w:t>Ankunft in Buchara.</w:t>
            </w:r>
            <w:r w:rsidRPr="00CE5F03">
              <w:rPr>
                <w:color w:val="002060"/>
                <w:lang w:val="de-DE"/>
              </w:rPr>
              <w:t xml:space="preserve"> Be</w:t>
            </w:r>
            <w:r>
              <w:rPr>
                <w:color w:val="002060"/>
                <w:lang w:val="de-DE"/>
              </w:rPr>
              <w:t>ginn der Stadtrundfahrt</w:t>
            </w:r>
            <w:r w:rsidRPr="00CE5F03">
              <w:rPr>
                <w:color w:val="002060"/>
                <w:lang w:val="de-DE"/>
              </w:rPr>
              <w:t xml:space="preserve"> durch die Altstadt von Buchara. Sie werden das </w:t>
            </w:r>
            <w:proofErr w:type="spellStart"/>
            <w:r w:rsidRPr="00CE5F03">
              <w:rPr>
                <w:color w:val="002060"/>
                <w:lang w:val="de-DE"/>
              </w:rPr>
              <w:t>Ljabi</w:t>
            </w:r>
            <w:proofErr w:type="spellEnd"/>
            <w:r w:rsidRPr="00CE5F03">
              <w:rPr>
                <w:color w:val="002060"/>
                <w:lang w:val="de-DE"/>
              </w:rPr>
              <w:t xml:space="preserve"> </w:t>
            </w:r>
            <w:proofErr w:type="spellStart"/>
            <w:r w:rsidRPr="00CE5F03">
              <w:rPr>
                <w:color w:val="002060"/>
                <w:lang w:val="de-DE"/>
              </w:rPr>
              <w:t>Chaus</w:t>
            </w:r>
            <w:proofErr w:type="spellEnd"/>
            <w:r w:rsidRPr="00CE5F03">
              <w:rPr>
                <w:color w:val="002060"/>
                <w:lang w:val="de-DE"/>
              </w:rPr>
              <w:t xml:space="preserve">-Ensemble, die </w:t>
            </w:r>
            <w:proofErr w:type="spellStart"/>
            <w:r w:rsidRPr="00CE5F03">
              <w:rPr>
                <w:color w:val="002060"/>
                <w:lang w:val="de-DE"/>
              </w:rPr>
              <w:t>Magoki</w:t>
            </w:r>
            <w:proofErr w:type="spellEnd"/>
            <w:r w:rsidRPr="00CE5F03">
              <w:rPr>
                <w:color w:val="002060"/>
                <w:lang w:val="de-DE"/>
              </w:rPr>
              <w:t xml:space="preserve"> </w:t>
            </w:r>
            <w:proofErr w:type="spellStart"/>
            <w:r w:rsidRPr="00CE5F03">
              <w:rPr>
                <w:color w:val="002060"/>
                <w:lang w:val="de-DE"/>
              </w:rPr>
              <w:t>Attori</w:t>
            </w:r>
            <w:proofErr w:type="spellEnd"/>
            <w:r w:rsidRPr="00CE5F03">
              <w:rPr>
                <w:color w:val="002060"/>
                <w:lang w:val="de-DE"/>
              </w:rPr>
              <w:t xml:space="preserve">-Moschee, die </w:t>
            </w:r>
            <w:proofErr w:type="spellStart"/>
            <w:r w:rsidRPr="00CE5F03">
              <w:rPr>
                <w:color w:val="002060"/>
                <w:lang w:val="de-DE"/>
              </w:rPr>
              <w:t>Tschor</w:t>
            </w:r>
            <w:proofErr w:type="spellEnd"/>
            <w:r w:rsidRPr="00CE5F03">
              <w:rPr>
                <w:color w:val="002060"/>
                <w:lang w:val="de-DE"/>
              </w:rPr>
              <w:t xml:space="preserve">-Minor Medrese, Markthallen, das </w:t>
            </w:r>
            <w:proofErr w:type="spellStart"/>
            <w:r w:rsidRPr="00CE5F03">
              <w:rPr>
                <w:color w:val="002060"/>
                <w:lang w:val="de-DE"/>
              </w:rPr>
              <w:t>Kaljan</w:t>
            </w:r>
            <w:proofErr w:type="spellEnd"/>
            <w:r w:rsidRPr="00CE5F03">
              <w:rPr>
                <w:color w:val="002060"/>
                <w:lang w:val="de-DE"/>
              </w:rPr>
              <w:t xml:space="preserve"> Minarett, die </w:t>
            </w:r>
            <w:proofErr w:type="spellStart"/>
            <w:r w:rsidRPr="00CE5F03">
              <w:rPr>
                <w:color w:val="002060"/>
                <w:lang w:val="de-DE"/>
              </w:rPr>
              <w:t>Kaljan</w:t>
            </w:r>
            <w:proofErr w:type="spellEnd"/>
            <w:r w:rsidRPr="00CE5F03">
              <w:rPr>
                <w:color w:val="002060"/>
                <w:lang w:val="de-DE"/>
              </w:rPr>
              <w:t xml:space="preserve"> Moschee und die Miri-</w:t>
            </w:r>
            <w:proofErr w:type="spellStart"/>
            <w:r w:rsidRPr="00CE5F03">
              <w:rPr>
                <w:color w:val="002060"/>
                <w:lang w:val="de-DE"/>
              </w:rPr>
              <w:t>Arab</w:t>
            </w:r>
            <w:proofErr w:type="spellEnd"/>
            <w:r w:rsidRPr="00CE5F03">
              <w:rPr>
                <w:color w:val="002060"/>
                <w:lang w:val="de-DE"/>
              </w:rPr>
              <w:t xml:space="preserve"> Medrese sowie die </w:t>
            </w:r>
            <w:proofErr w:type="spellStart"/>
            <w:r w:rsidRPr="00CE5F03">
              <w:rPr>
                <w:color w:val="002060"/>
                <w:lang w:val="de-DE"/>
              </w:rPr>
              <w:t>Ulugbek</w:t>
            </w:r>
            <w:proofErr w:type="spellEnd"/>
            <w:r w:rsidRPr="00CE5F03">
              <w:rPr>
                <w:color w:val="002060"/>
                <w:lang w:val="de-DE"/>
              </w:rPr>
              <w:t xml:space="preserve"> und </w:t>
            </w:r>
            <w:proofErr w:type="spellStart"/>
            <w:r w:rsidRPr="00CE5F03">
              <w:rPr>
                <w:color w:val="002060"/>
                <w:lang w:val="de-DE"/>
              </w:rPr>
              <w:t>Abdulazizkhan</w:t>
            </w:r>
            <w:proofErr w:type="spellEnd"/>
            <w:r w:rsidRPr="00CE5F03">
              <w:rPr>
                <w:color w:val="002060"/>
                <w:lang w:val="de-DE"/>
              </w:rPr>
              <w:t xml:space="preserve"> Medressen besichtigen. </w:t>
            </w:r>
            <w:r w:rsidRPr="00CE5F03">
              <w:rPr>
                <w:color w:val="002060"/>
                <w:lang w:val="de-DE"/>
              </w:rPr>
              <w:lastRenderedPageBreak/>
              <w:t xml:space="preserve">Am Abend eine Folklore-Show in der </w:t>
            </w:r>
            <w:proofErr w:type="spellStart"/>
            <w:r w:rsidRPr="00CE5F03">
              <w:rPr>
                <w:color w:val="002060"/>
                <w:lang w:val="de-DE"/>
              </w:rPr>
              <w:t>Nodir</w:t>
            </w:r>
            <w:proofErr w:type="spellEnd"/>
            <w:r w:rsidRPr="00CE5F03">
              <w:rPr>
                <w:color w:val="002060"/>
                <w:lang w:val="de-DE"/>
              </w:rPr>
              <w:t xml:space="preserve"> </w:t>
            </w:r>
            <w:proofErr w:type="spellStart"/>
            <w:r w:rsidRPr="00CE5F03">
              <w:rPr>
                <w:color w:val="002060"/>
                <w:lang w:val="de-DE"/>
              </w:rPr>
              <w:t>Devan</w:t>
            </w:r>
            <w:proofErr w:type="spellEnd"/>
            <w:r w:rsidRPr="00CE5F03">
              <w:rPr>
                <w:color w:val="002060"/>
                <w:lang w:val="de-DE"/>
              </w:rPr>
              <w:t xml:space="preserve"> </w:t>
            </w:r>
            <w:proofErr w:type="spellStart"/>
            <w:r w:rsidRPr="00CE5F03">
              <w:rPr>
                <w:color w:val="002060"/>
                <w:lang w:val="de-DE"/>
              </w:rPr>
              <w:t>Begi</w:t>
            </w:r>
            <w:proofErr w:type="spellEnd"/>
            <w:r w:rsidRPr="00CE5F03">
              <w:rPr>
                <w:color w:val="002060"/>
                <w:lang w:val="de-DE"/>
              </w:rPr>
              <w:t xml:space="preserve"> Medrese. Übernachtung im Hotel.</w:t>
            </w:r>
          </w:p>
        </w:tc>
      </w:tr>
      <w:tr w:rsidR="00FA0816" w:rsidRPr="00C85D2A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lastRenderedPageBreak/>
              <w:t>6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Buchara</w:t>
            </w:r>
          </w:p>
        </w:tc>
        <w:tc>
          <w:tcPr>
            <w:tcW w:w="5011" w:type="dxa"/>
          </w:tcPr>
          <w:p w:rsidR="00FA0816" w:rsidRDefault="00CE5F03" w:rsidP="004E45EA">
            <w:pPr>
              <w:rPr>
                <w:color w:val="002060"/>
                <w:lang w:val="de-DE"/>
              </w:rPr>
            </w:pPr>
            <w:r w:rsidRPr="00CE5F03">
              <w:rPr>
                <w:color w:val="002060"/>
                <w:lang w:val="de-DE"/>
              </w:rPr>
              <w:t xml:space="preserve">Am Morgen Fortsetzung der Besichtigung mit Ihrem Reiseführer. Sie entdecken die </w:t>
            </w:r>
            <w:proofErr w:type="spellStart"/>
            <w:r w:rsidRPr="00CE5F03">
              <w:rPr>
                <w:color w:val="002060"/>
                <w:lang w:val="de-DE"/>
              </w:rPr>
              <w:t>Ark</w:t>
            </w:r>
            <w:proofErr w:type="spellEnd"/>
            <w:r w:rsidRPr="00CE5F03">
              <w:rPr>
                <w:color w:val="002060"/>
                <w:lang w:val="de-DE"/>
              </w:rPr>
              <w:t xml:space="preserve"> Festung, die </w:t>
            </w:r>
            <w:proofErr w:type="spellStart"/>
            <w:r w:rsidRPr="00CE5F03">
              <w:rPr>
                <w:color w:val="002060"/>
                <w:lang w:val="de-DE"/>
              </w:rPr>
              <w:t>Bolo-Khauz</w:t>
            </w:r>
            <w:proofErr w:type="spellEnd"/>
            <w:r w:rsidRPr="00CE5F03">
              <w:rPr>
                <w:color w:val="002060"/>
                <w:lang w:val="de-DE"/>
              </w:rPr>
              <w:t xml:space="preserve"> Moschee, Ismail </w:t>
            </w:r>
            <w:proofErr w:type="spellStart"/>
            <w:r w:rsidRPr="00CE5F03">
              <w:rPr>
                <w:color w:val="002060"/>
                <w:lang w:val="de-DE"/>
              </w:rPr>
              <w:t>Samani</w:t>
            </w:r>
            <w:proofErr w:type="spellEnd"/>
            <w:r w:rsidRPr="00CE5F03">
              <w:rPr>
                <w:color w:val="002060"/>
                <w:lang w:val="de-DE"/>
              </w:rPr>
              <w:t xml:space="preserve"> und </w:t>
            </w:r>
            <w:proofErr w:type="spellStart"/>
            <w:r w:rsidRPr="00CE5F03">
              <w:rPr>
                <w:color w:val="002060"/>
                <w:lang w:val="de-DE"/>
              </w:rPr>
              <w:t>Tschaschma-Ajub</w:t>
            </w:r>
            <w:proofErr w:type="spellEnd"/>
            <w:r w:rsidRPr="00CE5F03">
              <w:rPr>
                <w:color w:val="002060"/>
                <w:lang w:val="de-DE"/>
              </w:rPr>
              <w:t xml:space="preserve"> Mausoleums. Sie verlassen die Stadt um den </w:t>
            </w:r>
            <w:proofErr w:type="spellStart"/>
            <w:r w:rsidRPr="00CE5F03">
              <w:rPr>
                <w:color w:val="002060"/>
                <w:lang w:val="de-DE"/>
              </w:rPr>
              <w:t>Sitorai</w:t>
            </w:r>
            <w:proofErr w:type="spellEnd"/>
            <w:r w:rsidRPr="00CE5F03">
              <w:rPr>
                <w:color w:val="002060"/>
                <w:lang w:val="de-DE"/>
              </w:rPr>
              <w:t xml:space="preserve"> </w:t>
            </w:r>
            <w:proofErr w:type="spellStart"/>
            <w:r w:rsidRPr="00CE5F03">
              <w:rPr>
                <w:color w:val="002060"/>
                <w:lang w:val="de-DE"/>
              </w:rPr>
              <w:t>Mohi</w:t>
            </w:r>
            <w:proofErr w:type="spellEnd"/>
            <w:r w:rsidRPr="00CE5F03">
              <w:rPr>
                <w:color w:val="002060"/>
                <w:lang w:val="de-DE"/>
              </w:rPr>
              <w:t xml:space="preserve"> </w:t>
            </w:r>
            <w:proofErr w:type="spellStart"/>
            <w:r w:rsidRPr="00CE5F03">
              <w:rPr>
                <w:color w:val="002060"/>
                <w:lang w:val="de-DE"/>
              </w:rPr>
              <w:t>Xosa</w:t>
            </w:r>
            <w:proofErr w:type="spellEnd"/>
            <w:r w:rsidRPr="00CE5F03">
              <w:rPr>
                <w:color w:val="002060"/>
                <w:lang w:val="de-DE"/>
              </w:rPr>
              <w:t xml:space="preserve"> –  der Sommerpalast des letzten Herrschers von Buchara - mit seiner wunderschönen Kombination aus Orientalischer und Russischer Architektur zu besichtigen.</w:t>
            </w:r>
            <w:r>
              <w:rPr>
                <w:color w:val="002060"/>
                <w:lang w:val="de-DE"/>
              </w:rPr>
              <w:t xml:space="preserve"> </w:t>
            </w:r>
          </w:p>
          <w:p w:rsidR="00CE5F03" w:rsidRPr="006B046D" w:rsidRDefault="004C58D9" w:rsidP="004E45EA">
            <w:pPr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Am Abend Wein Degustation für reserviert!</w:t>
            </w:r>
          </w:p>
        </w:tc>
      </w:tr>
      <w:tr w:rsidR="00FA0816" w:rsidRPr="00C85D2A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7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FA0816" w:rsidRDefault="00FA0816" w:rsidP="00FA0816">
            <w:pPr>
              <w:jc w:val="center"/>
              <w:rPr>
                <w:color w:val="002060"/>
                <w:lang w:val="de-DE"/>
              </w:rPr>
            </w:pPr>
            <w:r w:rsidRPr="00FA0816">
              <w:rPr>
                <w:color w:val="002060"/>
                <w:lang w:val="de-DE"/>
              </w:rPr>
              <w:t xml:space="preserve"> Buchara – </w:t>
            </w:r>
            <w:proofErr w:type="spellStart"/>
            <w:r w:rsidRPr="00FA0816">
              <w:rPr>
                <w:color w:val="002060"/>
                <w:lang w:val="de-DE"/>
              </w:rPr>
              <w:t>Chiwa</w:t>
            </w:r>
            <w:proofErr w:type="spellEnd"/>
            <w:r w:rsidRPr="00FA0816">
              <w:rPr>
                <w:color w:val="002060"/>
                <w:lang w:val="de-DE"/>
              </w:rPr>
              <w:t xml:space="preserve"> </w:t>
            </w:r>
          </w:p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5011" w:type="dxa"/>
          </w:tcPr>
          <w:p w:rsidR="00FA0816" w:rsidRPr="006B046D" w:rsidRDefault="004C58D9" w:rsidP="004E45EA">
            <w:pPr>
              <w:rPr>
                <w:color w:val="002060"/>
                <w:lang w:val="de-DE"/>
              </w:rPr>
            </w:pPr>
            <w:r w:rsidRPr="004C58D9">
              <w:rPr>
                <w:color w:val="002060"/>
                <w:lang w:val="de-DE"/>
              </w:rPr>
              <w:t xml:space="preserve">Am Morgen verlassen Sie Buchara und fahren in Richtung </w:t>
            </w:r>
            <w:proofErr w:type="spellStart"/>
            <w:r w:rsidRPr="004C58D9">
              <w:rPr>
                <w:color w:val="002060"/>
                <w:lang w:val="de-DE"/>
              </w:rPr>
              <w:t>Chiwa</w:t>
            </w:r>
            <w:proofErr w:type="spellEnd"/>
            <w:r w:rsidRPr="004C58D9">
              <w:rPr>
                <w:color w:val="002060"/>
                <w:lang w:val="de-DE"/>
              </w:rPr>
              <w:t xml:space="preserve"> (480 km, 7-8 Std.*)</w:t>
            </w:r>
            <w:r>
              <w:rPr>
                <w:color w:val="002060"/>
                <w:lang w:val="de-DE"/>
              </w:rPr>
              <w:t>. Sie fahren entlang der Route</w:t>
            </w:r>
            <w:r w:rsidRPr="004C58D9">
              <w:rPr>
                <w:color w:val="002060"/>
                <w:lang w:val="de-DE"/>
              </w:rPr>
              <w:t xml:space="preserve"> der früheren Seidenstraße, welche Buchara und </w:t>
            </w:r>
            <w:proofErr w:type="spellStart"/>
            <w:r w:rsidRPr="004C58D9">
              <w:rPr>
                <w:color w:val="002060"/>
                <w:lang w:val="de-DE"/>
              </w:rPr>
              <w:t>Chiwa</w:t>
            </w:r>
            <w:proofErr w:type="spellEnd"/>
            <w:r w:rsidRPr="004C58D9">
              <w:rPr>
                <w:color w:val="002060"/>
                <w:lang w:val="de-DE"/>
              </w:rPr>
              <w:t xml:space="preserve"> verband. Diese führte früher, wie auch heute, durch die </w:t>
            </w:r>
            <w:proofErr w:type="spellStart"/>
            <w:r w:rsidRPr="004C58D9">
              <w:rPr>
                <w:color w:val="002060"/>
                <w:lang w:val="de-DE"/>
              </w:rPr>
              <w:t>Kyzylkum</w:t>
            </w:r>
            <w:proofErr w:type="spellEnd"/>
            <w:r w:rsidRPr="004C58D9">
              <w:rPr>
                <w:color w:val="002060"/>
                <w:lang w:val="de-DE"/>
              </w:rPr>
              <w:t xml:space="preserve"> Wüste. Machen Sie einen Zwischenstopp um den Ausblick auf den </w:t>
            </w:r>
            <w:proofErr w:type="spellStart"/>
            <w:r w:rsidRPr="004C58D9">
              <w:rPr>
                <w:color w:val="002060"/>
                <w:lang w:val="de-DE"/>
              </w:rPr>
              <w:t>Amudarja</w:t>
            </w:r>
            <w:proofErr w:type="spellEnd"/>
            <w:r w:rsidRPr="004C58D9">
              <w:rPr>
                <w:color w:val="002060"/>
                <w:lang w:val="de-DE"/>
              </w:rPr>
              <w:t xml:space="preserve"> Fluss und die Wüste zu genießen. Ankunft in </w:t>
            </w:r>
            <w:proofErr w:type="spellStart"/>
            <w:r w:rsidRPr="004C58D9">
              <w:rPr>
                <w:color w:val="002060"/>
                <w:lang w:val="de-DE"/>
              </w:rPr>
              <w:t>Chiwa</w:t>
            </w:r>
            <w:proofErr w:type="spellEnd"/>
            <w:r w:rsidRPr="004C58D9">
              <w:rPr>
                <w:color w:val="002060"/>
                <w:lang w:val="de-DE"/>
              </w:rPr>
              <w:t xml:space="preserve"> am späten Nachmittag. Einchecken ins Hotel. Übernachtung im Hotel.</w:t>
            </w:r>
          </w:p>
        </w:tc>
      </w:tr>
      <w:tr w:rsidR="00FA0816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8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FA0816" w:rsidRDefault="00FA0816" w:rsidP="00FA0816">
            <w:pPr>
              <w:jc w:val="center"/>
              <w:rPr>
                <w:color w:val="002060"/>
                <w:lang w:val="de-DE"/>
              </w:rPr>
            </w:pPr>
            <w:proofErr w:type="spellStart"/>
            <w:r w:rsidRPr="00FA0816">
              <w:rPr>
                <w:color w:val="002060"/>
                <w:lang w:val="de-DE"/>
              </w:rPr>
              <w:t>Chiwa</w:t>
            </w:r>
            <w:proofErr w:type="spellEnd"/>
            <w:r w:rsidRPr="00FA0816">
              <w:rPr>
                <w:color w:val="002060"/>
                <w:lang w:val="de-DE"/>
              </w:rPr>
              <w:t xml:space="preserve"> </w:t>
            </w:r>
          </w:p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5011" w:type="dxa"/>
          </w:tcPr>
          <w:p w:rsidR="00FA0816" w:rsidRPr="006B046D" w:rsidRDefault="004C58D9" w:rsidP="004C58D9">
            <w:pPr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Ganztägige Besichtigungen in </w:t>
            </w:r>
            <w:proofErr w:type="spellStart"/>
            <w:r w:rsidRPr="00106C0F">
              <w:rPr>
                <w:color w:val="002060"/>
                <w:lang w:val="de-DE"/>
              </w:rPr>
              <w:t>Itschan</w:t>
            </w:r>
            <w:proofErr w:type="spellEnd"/>
            <w:r w:rsidRPr="00106C0F">
              <w:rPr>
                <w:color w:val="002060"/>
                <w:lang w:val="de-DE"/>
              </w:rPr>
              <w:t xml:space="preserve"> </w:t>
            </w:r>
            <w:proofErr w:type="spellStart"/>
            <w:r w:rsidRPr="00106C0F">
              <w:rPr>
                <w:color w:val="002060"/>
                <w:lang w:val="de-DE"/>
              </w:rPr>
              <w:t>Kala</w:t>
            </w:r>
            <w:proofErr w:type="spellEnd"/>
            <w:r w:rsidRPr="00106C0F">
              <w:rPr>
                <w:color w:val="002060"/>
                <w:lang w:val="de-DE"/>
              </w:rPr>
              <w:t>:</w:t>
            </w:r>
            <w:r>
              <w:rPr>
                <w:color w:val="002060"/>
                <w:lang w:val="de-DE"/>
              </w:rPr>
              <w:t xml:space="preserve"> </w:t>
            </w:r>
            <w:r w:rsidRPr="00106C0F">
              <w:rPr>
                <w:color w:val="002060"/>
                <w:lang w:val="de-DE"/>
              </w:rPr>
              <w:t xml:space="preserve">Medresse von </w:t>
            </w:r>
            <w:proofErr w:type="spellStart"/>
            <w:r w:rsidRPr="00106C0F">
              <w:rPr>
                <w:color w:val="002060"/>
                <w:lang w:val="de-DE"/>
              </w:rPr>
              <w:t>Muchammad</w:t>
            </w:r>
            <w:proofErr w:type="spellEnd"/>
            <w:r w:rsidRPr="00106C0F">
              <w:rPr>
                <w:color w:val="002060"/>
                <w:lang w:val="de-DE"/>
              </w:rPr>
              <w:t xml:space="preserve"> </w:t>
            </w:r>
            <w:proofErr w:type="spellStart"/>
            <w:r w:rsidRPr="00106C0F">
              <w:rPr>
                <w:color w:val="002060"/>
                <w:lang w:val="de-DE"/>
              </w:rPr>
              <w:t>Aminchan</w:t>
            </w:r>
            <w:proofErr w:type="spellEnd"/>
            <w:r w:rsidRPr="00106C0F">
              <w:rPr>
                <w:color w:val="002060"/>
                <w:lang w:val="de-DE"/>
              </w:rPr>
              <w:t xml:space="preserve">, Minarett </w:t>
            </w:r>
            <w:proofErr w:type="spellStart"/>
            <w:r w:rsidRPr="00106C0F">
              <w:rPr>
                <w:color w:val="002060"/>
                <w:lang w:val="de-DE"/>
              </w:rPr>
              <w:t>Kalta</w:t>
            </w:r>
            <w:proofErr w:type="spellEnd"/>
            <w:r w:rsidRPr="00106C0F">
              <w:rPr>
                <w:color w:val="002060"/>
                <w:lang w:val="de-DE"/>
              </w:rPr>
              <w:t xml:space="preserve"> Minor, Festung </w:t>
            </w:r>
            <w:proofErr w:type="spellStart"/>
            <w:r w:rsidRPr="00106C0F">
              <w:rPr>
                <w:color w:val="002060"/>
                <w:lang w:val="de-DE"/>
              </w:rPr>
              <w:t>A</w:t>
            </w:r>
            <w:r>
              <w:rPr>
                <w:color w:val="002060"/>
                <w:lang w:val="de-DE"/>
              </w:rPr>
              <w:t>rk</w:t>
            </w:r>
            <w:proofErr w:type="spellEnd"/>
            <w:r w:rsidRPr="00106C0F">
              <w:rPr>
                <w:color w:val="002060"/>
                <w:lang w:val="de-DE"/>
              </w:rPr>
              <w:t xml:space="preserve">, Mausoleum von </w:t>
            </w:r>
            <w:proofErr w:type="spellStart"/>
            <w:r w:rsidRPr="00106C0F">
              <w:rPr>
                <w:color w:val="002060"/>
                <w:lang w:val="de-DE"/>
              </w:rPr>
              <w:t>Pachl</w:t>
            </w:r>
            <w:r>
              <w:rPr>
                <w:color w:val="002060"/>
                <w:lang w:val="de-DE"/>
              </w:rPr>
              <w:t>awan</w:t>
            </w:r>
            <w:proofErr w:type="spellEnd"/>
            <w:r>
              <w:rPr>
                <w:color w:val="002060"/>
                <w:lang w:val="de-DE"/>
              </w:rPr>
              <w:t xml:space="preserve"> Machmud und Said </w:t>
            </w:r>
            <w:proofErr w:type="spellStart"/>
            <w:r>
              <w:rPr>
                <w:color w:val="002060"/>
                <w:lang w:val="de-DE"/>
              </w:rPr>
              <w:t>Alauddin</w:t>
            </w:r>
            <w:proofErr w:type="spellEnd"/>
            <w:r>
              <w:rPr>
                <w:color w:val="002060"/>
                <w:lang w:val="de-DE"/>
              </w:rPr>
              <w:t xml:space="preserve">. Mittagspause. </w:t>
            </w:r>
            <w:r w:rsidRPr="00106C0F">
              <w:rPr>
                <w:color w:val="002060"/>
                <w:lang w:val="de-DE"/>
              </w:rPr>
              <w:t xml:space="preserve">Moschee </w:t>
            </w:r>
            <w:proofErr w:type="spellStart"/>
            <w:r w:rsidRPr="00106C0F">
              <w:rPr>
                <w:color w:val="002060"/>
                <w:lang w:val="de-DE"/>
              </w:rPr>
              <w:t>Juma</w:t>
            </w:r>
            <w:proofErr w:type="spellEnd"/>
            <w:r w:rsidRPr="00106C0F">
              <w:rPr>
                <w:color w:val="002060"/>
                <w:lang w:val="de-DE"/>
              </w:rPr>
              <w:t xml:space="preserve">, Palast </w:t>
            </w:r>
            <w:proofErr w:type="spellStart"/>
            <w:r w:rsidRPr="00106C0F">
              <w:rPr>
                <w:color w:val="002060"/>
                <w:lang w:val="de-DE"/>
              </w:rPr>
              <w:t>Tasch</w:t>
            </w:r>
            <w:proofErr w:type="spellEnd"/>
            <w:r w:rsidRPr="00106C0F">
              <w:rPr>
                <w:color w:val="002060"/>
                <w:lang w:val="de-DE"/>
              </w:rPr>
              <w:t xml:space="preserve"> </w:t>
            </w:r>
            <w:proofErr w:type="spellStart"/>
            <w:r w:rsidRPr="00106C0F">
              <w:rPr>
                <w:color w:val="002060"/>
                <w:lang w:val="de-DE"/>
              </w:rPr>
              <w:t>Hauli</w:t>
            </w:r>
            <w:proofErr w:type="spellEnd"/>
            <w:r w:rsidRPr="00106C0F">
              <w:rPr>
                <w:color w:val="002060"/>
                <w:lang w:val="de-DE"/>
              </w:rPr>
              <w:t xml:space="preserve"> und Harem, Ensemble Islam </w:t>
            </w:r>
            <w:proofErr w:type="spellStart"/>
            <w:r w:rsidRPr="00106C0F">
              <w:rPr>
                <w:color w:val="002060"/>
                <w:lang w:val="de-DE"/>
              </w:rPr>
              <w:t>Chodja</w:t>
            </w:r>
            <w:proofErr w:type="spellEnd"/>
            <w:r w:rsidRPr="00106C0F">
              <w:rPr>
                <w:color w:val="002060"/>
                <w:lang w:val="de-DE"/>
              </w:rPr>
              <w:t xml:space="preserve">, Medresse von Alla </w:t>
            </w:r>
            <w:proofErr w:type="spellStart"/>
            <w:r w:rsidRPr="00106C0F">
              <w:rPr>
                <w:color w:val="002060"/>
                <w:lang w:val="de-DE"/>
              </w:rPr>
              <w:t>Kulichan</w:t>
            </w:r>
            <w:proofErr w:type="spellEnd"/>
            <w:r>
              <w:rPr>
                <w:color w:val="002060"/>
                <w:lang w:val="de-DE"/>
              </w:rPr>
              <w:t xml:space="preserve">. Übernachtung in </w:t>
            </w:r>
            <w:proofErr w:type="spellStart"/>
            <w:r>
              <w:rPr>
                <w:color w:val="002060"/>
                <w:lang w:val="de-DE"/>
              </w:rPr>
              <w:t>Chiwa</w:t>
            </w:r>
            <w:proofErr w:type="spellEnd"/>
            <w:r>
              <w:rPr>
                <w:color w:val="002060"/>
                <w:lang w:val="de-DE"/>
              </w:rPr>
              <w:t xml:space="preserve">. </w:t>
            </w:r>
            <w:r w:rsidRPr="004C58D9">
              <w:rPr>
                <w:color w:val="002060"/>
                <w:lang w:val="de-DE"/>
              </w:rPr>
              <w:t xml:space="preserve">Eine Meisterklasse um </w:t>
            </w:r>
            <w:proofErr w:type="spellStart"/>
            <w:r w:rsidRPr="004C58D9">
              <w:rPr>
                <w:color w:val="002060"/>
                <w:lang w:val="de-DE"/>
              </w:rPr>
              <w:t>Tuchumbarak</w:t>
            </w:r>
            <w:proofErr w:type="spellEnd"/>
            <w:r w:rsidRPr="004C58D9">
              <w:rPr>
                <w:color w:val="002060"/>
                <w:lang w:val="de-DE"/>
              </w:rPr>
              <w:t xml:space="preserve"> (außergewöhnliche Ravioli, gefüllte mit rohen Eier) im nationalen Haus zu kochen. Übernachtung im Hotel.</w:t>
            </w:r>
          </w:p>
        </w:tc>
      </w:tr>
      <w:tr w:rsidR="00FA0816" w:rsidRPr="00C85D2A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9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251326" w:rsidRDefault="00FA0816" w:rsidP="004E45EA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C</w:t>
            </w:r>
            <w:r w:rsidRPr="00FA0816">
              <w:rPr>
                <w:color w:val="002060"/>
                <w:lang w:val="de-DE"/>
              </w:rPr>
              <w:t>hiwa</w:t>
            </w:r>
            <w:proofErr w:type="spellEnd"/>
            <w:r w:rsidRPr="00FA0816">
              <w:rPr>
                <w:color w:val="002060"/>
                <w:lang w:val="de-DE"/>
              </w:rPr>
              <w:t xml:space="preserve"> – Urgentsch – Taschkent</w:t>
            </w:r>
          </w:p>
        </w:tc>
        <w:tc>
          <w:tcPr>
            <w:tcW w:w="5011" w:type="dxa"/>
          </w:tcPr>
          <w:p w:rsidR="004C58D9" w:rsidRDefault="004C58D9" w:rsidP="004C58D9">
            <w:pPr>
              <w:rPr>
                <w:color w:val="002060"/>
                <w:lang w:val="de-DE"/>
              </w:rPr>
            </w:pPr>
            <w:r w:rsidRPr="004C58D9">
              <w:rPr>
                <w:color w:val="002060"/>
                <w:lang w:val="de-DE"/>
              </w:rPr>
              <w:t xml:space="preserve">Am Morgen Transfer zum Urgentsch Flughafen (30 km, 35 Min.) um nach Taschkent zu fliegen (1093 km, 1 Std. 40 Min.). Nach der </w:t>
            </w:r>
            <w:proofErr w:type="gramStart"/>
            <w:r w:rsidRPr="004C58D9">
              <w:rPr>
                <w:color w:val="002060"/>
                <w:lang w:val="de-DE"/>
              </w:rPr>
              <w:t xml:space="preserve">Ankunft </w:t>
            </w:r>
            <w:r w:rsidRPr="00F143DB">
              <w:rPr>
                <w:color w:val="002060"/>
                <w:lang w:val="de-DE"/>
              </w:rPr>
              <w:t xml:space="preserve"> fahren</w:t>
            </w:r>
            <w:proofErr w:type="gramEnd"/>
            <w:r>
              <w:rPr>
                <w:color w:val="002060"/>
                <w:lang w:val="de-DE"/>
              </w:rPr>
              <w:t xml:space="preserve"> wir</w:t>
            </w:r>
            <w:r w:rsidRPr="00F143DB">
              <w:rPr>
                <w:color w:val="002060"/>
                <w:lang w:val="de-DE"/>
              </w:rPr>
              <w:t xml:space="preserve"> zum Unabhängigkeitsplatz und der Amir Timur Parkanlage. Zwischen diesen beiden Plätzen fahren wir auch mit der U-Bahn und können dabei über die faszinierende Architektur "unter Tage" staunen. Das sowjetische Erbe ist an vielen Stellen von Taschkent noch deutlich zu spüren.</w:t>
            </w:r>
          </w:p>
          <w:p w:rsidR="004C58D9" w:rsidRDefault="004C58D9" w:rsidP="004C58D9">
            <w:pPr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lastRenderedPageBreak/>
              <w:t>Am Abend in einem lokalen Restaurant Abschiedsabendessen von uns für Sie reserviert.</w:t>
            </w:r>
          </w:p>
          <w:p w:rsidR="00FA0816" w:rsidRPr="006B046D" w:rsidRDefault="00FA0816" w:rsidP="004C58D9">
            <w:pPr>
              <w:rPr>
                <w:color w:val="002060"/>
                <w:lang w:val="de-DE"/>
              </w:rPr>
            </w:pPr>
          </w:p>
        </w:tc>
      </w:tr>
      <w:tr w:rsidR="004C58D9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4C58D9" w:rsidRDefault="004C58D9" w:rsidP="004E45EA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lastRenderedPageBreak/>
              <w:t>10</w:t>
            </w:r>
          </w:p>
        </w:tc>
        <w:tc>
          <w:tcPr>
            <w:tcW w:w="1176" w:type="dxa"/>
          </w:tcPr>
          <w:p w:rsidR="004C58D9" w:rsidRPr="006B046D" w:rsidRDefault="004C58D9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4C58D9" w:rsidRDefault="00C85D2A" w:rsidP="00C85D2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Taschkent / - </w:t>
            </w:r>
            <w:bookmarkStart w:id="0" w:name="_GoBack"/>
            <w:bookmarkEnd w:id="0"/>
          </w:p>
        </w:tc>
        <w:tc>
          <w:tcPr>
            <w:tcW w:w="5011" w:type="dxa"/>
          </w:tcPr>
          <w:p w:rsidR="004C58D9" w:rsidRPr="004C58D9" w:rsidRDefault="004C58D9" w:rsidP="004C58D9">
            <w:pPr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Transfer zum Flughafen. Rückflug</w:t>
            </w:r>
          </w:p>
        </w:tc>
      </w:tr>
    </w:tbl>
    <w:p w:rsidR="00D87A18" w:rsidRPr="004C58D9" w:rsidRDefault="00C85D2A">
      <w:pPr>
        <w:rPr>
          <w:lang w:val="de-DE"/>
        </w:rPr>
      </w:pPr>
    </w:p>
    <w:sectPr w:rsidR="00D87A18" w:rsidRPr="004C58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F2ADE"/>
    <w:multiLevelType w:val="hybridMultilevel"/>
    <w:tmpl w:val="2E04D1E0"/>
    <w:lvl w:ilvl="0" w:tplc="34FACECE">
      <w:numFmt w:val="bullet"/>
      <w:lvlText w:val="-"/>
      <w:lvlJc w:val="left"/>
      <w:pPr>
        <w:ind w:left="825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7CE950C2"/>
    <w:multiLevelType w:val="hybridMultilevel"/>
    <w:tmpl w:val="4040360E"/>
    <w:lvl w:ilvl="0" w:tplc="964C7AF4"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45"/>
    <w:rsid w:val="00135003"/>
    <w:rsid w:val="001B253C"/>
    <w:rsid w:val="004C58D9"/>
    <w:rsid w:val="005B3445"/>
    <w:rsid w:val="00742929"/>
    <w:rsid w:val="00830E04"/>
    <w:rsid w:val="00C85D2A"/>
    <w:rsid w:val="00CE5F03"/>
    <w:rsid w:val="00F143DB"/>
    <w:rsid w:val="00FA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998DA"/>
  <w15:chartTrackingRefBased/>
  <w15:docId w15:val="{E5E110EA-E6C3-40D1-8E14-1E2C6589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816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81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Jahon</cp:lastModifiedBy>
  <cp:revision>3</cp:revision>
  <dcterms:created xsi:type="dcterms:W3CDTF">2019-08-09T15:16:00Z</dcterms:created>
  <dcterms:modified xsi:type="dcterms:W3CDTF">2019-08-12T15:49:00Z</dcterms:modified>
</cp:coreProperties>
</file>