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39C85AD3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40B4686A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2F06CE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9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3CD1618" w14:textId="77777777" w:rsidR="002F06CE" w:rsidRDefault="002F06CE" w:rsidP="002F06CE">
      <w:pPr>
        <w:spacing w:line="360" w:lineRule="auto"/>
        <w:ind w:firstLine="709"/>
        <w:rPr>
          <w:bCs/>
          <w:szCs w:val="28"/>
        </w:rPr>
      </w:pPr>
      <w:bookmarkStart w:id="0" w:name="_Hlk183704569"/>
      <w:r>
        <w:rPr>
          <w:b/>
          <w:szCs w:val="28"/>
        </w:rPr>
        <w:lastRenderedPageBreak/>
        <w:t>Цель работы:</w:t>
      </w:r>
      <w:r>
        <w:rPr>
          <w:bCs/>
          <w:szCs w:val="28"/>
        </w:rPr>
        <w:t xml:space="preserve"> </w:t>
      </w:r>
    </w:p>
    <w:p w14:paraId="7454506B" w14:textId="4ED4C66D" w:rsidR="002F06CE" w:rsidRDefault="002F06CE" w:rsidP="002F06CE">
      <w:pPr>
        <w:spacing w:line="360" w:lineRule="auto"/>
        <w:ind w:firstLine="709"/>
        <w:rPr>
          <w:bCs/>
          <w:szCs w:val="28"/>
        </w:rPr>
      </w:pPr>
      <w:r w:rsidRPr="00A87840">
        <w:rPr>
          <w:bCs/>
          <w:szCs w:val="28"/>
        </w:rPr>
        <w:t>создание дерева функций в методологии ARIS.</w:t>
      </w:r>
    </w:p>
    <w:p w14:paraId="0037D088" w14:textId="77777777" w:rsidR="002F06CE" w:rsidRDefault="002F06CE" w:rsidP="002F06CE">
      <w:pPr>
        <w:spacing w:line="360" w:lineRule="auto"/>
        <w:ind w:firstLine="709"/>
        <w:rPr>
          <w:bCs/>
          <w:szCs w:val="28"/>
        </w:rPr>
      </w:pPr>
      <w:r>
        <w:rPr>
          <w:b/>
          <w:szCs w:val="28"/>
        </w:rPr>
        <w:t>Постановка задачи:</w:t>
      </w:r>
      <w:r w:rsidRPr="001A5E39">
        <w:rPr>
          <w:bCs/>
          <w:szCs w:val="28"/>
        </w:rPr>
        <w:t xml:space="preserve"> </w:t>
      </w:r>
    </w:p>
    <w:p w14:paraId="619E0896" w14:textId="7DD57008" w:rsidR="002F06CE" w:rsidRPr="001A5E39" w:rsidRDefault="002F06CE" w:rsidP="002F06CE">
      <w:pPr>
        <w:spacing w:line="360" w:lineRule="auto"/>
        <w:ind w:firstLine="709"/>
        <w:rPr>
          <w:bCs/>
          <w:szCs w:val="28"/>
        </w:rPr>
      </w:pPr>
      <w:r w:rsidRPr="00A87840">
        <w:rPr>
          <w:bCs/>
          <w:szCs w:val="28"/>
        </w:rPr>
        <w:t>на основе выбранного процесса создать дерево функций</w:t>
      </w:r>
      <w:r w:rsidRPr="00AD4A6E">
        <w:rPr>
          <w:bCs/>
          <w:szCs w:val="28"/>
        </w:rPr>
        <w:t>.</w:t>
      </w:r>
    </w:p>
    <w:p w14:paraId="2F236F2B" w14:textId="48CC5152" w:rsidR="00F16985" w:rsidRDefault="0046550D" w:rsidP="00F16985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t>Задание 1</w:t>
      </w:r>
    </w:p>
    <w:p w14:paraId="098FD320" w14:textId="77777777" w:rsidR="005C32D2" w:rsidRPr="00F16985" w:rsidRDefault="005C32D2" w:rsidP="00F16985">
      <w:pPr>
        <w:spacing w:line="360" w:lineRule="auto"/>
        <w:ind w:firstLine="709"/>
        <w:rPr>
          <w:b/>
          <w:szCs w:val="28"/>
        </w:rPr>
      </w:pPr>
    </w:p>
    <w:p w14:paraId="09C691AE" w14:textId="013D7B27" w:rsidR="00957436" w:rsidRDefault="00A96746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6E89278" wp14:editId="212594C0">
            <wp:extent cx="6287135" cy="3492500"/>
            <wp:effectExtent l="0" t="0" r="0" b="0"/>
            <wp:docPr id="15964760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DBC7" w14:textId="5D00C031" w:rsidR="00957436" w:rsidRPr="007D3E62" w:rsidRDefault="00957436" w:rsidP="007D3E6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="002F06CE" w:rsidRPr="002F06CE">
        <w:rPr>
          <w:b/>
          <w:bCs/>
        </w:rPr>
        <w:t>Дерево функций «Управление финансами»</w:t>
      </w:r>
    </w:p>
    <w:bookmarkEnd w:id="0"/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49B5E90F" w14:textId="4FA4E71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F2151" w14:textId="77777777" w:rsidR="00942A1F" w:rsidRDefault="00942A1F">
      <w:pPr>
        <w:spacing w:after="0" w:line="240" w:lineRule="auto"/>
      </w:pPr>
      <w:r>
        <w:separator/>
      </w:r>
    </w:p>
  </w:endnote>
  <w:endnote w:type="continuationSeparator" w:id="0">
    <w:p w14:paraId="13AE6047" w14:textId="77777777" w:rsidR="00942A1F" w:rsidRDefault="0094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E652D" w14:textId="77777777" w:rsidR="00942A1F" w:rsidRDefault="00942A1F">
      <w:pPr>
        <w:spacing w:after="0" w:line="240" w:lineRule="auto"/>
      </w:pPr>
      <w:r>
        <w:separator/>
      </w:r>
    </w:p>
  </w:footnote>
  <w:footnote w:type="continuationSeparator" w:id="0">
    <w:p w14:paraId="1A7B0A96" w14:textId="77777777" w:rsidR="00942A1F" w:rsidRDefault="0094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57311"/>
    <w:rsid w:val="0009438F"/>
    <w:rsid w:val="000B1B29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2F06CE"/>
    <w:rsid w:val="00377D02"/>
    <w:rsid w:val="003C2C62"/>
    <w:rsid w:val="003D0ABF"/>
    <w:rsid w:val="003D3A11"/>
    <w:rsid w:val="003F05EB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42A1F"/>
    <w:rsid w:val="00957436"/>
    <w:rsid w:val="00961CB8"/>
    <w:rsid w:val="0096513C"/>
    <w:rsid w:val="00995858"/>
    <w:rsid w:val="00A07892"/>
    <w:rsid w:val="00A270B2"/>
    <w:rsid w:val="00A91F3F"/>
    <w:rsid w:val="00A92844"/>
    <w:rsid w:val="00A94D22"/>
    <w:rsid w:val="00A96746"/>
    <w:rsid w:val="00B345D4"/>
    <w:rsid w:val="00B60C0A"/>
    <w:rsid w:val="00BE381A"/>
    <w:rsid w:val="00BE5E23"/>
    <w:rsid w:val="00BF1FDB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14</cp:revision>
  <cp:lastPrinted>2024-11-28T14:22:00Z</cp:lastPrinted>
  <dcterms:created xsi:type="dcterms:W3CDTF">2024-10-12T13:52:00Z</dcterms:created>
  <dcterms:modified xsi:type="dcterms:W3CDTF">2024-11-28T14:43:00Z</dcterms:modified>
</cp:coreProperties>
</file>