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5249D464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3BF4A975" w:rsidR="00E823B1" w:rsidRPr="009A2CBD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A2CBD"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  <w:t>24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A98D2E7" w14:textId="77777777" w:rsidR="009A2CBD" w:rsidRPr="009A2CBD" w:rsidRDefault="009A2CBD" w:rsidP="009A2CBD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9A2CBD">
        <w:rPr>
          <w:rFonts w:eastAsia="Droid Sans Fallback"/>
          <w:b/>
          <w:color w:val="auto"/>
          <w:kern w:val="2"/>
          <w:szCs w:val="28"/>
          <w:lang w:eastAsia="zh-CN" w:bidi="hi-IN"/>
        </w:rPr>
        <w:lastRenderedPageBreak/>
        <w:t>Цель работы:</w:t>
      </w:r>
      <w:r w:rsidRPr="009A2CBD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описание бизнес-процесса с помощью DFD-диаграммы.</w:t>
      </w:r>
    </w:p>
    <w:p w14:paraId="33DFCE59" w14:textId="77777777" w:rsidR="009A2CBD" w:rsidRPr="009A2CBD" w:rsidRDefault="009A2CBD" w:rsidP="009A2CBD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9A2CBD">
        <w:rPr>
          <w:rFonts w:eastAsia="Droid Sans Fallback"/>
          <w:b/>
          <w:color w:val="auto"/>
          <w:kern w:val="2"/>
          <w:szCs w:val="28"/>
          <w:lang w:eastAsia="zh-CN" w:bidi="hi-IN"/>
        </w:rPr>
        <w:t>Постановка задачи:</w:t>
      </w:r>
      <w:r w:rsidRPr="009A2CBD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 интерактивном режиме изучить возможности построения бизнес-процесса в нотации </w:t>
      </w:r>
      <w:proofErr w:type="spellStart"/>
      <w:r w:rsidRPr="009A2CBD">
        <w:rPr>
          <w:rFonts w:eastAsia="Droid Sans Fallback"/>
          <w:bCs/>
          <w:color w:val="auto"/>
          <w:kern w:val="2"/>
          <w:szCs w:val="28"/>
          <w:lang w:eastAsia="zh-CN" w:bidi="hi-IN"/>
        </w:rPr>
        <w:t>Гейна-Сарсона</w:t>
      </w:r>
      <w:proofErr w:type="spellEnd"/>
      <w:r w:rsidRPr="009A2CBD">
        <w:rPr>
          <w:rFonts w:eastAsia="Droid Sans Fallback"/>
          <w:bCs/>
          <w:color w:val="auto"/>
          <w:kern w:val="2"/>
          <w:szCs w:val="28"/>
          <w:lang w:eastAsia="zh-CN" w:bidi="hi-IN"/>
        </w:rPr>
        <w:t>.</w:t>
      </w:r>
    </w:p>
    <w:p w14:paraId="2BFBEB6C" w14:textId="77777777" w:rsidR="009A2CBD" w:rsidRPr="009A2CBD" w:rsidRDefault="009A2CBD" w:rsidP="009A2CBD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9A2CBD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Задание 1</w:t>
      </w:r>
    </w:p>
    <w:p w14:paraId="7A8365D3" w14:textId="77777777" w:rsidR="009A2CBD" w:rsidRPr="009A2CBD" w:rsidRDefault="009A2CBD" w:rsidP="009A2CBD">
      <w:pPr>
        <w:keepNext/>
        <w:spacing w:after="160" w:line="278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9A2CBD">
        <w:rPr>
          <w:rFonts w:eastAsia="Droid Sans Fallback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30A81D78" wp14:editId="3C7F5046">
            <wp:extent cx="5940425" cy="3328670"/>
            <wp:effectExtent l="0" t="0" r="3175" b="5080"/>
            <wp:docPr id="240019453" name="Рисунок 1" descr="Изображение выглядит как снимок экрана, диаграмма,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9453" name="Рисунок 1" descr="Изображение выглядит как снимок экрана, диаграмма, текст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675" w14:textId="6ECE3D2B" w:rsidR="009A2CBD" w:rsidRPr="009A2CBD" w:rsidRDefault="009A2CBD" w:rsidP="009A2CBD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5200B0">
        <w:rPr>
          <w:rFonts w:eastAsia="Droid Sans Fallback"/>
          <w:noProof/>
          <w:color w:val="0E2841"/>
          <w:kern w:val="2"/>
          <w:sz w:val="24"/>
          <w:lang w:eastAsia="zh-CN" w:bidi="hi-IN"/>
        </w:rPr>
        <w:t>1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Диаграмма "Построить дом"</w:t>
      </w:r>
    </w:p>
    <w:p w14:paraId="23C3E213" w14:textId="77777777" w:rsidR="009A2CBD" w:rsidRPr="009A2CBD" w:rsidRDefault="009A2CBD" w:rsidP="009A2CBD">
      <w:pPr>
        <w:keepNext/>
        <w:widowControl w:val="0"/>
        <w:suppressAutoHyphens/>
        <w:spacing w:after="0" w:line="240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9A2CBD">
        <w:rPr>
          <w:rFonts w:eastAsia="Droid Sans Fallback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7B37526F" wp14:editId="146277B2">
            <wp:extent cx="5940425" cy="3643630"/>
            <wp:effectExtent l="0" t="0" r="3175" b="0"/>
            <wp:docPr id="640930835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0835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5E4" w14:textId="554F42E8" w:rsidR="009A2CBD" w:rsidRPr="009A2CBD" w:rsidRDefault="009A2CBD" w:rsidP="009A2CBD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5200B0">
        <w:rPr>
          <w:rFonts w:eastAsia="Droid Sans Fallback"/>
          <w:noProof/>
          <w:color w:val="0E2841"/>
          <w:kern w:val="2"/>
          <w:sz w:val="24"/>
          <w:lang w:eastAsia="zh-CN" w:bidi="hi-IN"/>
        </w:rPr>
        <w:t>2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Декомпозиция блока </w:t>
      </w:r>
      <w:r w:rsidRPr="009A2CBD">
        <w:rPr>
          <w:rFonts w:eastAsia="Droid Sans Fallback"/>
          <w:color w:val="0E2841"/>
          <w:kern w:val="2"/>
          <w:sz w:val="24"/>
          <w:lang w:val="en-US" w:eastAsia="zh-CN" w:bidi="hi-IN"/>
        </w:rPr>
        <w:t>A0</w:t>
      </w:r>
    </w:p>
    <w:p w14:paraId="1182AE25" w14:textId="77777777" w:rsidR="009A2CBD" w:rsidRPr="009A2CBD" w:rsidRDefault="009A2CBD" w:rsidP="009A2CBD">
      <w:pPr>
        <w:keepNext/>
        <w:widowControl w:val="0"/>
        <w:suppressAutoHyphens/>
        <w:spacing w:after="0" w:line="240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9A2CBD">
        <w:rPr>
          <w:rFonts w:eastAsia="Droid Sans Fallback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lastRenderedPageBreak/>
        <w:drawing>
          <wp:inline distT="0" distB="0" distL="0" distR="0" wp14:anchorId="20969573" wp14:editId="4BF00F94">
            <wp:extent cx="5940425" cy="3333750"/>
            <wp:effectExtent l="0" t="0" r="3175" b="0"/>
            <wp:docPr id="1894545918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5918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6B66" w14:textId="1D1B3B9E" w:rsidR="009A2CBD" w:rsidRPr="009A2CBD" w:rsidRDefault="009A2CBD" w:rsidP="009A2CBD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5200B0">
        <w:rPr>
          <w:rFonts w:eastAsia="Droid Sans Fallback"/>
          <w:noProof/>
          <w:color w:val="0E2841"/>
          <w:kern w:val="2"/>
          <w:sz w:val="24"/>
          <w:lang w:eastAsia="zh-CN" w:bidi="hi-IN"/>
        </w:rPr>
        <w:t>3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Декомпозиция блока </w:t>
      </w:r>
      <w:r w:rsidRPr="009A2CBD">
        <w:rPr>
          <w:rFonts w:eastAsia="Droid Sans Fallback"/>
          <w:color w:val="0E2841"/>
          <w:kern w:val="2"/>
          <w:sz w:val="24"/>
          <w:lang w:val="en-US" w:eastAsia="zh-CN" w:bidi="hi-IN"/>
        </w:rPr>
        <w:t>A</w:t>
      </w:r>
      <w:r w:rsidRPr="009A2CBD">
        <w:rPr>
          <w:rFonts w:eastAsia="Droid Sans Fallback"/>
          <w:color w:val="0E2841"/>
          <w:kern w:val="2"/>
          <w:sz w:val="24"/>
          <w:lang w:eastAsia="zh-CN" w:bidi="hi-IN"/>
        </w:rPr>
        <w:t>3</w:t>
      </w: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78CD1" w14:textId="77777777" w:rsidR="008706CD" w:rsidRDefault="008706CD">
      <w:pPr>
        <w:spacing w:after="0" w:line="240" w:lineRule="auto"/>
      </w:pPr>
      <w:r>
        <w:separator/>
      </w:r>
    </w:p>
  </w:endnote>
  <w:endnote w:type="continuationSeparator" w:id="0">
    <w:p w14:paraId="05C8B39A" w14:textId="77777777" w:rsidR="008706CD" w:rsidRDefault="0087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E7EBB" w14:textId="77777777" w:rsidR="008706CD" w:rsidRDefault="008706CD">
      <w:pPr>
        <w:spacing w:after="0" w:line="240" w:lineRule="auto"/>
      </w:pPr>
      <w:r>
        <w:separator/>
      </w:r>
    </w:p>
  </w:footnote>
  <w:footnote w:type="continuationSeparator" w:id="0">
    <w:p w14:paraId="51E1290E" w14:textId="77777777" w:rsidR="008706CD" w:rsidRDefault="00870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57311"/>
    <w:rsid w:val="0009438F"/>
    <w:rsid w:val="000B1B29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2F06CE"/>
    <w:rsid w:val="00377D02"/>
    <w:rsid w:val="003C2C62"/>
    <w:rsid w:val="003D0ABF"/>
    <w:rsid w:val="003D3A11"/>
    <w:rsid w:val="003E2441"/>
    <w:rsid w:val="003F05EB"/>
    <w:rsid w:val="00422878"/>
    <w:rsid w:val="00446BAB"/>
    <w:rsid w:val="0046550D"/>
    <w:rsid w:val="004B35A8"/>
    <w:rsid w:val="004B4392"/>
    <w:rsid w:val="004B79D7"/>
    <w:rsid w:val="004E4AA5"/>
    <w:rsid w:val="005146DB"/>
    <w:rsid w:val="005200B0"/>
    <w:rsid w:val="005C32D2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06CD"/>
    <w:rsid w:val="008729A5"/>
    <w:rsid w:val="008D3B3F"/>
    <w:rsid w:val="008E4684"/>
    <w:rsid w:val="00942A1F"/>
    <w:rsid w:val="00957436"/>
    <w:rsid w:val="00961CB8"/>
    <w:rsid w:val="0096513C"/>
    <w:rsid w:val="00995858"/>
    <w:rsid w:val="009A2CBD"/>
    <w:rsid w:val="00A07892"/>
    <w:rsid w:val="00A270B2"/>
    <w:rsid w:val="00A91F3F"/>
    <w:rsid w:val="00A92844"/>
    <w:rsid w:val="00A94D22"/>
    <w:rsid w:val="00A96746"/>
    <w:rsid w:val="00B345D4"/>
    <w:rsid w:val="00B60C0A"/>
    <w:rsid w:val="00BE381A"/>
    <w:rsid w:val="00BE5E23"/>
    <w:rsid w:val="00BF1FDB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16</cp:revision>
  <cp:lastPrinted>2024-12-05T14:54:00Z</cp:lastPrinted>
  <dcterms:created xsi:type="dcterms:W3CDTF">2024-10-12T13:52:00Z</dcterms:created>
  <dcterms:modified xsi:type="dcterms:W3CDTF">2024-12-05T14:54:00Z</dcterms:modified>
</cp:coreProperties>
</file>