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ТАШКЕНТСКИЙ УНИВЕРСИТЕТ ИНФОРМАЦИОННЫХ ТЕХНОЛОГИЙ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ИМЕНИ МУХАММАДА АЛЬ-ХОРЕЗМИ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Факультет компьютерного инжиниринга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Кафедра баз данных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Самостоятельная работа № 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по дисциплине «Базы данных»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Мини-проект «Проектирование и реализация реляционной базы данных»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Тема № 12: «Тендерная платформа: организации, заявки, победители»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Выполнил: Октамов Шохрухбек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Группа: Компьютерный инжиниринг — 271-25 SIr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СУБД: MySQL 8.0.31 и выше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Принял: ____________________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Ташкент — 2026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br w:type="page" w:clear="all"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5"/>
        <w:pBdr/>
        <w:spacing w:line="360" w:lineRule="auto"/>
        <w:ind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Содержание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Введение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Теоретическая часть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Постановка задачи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Решение (проект)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4.1. Анализ предметной области и сущности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4.2. Концептуальная модель и связи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4.3. ER-диаграмма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4.4. Логическая модель: таблицы, ключи и связи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4.5. Нормализация до 3НФ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4.6. DDL: создание базы и таблиц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4.7. DDL: ALTER TABLE и индексы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4.8. DML: INSERT, UPDATE, DELETE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4.9. DQL: простая выборка, фильтрация, HAVING (запросы 1–5)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4.10. JOIN, UNION, INTERSECT, EXCEPT (запросы 6–11)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4.11. Подтверждение работоспособности (скриншоты)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4.12. Проверка на реальном MySQL 8.4 и самопроверки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Итоги / выводы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Список литературы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br w:type="page" w:clear="all"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5"/>
        <w:pBdr/>
        <w:spacing w:line="360" w:lineRule="auto"/>
        <w:ind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Введение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Тендерные закупки — один из ключевых мех</w:t>
      </w: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анизмов распределения заказов между исполнителями: государственные органы и частные компании публикуют потребности (тендеры), поставщики подают заявки с ценовыми предложениями, а конкурсная комиссия определяет победителя и фиксирует результат протоколом. В</w:t>
      </w: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 Республике Узбекистан цифровизация закупок активно развивается: электронные торговые площадки требуют прозрачности (кто заказал, кто участвовал, кто победил и с какой экономией), поэтому реляционная база данных является естественным ядром такой платформы.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Цель проекта — спроектировать и реализовать в промышленной СУБД реляционную базу данных тендерной платформы, covering полный ц</w:t>
      </w: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икл: от регистрации организаций и их аккредитации по категориям до публикации тендеров, сбора заявок и фиксации победителей, а также продемонстрировать полный набор операций SQL: DDL, DML и DQL, включая агрегирование, соединения и операции над множествами.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Для достижения цели поставлены следующие задачи: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описать предметную область, пользователей, объекты и бизнес-правила;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выделить сущности, их атрибуты, идентификаторы и связи (1:1, 1:N, M:N);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построить ER-диаграмму базы данных;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преобразовать концептуальную модель в реляционную схему: таблицы, первичные и внешние ключи, ограничения целостности;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обосновать соответствие схемы первой, второй и третьей нормальным формам;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реализовать схему средствами DDL (CREATE DATABASE, CREATE TABLE) в MySQL 8;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продемонстрировать изменение структуры средствами ALTER TABLE и создание индексов;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наполнить базу тестовыми данными (INSERT) и показать UPDATE и DELETE;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разработать 11 аналитических DQL-запросов: фильтрация, сортировка, GROUP BY / HAVING, INNER JOIN, LEFT JOIN, UNION, INTERSECT, EXCEPT;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проверить выполнение всего SQL-кода и зафиксировать результаты.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Выбранная СУБД — MySQL 8.0.31 и выше (проверено на MySQL 8.4). MySQL является разрешённой промышленной СУБД, поддерживает CHECK-ограничения, составные внешние ключи и — начиная с версии 8.0</w:t>
      </w: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.31 — операции INTERSECT и EXCEPT, необходимые по заданию. Скрипт проекта выполнен в виде одного воспроизводимого файла Самостоятельная работа по БД.sql: он удаляет и заново создаёт базу tender_platform_oktamov, поэтому его можно перезапускать многократно.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Отчёт состоит из введения, теоретической части, постановки задачи, основного раздела «Решение», выводов и списка литературы. Все запросы приведены по схеме «задача → SQL → результат → объяснение».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5"/>
        <w:pBdr/>
        <w:spacing w:line="360" w:lineRule="auto"/>
        <w:ind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Теоретическая часть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Реляционная модель данных представляет информацию в виде таблиц (отношений). Каждая строка таблицы — корте</w:t>
      </w: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ж (запись об одном объекте), каждый столбец — атрибут с именем и типом данных. Важнейшие свойства: атомарность значений в ячейках, уникальность строк, отсутствие значимого порядка строк и столбцов. Целостность данных обеспечивается ключами и ограничениями.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6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Сущности, атрибуты, ключи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Сущность — тип объектов предметной области (например, «Компания», «Тендер»). В реляционной схеме каждой сущности соответствует таблица.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Атрибут — свойство сущности (название, город, дата). Описывается именем, типом (INT, VARCHAR, DATE, DECIMAL) и признаками NULL / NOT NULL.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Первичный ключ (PRIMARY KEY) — атрибут или минимальный набор атрибутов, однозначно идентифицирующий строку; не допускает NULL и дублей.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Внешний ключ (FOREIGN KEY) — ссылка на первичный ключ другой (или той же) таблицы; реализует связь и обеспечивает ссылочную целостность.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Уникальное ограничение (UNIQUE) запрещает повторы (ИНН, e-mail, номер протокола). CHECK проверяет условие (цена &gt; 0, статус из списка), DEFAULT задаёт значение по умолчанию.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6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Связи между сущностями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«Один к одному» (1:1): каждой записи A соответствует не более одной записи B (тендер — протокол победы). Реализуется общим первичным ключом либо уникальным внешним ключом.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«Один ко многим» (1:N): одна запись A связана со многими записями B (заказчик — его тендеры; тендер — его заявки). Реализуется внешним ключом на стороне «многих».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«Многие ко многим» (M:N): записи связаны произвольно в обе стороны (компании — категории закупок). В реляционной модели требует промежуточной таблицы с составным первичным ключом из двух внешних ключей (в проекте — accreditation).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6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Нормализация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Нормализация устраняет избыточность и аномалии обновления. Первая нормальная форма (1НФ) тре</w:t>
      </w: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бует атомарных значений и идентифицируемости строк. Вторая (2НФ) запрещает частичные зависимости неключевых атрибутов от части составного ключа. Третья (3НФ) запрещает транзитивные зависимости неключевых атрибутов от ключа. Проект доводится минимум до 3НФ.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6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Язык SQL: DDL, DML, DQL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DDL (определение данных): CREATE DATABASE / CREATE TABLE — создание; ALTER TABLE — изменение структуры (ADD COLUMN, MODIFY COLUMN, ADD CONSTRAINT); CREATE INDEX — индексы для ускорения выборок.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DML (манипулирование): INSERT — вставка, UPDATE — изменение (обязательно с WHERE), DELETE — удаление с учётом внешних ключей.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DQL (выборка): SELECT с WHERE-фильтрацией (=, &lt;&gt;, &gt;, AND, OR, NOT, IN, BETWEEN, LIKE, IS NULL), DISTINCT, вычисляемыми выражениями и псевдонимами (AS), сортировкой ORDER BY, ограничением LIMIT.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Агрегирование: COUNT, SUM, AVG, MIN, MAX в сочетании с GROUP BY; фильтр групп — HAVING (в отличие от WHERE, который фильтрует строки до группировки).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JOIN: INNER JOIN возвращает только совпавшие строки; LEFT JOIN сохраняет все строки левой таблицы, подставляя NULL при отсутствии совпадений.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Операции над множествами: UNION (объединение без дублей), INTERSECT (пересечение), EXCEPT (разность; в Oracle — MINUS). Требуют одинакового числа и совместимых типов столбцов.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5"/>
        <w:pBdr/>
        <w:spacing w:line="360" w:lineRule="auto"/>
        <w:ind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Постановка задачи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6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Описание предметной области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Проектируется база данных электронной тендерной платформы. Организации регистрируются на платформе в ролях заказчика (customer), поставщика (supplier) либо</w:t>
      </w: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 совмещают обе роли (both). Поставщики проходят аккредитацию по категориям закупок (строительство, IT, медтехника, агропродукция, офисные товары, логистика) с уровнем допуска. Заказчики публикуют тендеры с указанием категории, стартовой цены, сроков и горо</w:t>
      </w: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да поставки. Поставщики подают заявки (по одной на тендер от компании) с предлагаемой суммой. После рассмотрения комиссия фиксирует победителя протоколом победы: строго один протокол на тендер, и победившая заявка обязана относиться именно к этому тендеру.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6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Пользователи системы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Заказчик: публикует тендеры, просматривает заявки, утверждает протокол победы.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Поставщик: оформляет аккредитацию, подаёт заявки, отслеживает статусы.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Администратор / комиссия: ведёт справочники, контролирует корректность протоколов, строит аналитику (экономия бюджета, активность поставщиков).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6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Информационные объекты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Company — организация-участник (заказчик и/или поставщик).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Tender_category — справочник направлений закупок.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Accreditation — факт допуска компании к категории (M:N).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Tender — закупка, объявленная заказчиком.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Application — заявка поставщика на тендер.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Victory_protocol — протокол победы (итог тендера).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6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Бизнес-правила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ИНН (stir) — ровно 9 символов, уникален для каждой компании.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E-mail компании уникален; телефон необязателен.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Роль компании — только customer, supplier или both; уровень аккредитации — basic, standard или premium.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Стартовая цена тендера и предлагаемые суммы строго положительны.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Срок подачи (deadline) всегда позже даты публикации.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Статус тендера — open, closed, completed или cancelled; статус заявки — submitted, accepted или rejected.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Одна компания подаёт не более одной заявки на один тендер.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На один тендер оформляется не более одного протокола победы (связь 1:1).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Победившая заявка обязана принадлежать тому же тендеру (составной внешний ключ).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Рейтинг компании — от 0 до 5 либо отсутствует (например, у чистых заказчиков).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Информационные потребности (аналитика): топ тендеров по бюджету; города </w:t>
      </w: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активных компаний; закупки по шаблону названия и диапазону цен; статистика заявок по статусам; тендеры с высокой конкуренцией; открытые тендеры с заказчиками; малоактивные поставщики; победители и экономия бюджета; пересечения и разности множеств компаний.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5"/>
        <w:pBdr/>
        <w:spacing w:line="360" w:lineRule="auto"/>
        <w:ind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Решение (проект)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6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4.1. Анализ предметной области и сущности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Выделены шесть сущностей. Таблица 1 фиксирует их назначение, ключевые атрибуты и идентификаторы.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after="40" w:before="12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1 — Сущности базы данных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tbl>
      <w:tblPr>
        <w:tblStyle w:val="765"/>
        <w:jc w:val="center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>
        <w:trPr/>
        <w:tc>
          <w:tcPr>
            <w:shd w:val="clear" w:color="auto" w:fill="d9e2f3"/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Сущность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Назначение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Основные атрибуты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Идентификатор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company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Участники платформы: заказчики и поставщики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название, ИНН, роль, город, e-mail, телефон, дата регистрации, рейтинг, директор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company_id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tender_category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Справочник направлений закупок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название категории, описание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cat_id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accreditation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Допуск компании к категории (уровень basic/standard/premium)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дата аккредитации, уровень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(company_id, cat_id)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tender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Закупка, объявленная заказчиком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название, категория, заказчик, стартовая цена, даты, статус, город поставки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tender_id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application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Ценовое предложение поставщика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тендер, компания, сумма, дата подачи, статус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appl_id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victory_protocol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Итог тендера: победившая заявка и сумма контракта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номер протокола, дата подписания, итоговая сумма, пометка комиссии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tender_id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</w:tbl>
    <w:p>
      <w:pPr>
        <w:pBdr/>
        <w:spacing w:after="40"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Промежуточная сущность accreditation введена осознанно: свя</w:t>
      </w: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зь компаний и категорий — M:N, и в реляционной модели она не может быть выражена без отдельной таблицы. Уровень accred_level делает таблицу не просто связкой, а носителем собственного факта (допуск определённого уровня), что соответствует 3НФ (см. п. 4.5).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6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4.2. Концептуальная модель и связи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Типы связей и их смысл зафиксированы в таблице 2.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after="40" w:before="12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2 — Связи сущностей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tbl>
      <w:tblPr>
        <w:tblStyle w:val="765"/>
        <w:jc w:val="center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shd w:val="clear" w:color="auto" w:fill="d9e2f3"/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Связь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Тип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Смысл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company — tender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1:N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Один заказчик публикует много тендеров; у тендера ровно один заказчик (client_id).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tender_category — tender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1:N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К одной категории относится много тендеров; у тендера ровно одна категория.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company — accreditation — tender_category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M:N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Компания аккредитована во многих категориях; в категории аккредитовано много компаний.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tender — application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1:N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На тендер подаётся много заявок; заявка относится к одному тендеру.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company — application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1:N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Компания подаёт много заявок; у заявки один автор.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tender — victory_protocol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1:1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У тендера не более одного протокола победы; протокол относится к одному тендеру.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application — victory_protocol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1:1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Заявка побеждает не более чем в одном тендере; протокол ссылается на одну заявку.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</w:tbl>
    <w:p>
      <w:pPr>
        <w:pBdr/>
        <w:spacing w:after="40"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Ключевое проектное решение — составной внешний ключ victory_protocol(appl_id, tender_id) → application(appl_id, tender_id). Обычный внешний ключ </w:t>
      </w: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только по appl_id позволил бы по ошибке связать протокол тендера A с заявкой, поданной на тендер B. Пара (appl_id, tender_id) уникальна в application, поэтому составная ссылка математически гарантирует принадлежность победившей заявки именно этому тендеру.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6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4.3. ER-диаграмма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Диаграмма построена автором проекта и включена рисунком 1. На ней показаны шесть таблиц, ключевые атрибуты, пометки PK / FK / UQ и кратности всех связей.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000" cy="3724286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ER-диаграмма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000" cy="37242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2pt;height:293.2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Рисунок 1 — ER-диаграмма базы данных тендерной платформы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6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4.4. Логическая модель: таблицы, ключи и связи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Каждая сущность отображена в таблицу. Ниже — потабличное описание полей.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7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company — организации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after="40" w:before="12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3 — Структура company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tbl>
      <w:tblPr>
        <w:tblStyle w:val="765"/>
        <w:jc w:val="center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Поле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Тип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Ключ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NULL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Назначение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company_id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PK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Идентификатор компании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company_name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VARCHAR(150)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Официальное название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stir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CHAR(9)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UQ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ИНН, ровно 9 цифр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company_role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VARCHAR(10)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Роль: customer / supplier / both (DEFAULT supplier)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city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VARCHAR(60)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Город регистрации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email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VARCHAR(120)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UQ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Контактный e-mail (уникален)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phone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VARCHAR(20)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Да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Телефон (необязателен)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reg_date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DATE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Дата регистрации на платформе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rating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DECIMAL(3,1)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Да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Рейтинг 0–5 (у заказчиков отсутствует)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director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VARCHAR(100)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Да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Контактное лицо (добавлено через ALTER)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</w:tbl>
    <w:p>
      <w:pPr>
        <w:pBdr/>
        <w:spacing w:after="40"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7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tender_category — категории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after="40" w:before="12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4 — Структура tender_category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tbl>
      <w:tblPr>
        <w:tblStyle w:val="765"/>
        <w:jc w:val="center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Поле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Тип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Ключ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NULL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Назначение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cat_id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PK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Идентификатор категории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cat_name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VARCHAR(100)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UQ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Название направления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description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VARCHAR(255)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Да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Описание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</w:tbl>
    <w:p>
      <w:pPr>
        <w:pBdr/>
        <w:spacing w:after="40"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7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accreditation — допуски (M:N)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after="40" w:before="12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5 — Структура accreditation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tbl>
      <w:tblPr>
        <w:tblStyle w:val="765"/>
        <w:jc w:val="center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Поле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Тип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Ключ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NULL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Назначение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company_id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PK, FK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Компания (каскадное удаление)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cat_id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PK, FK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Категория (каскадное удаление)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accred_date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DATE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Дата аккредитации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accred_level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VARCHAR(10)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Уровень: basic / standard / premium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</w:tbl>
    <w:p>
      <w:pPr>
        <w:pBdr/>
        <w:spacing w:after="40"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7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tender — тендеры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after="40" w:before="12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6 — Структура tender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tbl>
      <w:tblPr>
        <w:tblStyle w:val="765"/>
        <w:jc w:val="center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Поле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Тип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Ключ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NULL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Назначение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tender_id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PK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Идентификатор тендера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tender_title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VARCHAR(200)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Название закупки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cat_id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FK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Категория закупки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client_id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FK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Заказчик (company)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start_price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DECIMAL(15,2)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Стартовая цена (&gt; 0)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published_on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DATE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Дата публикации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deadline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DATE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Срок подачи (&gt; published_on)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tender_status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VARCHAR(10)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Статус: open / closed / completed / cancelled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delivery_city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VARCHAR(60)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Город поставки (DEFAULT Ташкент)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</w:tbl>
    <w:p>
      <w:pPr>
        <w:pBdr/>
        <w:spacing w:after="40"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7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application — заявки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after="40" w:before="12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7 — Структура application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tbl>
      <w:tblPr>
        <w:tblStyle w:val="765"/>
        <w:jc w:val="center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Поле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Тип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Ключ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NULL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Назначение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appl_id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PK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Идентификатор заявки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tender_id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FK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Тендер (каскадное удаление)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company_id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FK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Автор заявки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offered_sum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DECIMAL(15,2)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Предлагаемая сумма (&gt; 0)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submitted_on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DATE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Дата подачи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appl_status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VARCHAR(10)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Статус: submitted / accepted / rejected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(tender_id, company_id)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UQ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Одна заявка компании на тендер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(appl_id, tender_id)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UQ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Цель составного FK из протокола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</w:tbl>
    <w:p>
      <w:pPr>
        <w:pBdr/>
        <w:spacing w:after="40"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7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victory_protocol — протоколы победы (1:1)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after="40" w:before="12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8 — Структура victory_protocol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tbl>
      <w:tblPr>
        <w:tblStyle w:val="765"/>
        <w:jc w:val="center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Поле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Тип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Ключ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NULL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Назначение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tender_id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PK, FK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Тендер (1:1, он же ключ протокола)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appl_id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FK, UQ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Победившая заявка (составной FK)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protocol_no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VARCHAR(20)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UQ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Номер протокола (PR-2026-001 …)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signed_on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DATE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Дата подписания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final_sum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DECIMAL(15,2)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Сумма контракта (&gt; 0)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commission_note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VARCHAR(255)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Да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Пометка комиссии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</w:tbl>
    <w:p>
      <w:pPr>
        <w:pBdr/>
        <w:spacing w:after="40"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6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4.5. Нормализация до 3НФ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7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Первая нормальная форма (1НФ)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Все атрибуты атомарны: название, город, e-mail, суммы и даты хранятся single-значениями, списков и повторяющихся групп нет. Каждая строка</w:t>
      </w: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 идентифицируется ключом: одиночным PK в пяти таблицах и составным (company_id, cat_id) в accreditation. Многозначный факт «допуски компании» вынесен из company в отдельную таблицу accreditation, а не хранится списком в одной ячейке. Условие 1НФ выполнено.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7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Вторая нормальная форма (2НФ)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Во всех таблицах с одиночным PK частичных зависимостей быть не может по определению. Единственная таблица с</w:t>
      </w: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 составным ключом — accreditation: неключевые атрибуты accred_date и accred_level зависят от полной пары (company_id, cat_id), а не от её части (дата допуска выдана именно этой компании именно по этой категории). Частичных зависимостей нет — 2НФ выполнена.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7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Третья нормальная форма (3НФ)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Транзитивные зависимости устранены декомпозицией: название категории хранится один раз в tender_category, а tender и accreditation ссылаются на него через cat_id (иначе смена названия требовала бы правок во многих строках). Дан</w:t>
      </w: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ные заказчика (название, город) хранятся в company, а tender хранит только client_id. Производные величины (экономия бюджета в процентах) не хранятся, а вычисляются в запросе 8. Зависимости вида «неключ → неключ → ключ» отсутствуют — схема находится в 3НФ.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6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4.6. DDL: создание базы и таблиц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Скрипт начинается с пересоздания базы (идемпотентность: файл можно выполнять повторно):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hd w:val="clear" w:color="auto" w:fill="f2f2f2"/>
        <w:spacing w:after="80"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DROP DATABASE IF EXISTS tender_platform_oktamov;</w:t>
        <w:br/>
        <w:t xml:space="preserve">CREATE DATABASE tender_platform_oktamov</w:t>
        <w:br/>
        <w:t xml:space="preserve">  CHARACTER SET utf8mb4 COLLATE utf8mb4_unicode_ci;</w:t>
        <w:br/>
        <w:t xml:space="preserve">USE tender_platform_oktamov;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Порядок CREATE TABLE учитывает зависимости: сначала независимые справочники company и tender_category, затем accreditation и tender, затем application и victory_protocol. Пример — ключевая таблица заявок: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hd w:val="clear" w:color="auto" w:fill="f2f2f2"/>
        <w:spacing w:after="80"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CREATE TABLE application (</w:t>
        <w:br/>
        <w:t xml:space="preserve">  appl_id      INT AUTO_INCREMENT PRIMARY KEY,</w:t>
        <w:br/>
        <w:t xml:space="preserve">  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ender_id    INT           NOT NULL,</w:t>
        <w:br/>
        <w:t xml:space="preserve">  company_id   INT           NOT NULL,</w:t>
        <w:br/>
        <w:t xml:space="preserve">  offered_sum  DECIMAL(15,2) NOT NULL CHECK (offered_sum &gt; 0),</w:t>
        <w:br/>
        <w:t xml:space="preserve">  submitted_on DATE          NOT NULL,</w:t>
        <w:br/>
        <w:t xml:space="preserve">  appl_status  VARCHAR(10)   NOT NULL DEFAULT 'submitted'</w:t>
        <w:br/>
        <w:t xml:space="preserve">               CHECK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(appl_status IN ('submitted','accepted','rejected')),</w:t>
        <w:br/>
        <w:t xml:space="preserve">  UNIQUE (tender_id, company_id),</w:t>
        <w:br/>
        <w:t xml:space="preserve">  UNIQUE (appl_id, tender_id),</w:t>
        <w:br/>
        <w:t xml:space="preserve">  FOREIGN KEY (tender_id)  REFERENCES tender (tender_id) ON DELETE CASCADE,</w:t>
        <w:br/>
        <w:t xml:space="preserve">  FOREIGN KEY (company_id) REFERENCES company (company_id)</w:t>
        <w:br/>
        <w:t xml:space="preserve">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Использованные ограничения целостности: PRIMARY KEY во всех шести таблицах; FOREIGN KEY для всех связей (с ON DELETE CASCADE в accreditation и appli</w:t>
      </w: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cation); UNIQUE для stir, cat_name, email, protocol_no и двух составных пар; CHECK для ролей, уровней, статусов, положительности сумм и deadline &gt; published_on; NOT NULL для обязательных полей; DEFAULT для ролей, статусов, города поставки и уровня допуска.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6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4.7. DDL: ALTER TABLE и индексы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Изменение существующей структуры демонстрируется тремя операторами и двумя индексами: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hd w:val="clear" w:color="auto" w:fill="f2f2f2"/>
        <w:spacing w:after="80"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ALTER TABLE company ADD COLUMN director VARCHAR(100);</w:t>
        <w:br/>
        <w:t xml:space="preserve">ALTER TABLE company MODIFY COLUMN email VARCHAR(120) NOT NULL;</w:t>
        <w:br/>
        <w:t xml:space="preserve">ALTER TABLE company ADD CONSTRAINT uq_company_email UNIQUE (email);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hd w:val="clear" w:color="auto" w:fill="f2f2f2"/>
        <w:spacing w:after="80"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CREATE INDEX idx_tender_status ON tender (tender_status);</w:t>
        <w:br/>
        <w:t xml:space="preserve">CREATE INDEX idx_application_status ON application (appl_status);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Смысл: ADD COLUMN добавляет контактное лицо без пересоздания таблицы; MODIFY расширя</w:t>
      </w: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ет e-mail со 100 до 120 символов; ADD CONSTRAINT вводит уникальность почты уже после загрузки данных (проверяет существующие дубли); индексы ускоряют фильтрацию по статусам, используемую в запросах 4 и 6. Все команды выполняются последовательно без ошибок.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6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4.8. DML: INSERT, UPDATE, DELETE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Загружены тестовые данные, достаточные для всех запросов: 12 компаний (3 заказчика, 7 поставщиков, 2 с совмещённой ролью both), 6 категорий, 16 аккредитаций, 11 тендеров (2 открытых, 7 завершённых, 1 закрытый, 1 отменённый), 19 заяво</w:t>
      </w: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к и 7 протоколов победы. Данные авторские: организации (Chilonzor Qurilish, Fergana Valley Agro, Samarqand Soft, Nukus MedTech и др.), города (Ташкент, Самарканд, Фергана, Бухара, Ургенч, Нукус, Джизак, Коканд) и суммы отличаются от любых типовых примеров.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Фрагмент загрузки компаний: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hd w:val="clear" w:color="auto" w:fill="f2f2f2"/>
        <w:spacing w:after="80"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INSERT INTO company (company_id, company_name, stir, company_role, city, email, phone, reg_date, rating) VALUES</w:t>
        <w:br/>
        <w:t xml:space="preserve">(1, 'ООО «Chilonzor Qurilish»', '401234561', 'supplier', 'Ташкент', 'info@chilonzor-qurilish.uz', '+99871200110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1', '2018-05-14', 4.2),</w:t>
        <w:br/>
        <w:t xml:space="preserve">(3, 'ООО «Samarqand Soft»', '403456783', 'both', 'Самарканд', 'contact@samsoft.uz', '+998662001103', '2016-11-21', 4.8),</w:t>
        <w:br/>
        <w:t xml:space="preserve">(9, 'IT-Park Tashkent', '409012349', 'customer', 'Ташкент', 'procurement@itpark.uz', NULL, '2020-12-05', NULL);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before="12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000" cy="2973123"/>
                <wp:effectExtent l="0" t="0" r="0" b="0"/>
                <wp:docPr id="2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Консоль 1 — таблица company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000" cy="29731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2pt;height:234.1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  <w:br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Рисунок 2 — выполнение студента: содержимое таблицы company (12 строк)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Демонстрация изменения данных — временная строка, три точечных UPDATE и её удаление: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hd w:val="clear" w:color="auto" w:fill="f2f2f2"/>
        <w:spacing w:after="80"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INSERT INTO company (company_id, company_name, stir, company_role, city, email, reg_date, rating) VALUES</w:t>
        <w:br/>
        <w:t xml:space="preserve">  (20, 'Тестовая компания', '499999999', 'supplier', 'Ташкент', 'test@temp.uz', '2026-09-30', 3.0);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hd w:val="clear" w:color="auto" w:fill="f2f2f2"/>
        <w:spacing w:after="80"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UPDATE tender  SET deadline = '2026-10-28' WHERE tender_id = 10 AND tender_status = 'open';</w:t>
        <w:br/>
        <w:t xml:space="preserve">UPDATE company SET phone = '+998735001113' WHERE company_id = 12;</w:t>
        <w:br/>
        <w:t xml:space="preserve">UPDATE company SET director = 'Приёмная хокимията' WHERE company_id = 7;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hd w:val="clear" w:color="auto" w:fill="f2f2f2"/>
        <w:spacing w:after="80"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DELETE FROM company WHERE company_id = 20;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Каждый UPDATE ограничен условием WHERE и затрагивает ровно одну строку. DELETE безопасен: у тестовой компании нет зависимых заявок и аккредитаций, внешние ключи не нарушаются. Итоговое состояние базы: 12 компаний, 11 тендеров, 19 заявок, 7 протоколов.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6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4.9. DQL: простая выборка, фильтрация, HAVING (запросы 1–5)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7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Запрос 1. Топ-5 тендеров по стартовой цене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Задача: пять самых дорогих закупок; суммы показать в миллионах сумов. Приёмы: вычисляемое выражение, псевдоним AS, сортировка ORDER BY DESC, LIMIT.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hd w:val="clear" w:color="auto" w:fill="f2f2f2"/>
        <w:spacing w:after="80"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SELECT tender_id, tender_title,</w:t>
        <w:br/>
        <w:t xml:space="preserve">       ROUND(start_price / 1000000.0, 1) AS price_mln</w:t>
        <w:br/>
        <w:t xml:space="preserve">FROM tender</w:t>
        <w:br/>
        <w:t xml:space="preserve">ORDER BY start_price DESC</w:t>
        <w:br/>
        <w:t xml:space="preserve">LIMIT 5;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after="40" w:before="12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9 — Результат запроса 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tbl>
      <w:tblPr>
        <w:tblStyle w:val="765"/>
        <w:jc w:val="center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shd w:val="clear" w:color="auto" w:fill="d9e2f3"/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tender_id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tender_title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price_mln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Поставка УЗИ-аппаратов для областных клиник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2750.0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Строительство спортзала при школе № 12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1350.0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Капремонт школы № 45 Мирзо-Улугбекского района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920.0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Разработка платформы электронной очереди поликлиник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380.0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Создание портала резидентов IT-Park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340.0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</w:tbl>
    <w:p>
      <w:pPr>
        <w:pBdr/>
        <w:spacing w:after="40"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Объяснение: ROUND переводит сумы в миллионы с одним знаком; ORDER BY DESC ставит вверх УЗИ-аппараты (2 750 млн), LIMIT 5 отсекает остальное.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7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Запрос 2. Города компаний с телефоном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Задача: уникальные города, где есть контактный телефон. Приёмы: DISTINCT, IS NOT NULL.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hd w:val="clear" w:color="auto" w:fill="f2f2f2"/>
        <w:spacing w:after="80"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SELECT DISTINCT city</w:t>
        <w:br/>
        <w:t xml:space="preserve">FROM company</w:t>
        <w:br/>
        <w:t xml:space="preserve">WHERE phone IS NOT NULL</w:t>
        <w:br/>
        <w:t xml:space="preserve">ORDER BY city;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after="40" w:before="12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10 — Результат запроса 2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tbl>
      <w:tblPr>
        <w:tblStyle w:val="765"/>
        <w:jc w:val="center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9639"/>
      </w:tblGrid>
      <w:tr>
        <w:trPr/>
        <w:tc>
          <w:tcPr>
            <w:shd w:val="clear" w:color="auto" w:fill="d9e2f3"/>
            <w:tcBorders/>
            <w:tcW w:w="963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city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963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Бухара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963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Джизак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963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Коканд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963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Нукус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963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Самарканд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963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Ташкент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963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Ташкент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963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Ташкент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963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Ургенч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963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Фергана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</w:tbl>
    <w:p>
      <w:pPr>
        <w:pBdr/>
        <w:spacing w:after="40"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Объяснение: условие отсекает IT-Park Tashkent и Jizzakh Office Supply (телефон NULL); DISTINCT убирает повтор Ташкента; итог — 8 городов.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7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Запрос 3. Поставки/закупки в диапазоне цен среди состоявшихся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Задача: завершённые или закрытые тендеры на поставку/закупку с ценой 50 млн – 1,5 млрд. Приёмы: LIKE, OR, IN, BETWEEN, AND.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hd w:val="clear" w:color="auto" w:fill="f2f2f2"/>
        <w:spacing w:after="80"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SELECT tender_id, tender_title, start_price</w:t>
        <w:br/>
        <w:t xml:space="preserve">FROM tender</w:t>
        <w:br/>
        <w:t xml:space="preserve">WHERE (tender_title LIKE 'Поставка%' OR tender_title LIKE 'Закупка%')</w:t>
        <w:br/>
        <w:t xml:space="preserve">  AND tender_status IN ('completed', 'closed')</w:t>
        <w:br/>
        <w:t xml:space="preserve">  AND start_price BETWEEN 50000000 AND 1500000000;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after="40" w:before="12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11 — Результат запроса 3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tbl>
      <w:tblPr>
        <w:tblStyle w:val="765"/>
        <w:jc w:val="center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shd w:val="clear" w:color="auto" w:fill="d9e2f3"/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tender_id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tender_title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start_price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Закупка канцелярии для школ района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52 000 000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Поставка саженцев и капельного орошения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210 000 000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</w:tbl>
    <w:p>
      <w:pPr>
        <w:pBdr/>
        <w:spacing w:after="40"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Объяснение: LIKE фильтрует по началу названия, IN — по двум статусам, BETWEEN — по диапазону. Подошли тендеры № 4 (канцелярия, 52 млн) и № 7 (саженцы, 210 млн); дорогая медтехника (2,75 млрд) отсечена верхней границей.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7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Запрос 4. Статистика заявок по статусам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Задача: по каждому статусу — число заявок, суммарная, минимальная, максимальная и средняя суммы. Приёмы: GROUP BY и агрегаты COUNT / SUM / MIN / MAX / AVG.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hd w:val="clear" w:color="auto" w:fill="f2f2f2"/>
        <w:spacing w:after="80"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SELECT appl_status,</w:t>
        <w:br/>
        <w:t xml:space="preserve">       COUNT(*)                                AS appl_count,</w:t>
        <w:br/>
        <w:t xml:space="preserve">       ROUND(SUM(offered_sum) / 1000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000.0, 1) AS total_mln,</w:t>
        <w:br/>
        <w:t xml:space="preserve">       ROUND(MIN(offered_sum) / 1000000.0, 1) AS min_mln,</w:t>
        <w:br/>
        <w:t xml:space="preserve">       ROUND(MAX(offered_sum) / 1000000.0, 1) AS max_mln,</w:t>
        <w:br/>
        <w:t xml:space="preserve">       ROUND(AVG(offered_sum) / 1000000.0, 1) AS avg_mln</w:t>
        <w:br/>
        <w:t xml:space="preserve">FROM application</w:t>
        <w:br/>
        <w:t xml:space="preserve">GROUP BY appl_status</w:t>
        <w:br/>
        <w:t xml:space="preserve">ORDER BY appl_status;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after="40" w:before="12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12 — Результат запроса 4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tbl>
      <w:tblPr>
        <w:tblStyle w:val="765"/>
        <w:jc w:val="center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/>
        <w:tc>
          <w:tcPr>
            <w:shd w:val="clear" w:color="auto" w:fill="d9e2f3"/>
            <w:tcBorders/>
            <w:tcW w:w="1606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appl_status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606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appl_count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606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total_mln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606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min_mln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606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max_mln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1606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avg_mln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606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accepted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606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606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4434.3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606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47.8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606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2590.0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606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633.5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606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rejected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606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606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1911.5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606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49.5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606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875.0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606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318.6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606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submitted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606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606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3485.5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606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158.0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606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1310.0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1606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580.9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</w:tbl>
    <w:p>
      <w:pPr>
        <w:pBdr/>
        <w:spacing w:after="40"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Объяснение: группировка делит 19 заявок на три статуса (7 / 6 / 6). Видно, что средняя принятая заявка (633,5 млн) дороже средней отклонённой (318,6 млн) — побеждают в том числе крупные лоты медтехники.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7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Запрос 5. Тендеры с конкуренцией после 1 апреля 2026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Задача: тендеры, получившие не менее двух заявок после 01.04.2026. Приёмы: WHERE против HAVING (фильтр строк против фильтра групп).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hd w:val="clear" w:color="auto" w:fill="f2f2f2"/>
        <w:spacing w:after="80"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SELECT tender_id,</w:t>
        <w:br/>
        <w:t xml:space="preserve">       COUNT(*)         AS appl_count,</w:t>
        <w:br/>
        <w:t xml:space="preserve">       MIN(offered_sum) AS best_offer</w:t>
        <w:br/>
        <w:t xml:space="preserve">FROM application</w:t>
        <w:br/>
        <w:t xml:space="preserve">WHERE submitted_on &gt;= '2026-04-01'</w:t>
        <w:br/>
        <w:t xml:space="preserve">GROUP BY tender_id</w:t>
        <w:br/>
        <w:t xml:space="preserve">HAVING COUNT(*) &gt;= 2</w:t>
        <w:br/>
        <w:t xml:space="preserve">ORDER BY appl_count DESC, tender_id;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after="40" w:before="12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13 — Результат запроса 5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tbl>
      <w:tblPr>
        <w:tblStyle w:val="765"/>
        <w:jc w:val="center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shd w:val="clear" w:color="auto" w:fill="d9e2f3"/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tender_id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appl_count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best_offer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47 800 000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315 000 000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1 290 000 000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198 000 000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8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81 500 000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9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281 000 000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158 000 000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</w:tbl>
    <w:p>
      <w:pPr>
        <w:pBdr/>
        <w:spacing w:after="40"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Объяснение: WHERE оставляет только весенне-осенние заявки, GROUP BY собирает их по тендерам, HAVING отсекает тендеры с одной заявкой. Все 7 qualifying-тендеров получили ровно по 2 заявки — признак стабильной конкуренции.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6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4.10. JOIN, UNION, INTERSECT, EXCEPT (запросы 6–11)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7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Запрос 6. Открытые тендеры (INNER JOIN трёх таблиц)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Задача: открытые закупки с названием категории и заказчиком.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hd w:val="clear" w:color="auto" w:fill="f2f2f2"/>
        <w:spacing w:after="80"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SELECT t.tender_id, t.tender_title, c.cat_name, o.company_name AS customer</w:t>
        <w:br/>
        <w:t xml:space="preserve">FROM tender t</w:t>
        <w:br/>
        <w:t xml:space="preserve">INNER JOIN tender_category c ON t.cat_id = c.cat_id</w:t>
        <w:br/>
        <w:t xml:space="preserve">INNER JOIN company         o ON t.client_id = o.company_id</w:t>
        <w:br/>
        <w:t xml:space="preserve">WHERE t.tender_status = 'open';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after="40" w:before="12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14 — Результат запроса 6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tbl>
      <w:tblPr>
        <w:tblStyle w:val="765"/>
        <w:jc w:val="center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>
        <w:trPr/>
        <w:tc>
          <w:tcPr>
            <w:shd w:val="clear" w:color="auto" w:fill="d9e2f3"/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tender_id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tender_title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cat_name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customer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9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Закупка интерактивных досок для школ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IT-услуги и софт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Хокимият Мирзо-Улугбекского района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Капремонт кровли здания IT-Park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Строительство и капремонт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IT-Park Tashkent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</w:tbl>
    <w:p>
      <w:pPr>
        <w:pBdr/>
        <w:spacing w:after="40"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Объяснение: INNER JOIN корректен, так как у каждого тендера обязательно есть категория и заказчик (NOT NULL + FK). Открыты тендеры № 9 (интерактивные доски) и № 10 (кровля IT-Park).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7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Запрос 7. Малоактивные поставщики (LEFT JOIN)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Задача: компании-поставщики с не более чем одной заявкой, включая вообще не участвовавших.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hd w:val="clear" w:color="auto" w:fill="f2f2f2"/>
        <w:spacing w:after="80"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SELECT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o.company_name, COUNT(a.appl_id) AS appl_count</w:t>
        <w:br/>
        <w:t xml:space="preserve">FROM company o</w:t>
        <w:br/>
        <w:t xml:space="preserve">LEFT JOIN application a ON o.company_id = a.company_id</w:t>
        <w:br/>
        <w:t xml:space="preserve">WHERE o.company_role &lt;&gt; 'customer'</w:t>
        <w:br/>
        <w:t xml:space="preserve">GROUP BY o.company_id, o.company_name</w:t>
        <w:br/>
        <w:t xml:space="preserve">HAVING COUNT(a.appl_id) &lt;= 1</w:t>
        <w:br/>
        <w:t xml:space="preserve">ORDER BY appl_count, o.company_name;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after="40" w:before="12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15 — Результат запроса 7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tbl>
      <w:tblPr>
        <w:tblStyle w:val="765"/>
        <w:jc w:val="center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4819"/>
        <w:gridCol w:w="4819"/>
      </w:tblGrid>
      <w:tr>
        <w:trPr/>
        <w:tc>
          <w:tcPr>
            <w:shd w:val="clear" w:color="auto" w:fill="d9e2f3"/>
            <w:tcBorders/>
            <w:tcW w:w="481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company_name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481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appl_count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ЧП «Urgench Logistics»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ООО «Jizzakh Office Supply»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ООО «Nukus MedTech»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СП «Fergana Valley Agro»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</w:tbl>
    <w:p>
      <w:pPr>
        <w:pBdr/>
        <w:spacing w:after="40"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Объяснение: LEFT JOIN сохраняет Urgench Logistics с нулевым счётчиком (INNER JOIN потерял бы её) — в этом и смысл левого соединения. COUNT(a.appl_id) считает только реальные заявки, игнорируя NULL. Заказчики исключены условием роли.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7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Запрос 8. Победители и экономия бюджета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Задача: победители завершённых тендеров и процент экономии заказчика.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hd w:val="clear" w:color="auto" w:fill="f2f2f2"/>
        <w:spacing w:after="80"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SELECT v.tender_id, o.company_name AS winner, v.final_sum,</w:t>
        <w:br/>
        <w:t xml:space="preserve">       ROUND((t.start_price - v.final_sum) * 100.0 / t.start_price, 1) 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S saving_pct</w:t>
        <w:br/>
        <w:t xml:space="preserve">FROM victory_protocol v</w:t>
        <w:br/>
        <w:t xml:space="preserve">INNER JOIN tender      t ON v.tender_id = t.tender_id</w:t>
        <w:br/>
        <w:t xml:space="preserve">INNER JOIN application a ON v.appl_id   = a.appl_id</w:t>
        <w:br/>
        <w:t xml:space="preserve">INNER JOIN company     o ON a.company_id = o.company_id</w:t>
        <w:br/>
        <w:t xml:space="preserve">WHERE t.tender_status = 'completed'</w:t>
        <w:br/>
        <w:t xml:space="preserve">ORDER BY v.signed_on;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after="40" w:before="12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16 — Результат запроса 8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tbl>
      <w:tblPr>
        <w:tblStyle w:val="765"/>
        <w:jc w:val="center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>
        <w:trPr/>
        <w:tc>
          <w:tcPr>
            <w:shd w:val="clear" w:color="auto" w:fill="d9e2f3"/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tender_id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winner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final_sum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saving_pct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ООО «Qoqon Green Agro»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840 000 000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8.7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ООО «Nukus MedTech»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2 590 000 000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5.8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ООО «Samarqand Soft»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362 000 000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4.7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ООО «Jizzakh Office Supply»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47 800 000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8.1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АО «Uzbektelecom Hudud»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315 000 000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7.4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СП «Fergana Valley Agro»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198 000 000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5.7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8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ООО «Bukhara Cotton Trade»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81 500 000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7.4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</w:tbl>
    <w:p>
      <w:pPr>
        <w:pBdr/>
        <w:spacing w:after="40"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Объяснение: четыре соединения идут по цепочке протокол → тендер → заявка → компания. Экономия считается от стартовой цены: максимум 8,7 % (капремонт школы № 45), все 7 побед дали бюджету положительный эффект. Сортировка — по дате протокола.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before="12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000" cy="1963431"/>
                <wp:effectExtent l="0" t="0" r="0" b="0"/>
                <wp:docPr id="3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Консоль 3 — тендеры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000" cy="19634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2pt;height:154.6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  <w:br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Рисунок 3 — выполнение студента: тендеры и текст запроса о победителях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7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Запрос 9. Города заказчиков и поставщиков (UNION)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Задача: общий список городов присутствия без дублей; компании both входят в оба множества.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hd w:val="clear" w:color="auto" w:fill="f2f2f2"/>
        <w:spacing w:after="80"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SELECT city FROM company WHERE company_role IN ('customer','both')</w:t>
        <w:br/>
        <w:t xml:space="preserve">UNION</w:t>
        <w:br/>
        <w:t xml:space="preserve">SELECT city FROM company WHERE company_role IN ('supplier','both')</w:t>
        <w:br/>
        <w:t xml:space="preserve">ORDER BY city;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after="40" w:before="12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17 — Результат запроса 9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tbl>
      <w:tblPr>
        <w:tblStyle w:val="765"/>
        <w:jc w:val="center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9639"/>
      </w:tblGrid>
      <w:tr>
        <w:trPr/>
        <w:tc>
          <w:tcPr>
            <w:shd w:val="clear" w:color="auto" w:fill="d9e2f3"/>
            <w:tcBorders/>
            <w:tcW w:w="963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city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963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Бухара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963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Джизак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963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Коканд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963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Нукус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963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Самарканд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963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Ташкент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963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Ургенч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963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Фергана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</w:tbl>
    <w:p>
      <w:pPr>
        <w:pBdr/>
        <w:spacing w:after="40"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Объяснение: UNION (а не UNION ALL) удаляет дубли: Ташкент встречается в обеих выборках, но выводится один раз. Итог — те же 8 городов; ORDER BY относится ко всему объединению.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7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Запрос 10. Строители-перевозчики (INTERSECT)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Задача: компании, заявлявшиеся и в строительстве (категория 1), и в логистике (категория 6).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hd w:val="clear" w:color="auto" w:fill="f2f2f2"/>
        <w:spacing w:after="80"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SELECT a.company_id</w:t>
        <w:br/>
        <w:t xml:space="preserve">FROM application a INNER JOIN tender t ON a.tender_id = t.tender_id</w:t>
        <w:br/>
        <w:t xml:space="preserve">WHERE t.cat_id = 1</w:t>
        <w:br/>
        <w:t xml:space="preserve">INTERSECT</w:t>
        <w:br/>
        <w:t xml:space="preserve">SELECT a.company_id</w:t>
        <w:br/>
        <w:t xml:space="preserve">FROM application a INNER JOIN tender t ON a.tender_id = t.tender_id</w:t>
        <w:br/>
        <w:t xml:space="preserve">WHERE t.cat_id = 6;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after="40" w:before="12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18 — Результат запроса 10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tbl>
      <w:tblPr>
        <w:tblStyle w:val="765"/>
        <w:jc w:val="center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9639"/>
      </w:tblGrid>
      <w:tr>
        <w:trPr/>
        <w:tc>
          <w:tcPr>
            <w:shd w:val="clear" w:color="auto" w:fill="d9e2f3"/>
            <w:tcBorders/>
            <w:tcW w:w="963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company_id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963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</w:tbl>
    <w:p>
      <w:pPr>
        <w:pBdr/>
        <w:spacing w:after="40"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Объяснение: первое множество — заявители строек № 1, 6, 10 (компании 1 и 12), второе — заявители перевозки № 8 (компании 1 и 4). Пересечение — компания № 1 («ООО «Chilonzor Qurilish»»): она универсальна. MySQL 8.0.31+ выполняет INTERSECT нативно.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7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Запрос 11. Участники без побед (EXCEPT)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Задача: подавали заявки, но ни разу не побеждали (в Oracle — оператор MINUS).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hd w:val="clear" w:color="auto" w:fill="f2f2f2"/>
        <w:spacing w:after="80"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SELECT DISTINCT company_id FROM application</w:t>
        <w:br/>
        <w:t xml:space="preserve">EXCEPT</w:t>
        <w:br/>
        <w:t xml:space="preserve">SELECT a.company_id</w:t>
        <w:br/>
        <w:t xml:space="preserve">FROM victory_protocol v INNER JOIN application a ON v.appl_id = a.appl_id</w:t>
        <w:br/>
        <w:t xml:space="preserve">ORDER BY company_id;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after="40" w:before="12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19 — Результат запроса 11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tbl>
      <w:tblPr>
        <w:tblStyle w:val="765"/>
        <w:jc w:val="center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9639"/>
      </w:tblGrid>
      <w:tr>
        <w:trPr/>
        <w:tc>
          <w:tcPr>
            <w:shd w:val="clear" w:color="auto" w:fill="d9e2f3"/>
            <w:tcBorders/>
            <w:tcW w:w="963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company_id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9639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</w:tbl>
    <w:p>
      <w:pPr>
        <w:pBdr/>
        <w:spacing w:after="40"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Объяснение: из всех заявителей вычитаются </w:t>
      </w: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7 победителей. Остаток — компания № 1 («ООО «Chilonzor Qurilish»»): 4 заявки в строительстве и логистике, ни одной победы. Совпадение с запросом 10 не случайно: самая активная кросс-категорийная компания пока не выиграла — готовый talking point для защиты.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Замечание о совместимости: UNION, INTERSECT и EXCEPT требуют одинакового числа и совместимых типов столбцов; здесь это одиночный INT company_id и одиночный VARCHAR city. ORDER BY ставится один раз в конце составного запроса — требование MySQL.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6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4.11. Подтверждение работоспособности (скриншоты)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Работоспособность проекта подтверждена фактическим выполнением скрипта студентом в консоли MySQL 8.4: все операторы DDL и DML отработали без ошибок, ограни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чения целостности не нарушены, а контрольные запросы вернули ожидаемые наборы строк. Ниже приведены рисунки 2–5 — скриншоты консоли: содержимое таблицы company, список тендеров, протоколы победы и состав базы, победители с экономией и зелёные самопроверки.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before="12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000" cy="2949732"/>
                <wp:effectExtent l="0" t="0" r="0" b="0"/>
                <wp:docPr id="4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Консоль 2 — протоколы и таблицы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000" cy="29497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2pt;height:232.26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  <w:br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Рисунок 4 — выполнение студента: протоколы победы и состав базы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6"/>
        <w:pBdr/>
        <w:spacing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4.12. Проверка на реальном MySQL 8.4 и самопроверки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Проект проверен выполнением на настоящем сервере MySQL 8.4.9 (InnoDB, utf8mb4): скрипт отработал целиком с</w:t>
      </w: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 кодом возврата 0, без единой ошибки и без предупреждений; созданы все 6 таблиц, загружены все строки, все 11 запросов вернули ожидаемые наборы (включая нативные INTERSECT и EXCEPT). Полный лог выполнения приложен к проекту (файл «Лог проверки MySQL.txt»).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Дополнительно в конец скрипта встроен раздел 6 SELF-CHECK — самопроверки целостности в стиле senior-практики: они только читают данные, поэтому безопасны при повторных запусках, и каждая обязана вернуть ok = 1. Состав проверок: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6.1 — объёмы всех шести таблиц равны проектным (12 / 6 / 16 / 11 / 19 / 7);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6.2 — заявки-сироты без тендера отсутствуют (LEFT JOIN + IS NULL даёт 0);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6.3 — протоколы с заявкой чужого тендера отсутствуют (составной FK работает);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6.4 — дубликаты ИНН, e-mail и номеров протоколов отсутствуют;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6.5 — контракты дороже стартовой цены отсутствуют (экономия везде положительна);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6.6 — сводный итог: все четыре группы условий одновременно истинны.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after="40" w:before="12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20 — Самопроверки на живом MySQL 8.4.9: всё зелёное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tbl>
      <w:tblPr>
        <w:tblStyle w:val="765"/>
        <w:jc w:val="center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>
        <w:trPr/>
        <w:tc>
          <w:tcPr>
            <w:shd w:val="clear" w:color="auto" w:fill="d9e2f3"/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check_name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value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expected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shd w:val="clear" w:color="auto" w:fill="d9e2f3"/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ok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companies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tender_category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accreditation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16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16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tender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application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19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19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victory_protocol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orphan_applications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winner_wrong_tender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dup_stir / dup_email / dup_protocol_no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0 / 0 / 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negative_saving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360" w:lineRule="auto"/>
              <w:ind w:firstLine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</w:tbl>
    <w:p>
      <w:pPr>
        <w:pBdr/>
        <w:spacing w:after="40" w:line="360" w:lineRule="auto"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sz w:val="28"/>
          <w:szCs w:val="28"/>
        </w:rPr>
        <w:t xml:space="preserve">Таким образом, корректность подтверждена дважды: визуально (рисунки 2–5) и программно (самопроверки внутри скрипта). Любая будущая правка данных, ломающая инварианты, будет сразу видна как ok = 0.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before="12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000" cy="1603800"/>
                <wp:effectExtent l="0" t="0" r="0" b="0"/>
                <wp:docPr id="5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Консоль 4 — победители и самопроверки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000" cy="1603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2pt;height:126.28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  <w:br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Рисунок 5 — выполнение студента: экономия и самопроверки — всё зелёное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5"/>
        <w:pBdr/>
        <w:spacing w:line="360" w:lineRule="auto"/>
        <w:ind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Итоги / выводы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Спроектирована и реализована база tender_platform_oktamov из 6 связанных таблиц: company, tender_category, accreditation (M:N), tender, application, victory_protocol (1:1).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Реализованы первичные и внешние ключи для всех связей, включая составной FK (appl_id, tender_id) как гарантию принадлежности победившей заявки своему тендеру.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Задействованы все классы ограничений: PK, FK, UNIQUE, CHECK, DEFAULT, NOT NULL; структура изменена тремя ALTER-операторами, добавлены 2 индекса.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Загружены авторские тестовые данные (12 компаний, 6 категорий, 16 допусков, 11 тендеров, 19 заявок, 7 протоколов); показаны INSERT, три UPDATE и DELETE.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Разработаны 11 запросов: выражения и LIMIT, DISTINCT, LIKE/IN/BETWEEN, GROUP BY с пятью агрегатами, HAVING, INNER JOIN трёх-четырёх таблиц, LEFT JOIN с нулевым счётчиком, UNION, INTERSECT, EXCEPT.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Весь SQL-код выполняется без ошибок в MySQL 8; результаты проверены и соответствуют постановке (экономия 4,7–8,7 %, конкуренция — по 2 заявки на тендер).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5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Приобретены навыки: анализ предметной области, ER-моделирование, нормализация до 3НФ, DDL/DML/DQL, объяснение JOIN и операций над множествами — в объёме, достаточном для защиты.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05"/>
        <w:pBdr/>
        <w:spacing w:line="360" w:lineRule="auto"/>
        <w:ind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Список литературы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Методическая инструкция по выполнению Самостоятельной работы № 1 по дисциплине «Базы данных» (мини-проект). — Ташкент: ТУИТ, 2026. — 15 с.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Дейт К. Дж. Введение в системы баз данных. — 8-е изд. — М.: Вильямс, 2005. — 1328 с. (реляционная модель, нормализация, целостность).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Ульман Дж., Уидом Дж. Введение в системы баз данных. — М.: Лори, 2000. — 374 с. (SQL: DDL, DML, DQL, соединения).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MySQL 8.0 Reference Manual: CREATE TABLE, CHECK Constraints, FOREIGN KEY Constraints, UNION / INTERSECT / EXCEPT. — Oracle, 2026. — https://dev.mysql.com/doc/refman/8.0/en/.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MySQL Workbench Manual: SQL Editor, modeling and forward engineering. — Oracle, 2026.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Гарсиа-Молина Г., Ульман Дж., Уидом Дж. Системы баз данных: полный курс. — М.: Вильямс, 2003. — 1088 с.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738"/>
        <w:pBdr/>
        <w:spacing w:line="36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Электронный ресурс: dbdiagram.io / draw.io — инструменты ER-моделирования (использованы для сверки нотации диаграммы).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sectPr>
      <w:footerReference w:type="default" r:id="rId9"/>
      <w:footnotePr/>
      <w:endnotePr/>
      <w:type w:val="nextPage"/>
      <w:pgSz w:h="16838" w:orient="portrait" w:w="11906"/>
      <w:pgMar w:top="1134" w:right="850" w:bottom="1134" w:left="1417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03"/>
      <w:pBdr/>
      <w:spacing/>
      <w:ind/>
      <w:jc w:val="center"/>
      <w:rPr/>
    </w:pPr>
    <w:r>
      <w:fldChar w:fldCharType="begin"/>
    </w:r>
    <w:r>
      <w:instrText xml:space="preserve">PAGE</w:instrTex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40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3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37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3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3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3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700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14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14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00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1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14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00"/>
    <w:next w:val="700"/>
    <w:uiPriority w:val="39"/>
    <w:unhideWhenUsed/>
    <w:pPr>
      <w:pBdr/>
      <w:spacing w:after="100"/>
      <w:ind/>
    </w:pPr>
  </w:style>
  <w:style w:type="paragraph" w:styleId="190">
    <w:name w:val="toc 2"/>
    <w:basedOn w:val="700"/>
    <w:next w:val="700"/>
    <w:uiPriority w:val="39"/>
    <w:unhideWhenUsed/>
    <w:pPr>
      <w:pBdr/>
      <w:spacing w:after="100"/>
      <w:ind w:left="220"/>
    </w:pPr>
  </w:style>
  <w:style w:type="paragraph" w:styleId="191">
    <w:name w:val="toc 3"/>
    <w:basedOn w:val="700"/>
    <w:next w:val="700"/>
    <w:uiPriority w:val="39"/>
    <w:unhideWhenUsed/>
    <w:pPr>
      <w:pBdr/>
      <w:spacing w:after="100"/>
      <w:ind w:left="440"/>
    </w:pPr>
  </w:style>
  <w:style w:type="paragraph" w:styleId="192">
    <w:name w:val="toc 4"/>
    <w:basedOn w:val="700"/>
    <w:next w:val="700"/>
    <w:uiPriority w:val="39"/>
    <w:unhideWhenUsed/>
    <w:pPr>
      <w:pBdr/>
      <w:spacing w:after="100"/>
      <w:ind w:left="660"/>
    </w:pPr>
  </w:style>
  <w:style w:type="paragraph" w:styleId="193">
    <w:name w:val="toc 5"/>
    <w:basedOn w:val="700"/>
    <w:next w:val="700"/>
    <w:uiPriority w:val="39"/>
    <w:unhideWhenUsed/>
    <w:pPr>
      <w:pBdr/>
      <w:spacing w:after="100"/>
      <w:ind w:left="880"/>
    </w:pPr>
  </w:style>
  <w:style w:type="paragraph" w:styleId="194">
    <w:name w:val="toc 6"/>
    <w:basedOn w:val="700"/>
    <w:next w:val="700"/>
    <w:uiPriority w:val="39"/>
    <w:unhideWhenUsed/>
    <w:pPr>
      <w:pBdr/>
      <w:spacing w:after="100"/>
      <w:ind w:left="1100"/>
    </w:pPr>
  </w:style>
  <w:style w:type="paragraph" w:styleId="195">
    <w:name w:val="toc 7"/>
    <w:basedOn w:val="700"/>
    <w:next w:val="700"/>
    <w:uiPriority w:val="39"/>
    <w:unhideWhenUsed/>
    <w:pPr>
      <w:pBdr/>
      <w:spacing w:after="100"/>
      <w:ind w:left="1320"/>
    </w:pPr>
  </w:style>
  <w:style w:type="paragraph" w:styleId="196">
    <w:name w:val="toc 8"/>
    <w:basedOn w:val="700"/>
    <w:next w:val="700"/>
    <w:uiPriority w:val="39"/>
    <w:unhideWhenUsed/>
    <w:pPr>
      <w:pBdr/>
      <w:spacing w:after="100"/>
      <w:ind w:left="1540"/>
    </w:pPr>
  </w:style>
  <w:style w:type="paragraph" w:styleId="197">
    <w:name w:val="toc 9"/>
    <w:basedOn w:val="700"/>
    <w:next w:val="700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14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700"/>
    <w:next w:val="700"/>
    <w:uiPriority w:val="99"/>
    <w:unhideWhenUsed/>
    <w:pPr>
      <w:pBdr/>
      <w:spacing w:after="0" w:afterAutospacing="0"/>
      <w:ind/>
    </w:pPr>
  </w:style>
  <w:style w:type="paragraph" w:styleId="700" w:default="1">
    <w:name w:val="Normal"/>
    <w:qFormat/>
    <w:pPr>
      <w:pBdr/>
      <w:spacing w:after="120" w:line="360" w:lineRule="auto"/>
      <w:ind/>
    </w:pPr>
    <w:rPr>
      <w:rFonts w:ascii="Times New Roman" w:hAnsi="Times New Roman" w:eastAsia="Times New Roman"/>
      <w:sz w:val="28"/>
    </w:rPr>
  </w:style>
  <w:style w:type="paragraph" w:styleId="701">
    <w:name w:val="Header"/>
    <w:basedOn w:val="700"/>
    <w:link w:val="70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02" w:customStyle="1">
    <w:name w:val="Header Char"/>
    <w:basedOn w:val="714"/>
    <w:link w:val="701"/>
    <w:uiPriority w:val="99"/>
    <w:pPr>
      <w:pBdr/>
      <w:spacing/>
      <w:ind/>
    </w:pPr>
  </w:style>
  <w:style w:type="paragraph" w:styleId="703">
    <w:name w:val="Footer"/>
    <w:basedOn w:val="700"/>
    <w:link w:val="704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04" w:customStyle="1">
    <w:name w:val="Footer Char"/>
    <w:basedOn w:val="714"/>
    <w:link w:val="703"/>
    <w:uiPriority w:val="99"/>
    <w:pPr>
      <w:pBdr/>
      <w:spacing/>
      <w:ind/>
    </w:pPr>
  </w:style>
  <w:style w:type="paragraph" w:styleId="705">
    <w:name w:val="Heading 1"/>
    <w:basedOn w:val="700"/>
    <w:next w:val="700"/>
    <w:link w:val="718"/>
    <w:uiPriority w:val="9"/>
    <w:qFormat/>
    <w:pPr>
      <w:keepNext w:val="true"/>
      <w:keepLines w:val="true"/>
      <w:pBdr/>
      <w:spacing w:after="120" w:before="240"/>
      <w:ind/>
      <w:outlineLvl w:val="0"/>
    </w:pPr>
    <w:rPr>
      <w:rFonts w:ascii="Times New Roman" w:hAnsi="Times New Roman"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706">
    <w:name w:val="Heading 2"/>
    <w:basedOn w:val="700"/>
    <w:next w:val="700"/>
    <w:link w:val="719"/>
    <w:uiPriority w:val="9"/>
    <w:unhideWhenUsed/>
    <w:qFormat/>
    <w:pPr>
      <w:keepNext w:val="true"/>
      <w:keepLines w:val="true"/>
      <w:pBdr/>
      <w:spacing w:after="120" w:before="240"/>
      <w:ind/>
      <w:outlineLvl w:val="1"/>
    </w:pPr>
    <w:rPr>
      <w:rFonts w:ascii="Times New Roman" w:hAnsi="Times New Roman"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707">
    <w:name w:val="Heading 3"/>
    <w:basedOn w:val="700"/>
    <w:next w:val="700"/>
    <w:link w:val="720"/>
    <w:uiPriority w:val="9"/>
    <w:unhideWhenUsed/>
    <w:qFormat/>
    <w:pPr>
      <w:keepNext w:val="true"/>
      <w:keepLines w:val="true"/>
      <w:pBdr/>
      <w:spacing w:after="120" w:before="160"/>
      <w:ind/>
      <w:outlineLvl w:val="2"/>
    </w:pPr>
    <w:rPr>
      <w:rFonts w:ascii="Times New Roman" w:hAnsi="Times New Roman" w:asciiTheme="majorHAnsi" w:hAnsiTheme="majorHAnsi" w:eastAsiaTheme="majorEastAsia" w:cstheme="majorBidi"/>
      <w:b/>
      <w:bCs/>
      <w:color w:val="000000"/>
      <w:sz w:val="26"/>
    </w:rPr>
  </w:style>
  <w:style w:type="paragraph" w:styleId="708">
    <w:name w:val="Heading 4"/>
    <w:basedOn w:val="700"/>
    <w:next w:val="700"/>
    <w:link w:val="748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09">
    <w:name w:val="Heading 5"/>
    <w:basedOn w:val="700"/>
    <w:next w:val="700"/>
    <w:link w:val="749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10">
    <w:name w:val="Heading 6"/>
    <w:basedOn w:val="700"/>
    <w:next w:val="700"/>
    <w:link w:val="750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11">
    <w:name w:val="Heading 7"/>
    <w:basedOn w:val="700"/>
    <w:next w:val="700"/>
    <w:link w:val="751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12">
    <w:name w:val="Heading 8"/>
    <w:basedOn w:val="700"/>
    <w:next w:val="700"/>
    <w:link w:val="752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13">
    <w:name w:val="Heading 9"/>
    <w:basedOn w:val="700"/>
    <w:next w:val="700"/>
    <w:link w:val="753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14" w:default="1">
    <w:name w:val="Default Paragraph Font"/>
    <w:uiPriority w:val="1"/>
    <w:semiHidden/>
    <w:unhideWhenUsed/>
    <w:pPr>
      <w:pBdr/>
      <w:spacing/>
      <w:ind/>
    </w:pPr>
  </w:style>
  <w:style w:type="table" w:styleId="7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16" w:default="1">
    <w:name w:val="No List"/>
    <w:uiPriority w:val="99"/>
    <w:semiHidden/>
    <w:unhideWhenUsed/>
    <w:pPr>
      <w:pBdr/>
      <w:spacing/>
      <w:ind/>
    </w:pPr>
  </w:style>
  <w:style w:type="paragraph" w:styleId="717">
    <w:name w:val="No Spacing"/>
    <w:uiPriority w:val="1"/>
    <w:qFormat/>
    <w:pPr>
      <w:pBdr/>
      <w:spacing w:after="0" w:line="240" w:lineRule="auto"/>
      <w:ind/>
    </w:pPr>
  </w:style>
  <w:style w:type="character" w:styleId="718" w:customStyle="1">
    <w:name w:val="Heading 1 Char"/>
    <w:basedOn w:val="714"/>
    <w:link w:val="70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19" w:customStyle="1">
    <w:name w:val="Heading 2 Char"/>
    <w:basedOn w:val="714"/>
    <w:link w:val="70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20" w:customStyle="1">
    <w:name w:val="Heading 3 Char"/>
    <w:basedOn w:val="714"/>
    <w:link w:val="707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21">
    <w:name w:val="Title"/>
    <w:basedOn w:val="700"/>
    <w:next w:val="700"/>
    <w:link w:val="722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22" w:customStyle="1">
    <w:name w:val="Title Char"/>
    <w:basedOn w:val="714"/>
    <w:link w:val="721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23">
    <w:name w:val="Subtitle"/>
    <w:basedOn w:val="700"/>
    <w:next w:val="700"/>
    <w:link w:val="724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24" w:customStyle="1">
    <w:name w:val="Subtitle Char"/>
    <w:basedOn w:val="714"/>
    <w:link w:val="723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25">
    <w:name w:val="List Paragraph"/>
    <w:basedOn w:val="700"/>
    <w:uiPriority w:val="34"/>
    <w:qFormat/>
    <w:pPr>
      <w:pBdr/>
      <w:spacing/>
      <w:ind w:left="720"/>
      <w:contextualSpacing w:val="true"/>
    </w:pPr>
  </w:style>
  <w:style w:type="paragraph" w:styleId="726">
    <w:name w:val="Body Text"/>
    <w:basedOn w:val="700"/>
    <w:link w:val="727"/>
    <w:uiPriority w:val="99"/>
    <w:unhideWhenUsed/>
    <w:pPr>
      <w:pBdr/>
      <w:spacing w:after="120"/>
      <w:ind/>
    </w:pPr>
  </w:style>
  <w:style w:type="character" w:styleId="727" w:customStyle="1">
    <w:name w:val="Body Text Char"/>
    <w:basedOn w:val="714"/>
    <w:link w:val="726"/>
    <w:uiPriority w:val="99"/>
    <w:pPr>
      <w:pBdr/>
      <w:spacing/>
      <w:ind/>
    </w:pPr>
  </w:style>
  <w:style w:type="paragraph" w:styleId="728">
    <w:name w:val="Body Text 2"/>
    <w:basedOn w:val="700"/>
    <w:link w:val="729"/>
    <w:uiPriority w:val="99"/>
    <w:unhideWhenUsed/>
    <w:pPr>
      <w:pBdr/>
      <w:spacing w:after="120" w:line="480" w:lineRule="auto"/>
      <w:ind/>
    </w:pPr>
  </w:style>
  <w:style w:type="character" w:styleId="729" w:customStyle="1">
    <w:name w:val="Body Text 2 Char"/>
    <w:basedOn w:val="714"/>
    <w:link w:val="728"/>
    <w:uiPriority w:val="99"/>
    <w:pPr>
      <w:pBdr/>
      <w:spacing/>
      <w:ind/>
    </w:pPr>
  </w:style>
  <w:style w:type="paragraph" w:styleId="730">
    <w:name w:val="Body Text 3"/>
    <w:basedOn w:val="700"/>
    <w:link w:val="731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31" w:customStyle="1">
    <w:name w:val="Body Text 3 Char"/>
    <w:basedOn w:val="714"/>
    <w:link w:val="730"/>
    <w:uiPriority w:val="99"/>
    <w:pPr>
      <w:pBdr/>
      <w:spacing/>
      <w:ind/>
    </w:pPr>
    <w:rPr>
      <w:sz w:val="16"/>
      <w:szCs w:val="16"/>
    </w:rPr>
  </w:style>
  <w:style w:type="paragraph" w:styleId="732">
    <w:name w:val="List"/>
    <w:basedOn w:val="700"/>
    <w:uiPriority w:val="99"/>
    <w:unhideWhenUsed/>
    <w:pPr>
      <w:pBdr/>
      <w:spacing/>
      <w:ind w:hanging="360" w:left="360"/>
      <w:contextualSpacing w:val="true"/>
    </w:pPr>
  </w:style>
  <w:style w:type="paragraph" w:styleId="733">
    <w:name w:val="List 2"/>
    <w:basedOn w:val="700"/>
    <w:uiPriority w:val="99"/>
    <w:unhideWhenUsed/>
    <w:pPr>
      <w:pBdr/>
      <w:spacing/>
      <w:ind w:hanging="360" w:left="720"/>
      <w:contextualSpacing w:val="true"/>
    </w:pPr>
  </w:style>
  <w:style w:type="paragraph" w:styleId="734">
    <w:name w:val="List 3"/>
    <w:basedOn w:val="700"/>
    <w:uiPriority w:val="99"/>
    <w:unhideWhenUsed/>
    <w:pPr>
      <w:pBdr/>
      <w:spacing/>
      <w:ind w:hanging="360" w:left="1080"/>
      <w:contextualSpacing w:val="true"/>
    </w:pPr>
  </w:style>
  <w:style w:type="paragraph" w:styleId="735">
    <w:name w:val="List Bullet"/>
    <w:basedOn w:val="700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36">
    <w:name w:val="List Bullet 2"/>
    <w:basedOn w:val="700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37">
    <w:name w:val="List Bullet 3"/>
    <w:basedOn w:val="700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38">
    <w:name w:val="List Number"/>
    <w:basedOn w:val="700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39">
    <w:name w:val="List Number 2"/>
    <w:basedOn w:val="700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40">
    <w:name w:val="List Number 3"/>
    <w:basedOn w:val="700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41">
    <w:name w:val="List Continue"/>
    <w:basedOn w:val="700"/>
    <w:uiPriority w:val="99"/>
    <w:unhideWhenUsed/>
    <w:pPr>
      <w:pBdr/>
      <w:spacing w:after="120"/>
      <w:ind w:left="360"/>
      <w:contextualSpacing w:val="true"/>
    </w:pPr>
  </w:style>
  <w:style w:type="paragraph" w:styleId="742">
    <w:name w:val="List Continue 2"/>
    <w:basedOn w:val="700"/>
    <w:uiPriority w:val="99"/>
    <w:unhideWhenUsed/>
    <w:pPr>
      <w:pBdr/>
      <w:spacing w:after="120"/>
      <w:ind w:left="720"/>
      <w:contextualSpacing w:val="true"/>
    </w:pPr>
  </w:style>
  <w:style w:type="paragraph" w:styleId="743">
    <w:name w:val="List Continue 3"/>
    <w:basedOn w:val="700"/>
    <w:uiPriority w:val="99"/>
    <w:unhideWhenUsed/>
    <w:pPr>
      <w:pBdr/>
      <w:spacing w:after="120"/>
      <w:ind w:left="1080"/>
      <w:contextualSpacing w:val="true"/>
    </w:pPr>
  </w:style>
  <w:style w:type="paragraph" w:styleId="744">
    <w:name w:val="macro"/>
    <w:link w:val="745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45" w:customStyle="1">
    <w:name w:val="Macro Text Char"/>
    <w:basedOn w:val="714"/>
    <w:link w:val="744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46">
    <w:name w:val="Quote"/>
    <w:basedOn w:val="700"/>
    <w:next w:val="700"/>
    <w:link w:val="747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47" w:customStyle="1">
    <w:name w:val="Quote Char"/>
    <w:basedOn w:val="714"/>
    <w:link w:val="746"/>
    <w:uiPriority w:val="29"/>
    <w:pPr>
      <w:pBdr/>
      <w:spacing/>
      <w:ind/>
    </w:pPr>
    <w:rPr>
      <w:i/>
      <w:iCs/>
      <w:color w:val="000000" w:themeColor="text1"/>
    </w:rPr>
  </w:style>
  <w:style w:type="character" w:styleId="748" w:customStyle="1">
    <w:name w:val="Heading 4 Char"/>
    <w:basedOn w:val="714"/>
    <w:link w:val="708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49" w:customStyle="1">
    <w:name w:val="Heading 5 Char"/>
    <w:basedOn w:val="714"/>
    <w:link w:val="70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50" w:customStyle="1">
    <w:name w:val="Heading 6 Char"/>
    <w:basedOn w:val="714"/>
    <w:link w:val="71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51" w:customStyle="1">
    <w:name w:val="Heading 7 Char"/>
    <w:basedOn w:val="714"/>
    <w:link w:val="71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52" w:customStyle="1">
    <w:name w:val="Heading 8 Char"/>
    <w:basedOn w:val="714"/>
    <w:link w:val="71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53" w:customStyle="1">
    <w:name w:val="Heading 9 Char"/>
    <w:basedOn w:val="714"/>
    <w:link w:val="713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54">
    <w:name w:val="Caption"/>
    <w:basedOn w:val="700"/>
    <w:next w:val="700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55">
    <w:name w:val="Strong"/>
    <w:basedOn w:val="714"/>
    <w:uiPriority w:val="22"/>
    <w:qFormat/>
    <w:pPr>
      <w:pBdr/>
      <w:spacing/>
      <w:ind/>
    </w:pPr>
    <w:rPr>
      <w:b/>
      <w:bCs/>
    </w:rPr>
  </w:style>
  <w:style w:type="character" w:styleId="756">
    <w:name w:val="Emphasis"/>
    <w:basedOn w:val="714"/>
    <w:uiPriority w:val="20"/>
    <w:qFormat/>
    <w:pPr>
      <w:pBdr/>
      <w:spacing/>
      <w:ind/>
    </w:pPr>
    <w:rPr>
      <w:i/>
      <w:iCs/>
    </w:rPr>
  </w:style>
  <w:style w:type="paragraph" w:styleId="757">
    <w:name w:val="Intense Quote"/>
    <w:basedOn w:val="700"/>
    <w:next w:val="700"/>
    <w:link w:val="758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58" w:customStyle="1">
    <w:name w:val="Intense Quote Char"/>
    <w:basedOn w:val="714"/>
    <w:link w:val="757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59">
    <w:name w:val="Subtle Emphasis"/>
    <w:basedOn w:val="714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60">
    <w:name w:val="Intense Emphasis"/>
    <w:basedOn w:val="714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61">
    <w:name w:val="Subtle Reference"/>
    <w:basedOn w:val="714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62">
    <w:name w:val="Intense Reference"/>
    <w:basedOn w:val="714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63">
    <w:name w:val="Book Title"/>
    <w:basedOn w:val="714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64">
    <w:name w:val="TOC Heading"/>
    <w:basedOn w:val="705"/>
    <w:next w:val="700"/>
    <w:uiPriority w:val="39"/>
    <w:semiHidden/>
    <w:unhideWhenUsed/>
    <w:qFormat/>
    <w:pPr>
      <w:pBdr/>
      <w:spacing/>
      <w:ind/>
      <w:outlineLvl w:val="9"/>
    </w:pPr>
  </w:style>
  <w:style w:type="table" w:styleId="765">
    <w:name w:val="Table Grid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Shading"/>
    <w:basedOn w:val="715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Shading Accent 1"/>
    <w:basedOn w:val="715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Shading Accent 2"/>
    <w:basedOn w:val="715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Shading Accent 3"/>
    <w:basedOn w:val="715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Shading Accent 4"/>
    <w:basedOn w:val="715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Shading Accent 5"/>
    <w:basedOn w:val="715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Shading Accent 6"/>
    <w:basedOn w:val="715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List"/>
    <w:basedOn w:val="715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List Accent 1"/>
    <w:basedOn w:val="715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ght List Accent 2"/>
    <w:basedOn w:val="715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ght List Accent 3"/>
    <w:basedOn w:val="715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ght List Accent 4"/>
    <w:basedOn w:val="715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ght List Accent 5"/>
    <w:basedOn w:val="715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ght List Accent 6"/>
    <w:basedOn w:val="715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ght Grid"/>
    <w:basedOn w:val="715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ght Grid Accent 1"/>
    <w:basedOn w:val="715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ght Grid Accent 2"/>
    <w:basedOn w:val="715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ght Grid Accent 3"/>
    <w:basedOn w:val="715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ght Grid Accent 4"/>
    <w:basedOn w:val="715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ght Grid Accent 5"/>
    <w:basedOn w:val="715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ght Grid Accent 6"/>
    <w:basedOn w:val="715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1"/>
    <w:basedOn w:val="715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1 Accent 1"/>
    <w:basedOn w:val="715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Shading 1 Accent 2"/>
    <w:basedOn w:val="715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Shading 1 Accent 3"/>
    <w:basedOn w:val="715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Shading 1 Accent 4"/>
    <w:basedOn w:val="715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Shading 1 Accent 5"/>
    <w:basedOn w:val="715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Shading 1 Accent 6"/>
    <w:basedOn w:val="715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Shading 2"/>
    <w:basedOn w:val="715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Shading 2 Accent 1"/>
    <w:basedOn w:val="715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Shading 2 Accent 2"/>
    <w:basedOn w:val="715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Shading 2 Accent 3"/>
    <w:basedOn w:val="715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Shading 2 Accent 4"/>
    <w:basedOn w:val="715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Shading 2 Accent 5"/>
    <w:basedOn w:val="715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Shading 2 Accent 6"/>
    <w:basedOn w:val="715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1"/>
    <w:basedOn w:val="71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1 Accent 1"/>
    <w:basedOn w:val="71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List 1 Accent 2"/>
    <w:basedOn w:val="71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List 1 Accent 3"/>
    <w:basedOn w:val="71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List 1 Accent 4"/>
    <w:basedOn w:val="71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List 1 Accent 5"/>
    <w:basedOn w:val="71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List 1 Accent 6"/>
    <w:basedOn w:val="71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List 2"/>
    <w:basedOn w:val="71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List 2 Accent 1"/>
    <w:basedOn w:val="71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List 2 Accent 2"/>
    <w:basedOn w:val="71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List 2 Accent 3"/>
    <w:basedOn w:val="71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List 2 Accent 4"/>
    <w:basedOn w:val="71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List 2 Accent 5"/>
    <w:basedOn w:val="71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List 2 Accent 6"/>
    <w:basedOn w:val="71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1"/>
    <w:basedOn w:val="715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1 Accent 1"/>
    <w:basedOn w:val="715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1 Accent 2"/>
    <w:basedOn w:val="715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1 Accent 3"/>
    <w:basedOn w:val="715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1 Accent 4"/>
    <w:basedOn w:val="715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1 Accent 5"/>
    <w:basedOn w:val="715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1 Accent 6"/>
    <w:basedOn w:val="715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2"/>
    <w:basedOn w:val="71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2 Accent 1"/>
    <w:basedOn w:val="71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Medium Grid 2 Accent 2"/>
    <w:basedOn w:val="71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Medium Grid 2 Accent 3"/>
    <w:basedOn w:val="71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Medium Grid 2 Accent 4"/>
    <w:basedOn w:val="71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Medium Grid 2 Accent 5"/>
    <w:basedOn w:val="71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Medium Grid 2 Accent 6"/>
    <w:basedOn w:val="71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Medium Grid 3"/>
    <w:basedOn w:val="715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Medium Grid 3 Accent 1"/>
    <w:basedOn w:val="715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Medium Grid 3 Accent 2"/>
    <w:basedOn w:val="715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Medium Grid 3 Accent 3"/>
    <w:basedOn w:val="715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Medium Grid 3 Accent 4"/>
    <w:basedOn w:val="715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Medium Grid 3 Accent 5"/>
    <w:basedOn w:val="715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Medium Grid 3 Accent 6"/>
    <w:basedOn w:val="715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Dark List"/>
    <w:basedOn w:val="71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Dark List Accent 1"/>
    <w:basedOn w:val="71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Dark List Accent 2"/>
    <w:basedOn w:val="71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Dark List Accent 3"/>
    <w:basedOn w:val="71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Dark List Accent 4"/>
    <w:basedOn w:val="71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Dark List Accent 5"/>
    <w:basedOn w:val="71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Dark List Accent 6"/>
    <w:basedOn w:val="71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Shading"/>
    <w:basedOn w:val="71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Shading Accent 1"/>
    <w:basedOn w:val="71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Shading Accent 2"/>
    <w:basedOn w:val="71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Shading Accent 3"/>
    <w:basedOn w:val="71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Shading Accent 4"/>
    <w:basedOn w:val="71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Shading Accent 5"/>
    <w:basedOn w:val="71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Shading Accent 6"/>
    <w:basedOn w:val="71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List"/>
    <w:basedOn w:val="71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List Accent 1"/>
    <w:basedOn w:val="71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Colorful List Accent 2"/>
    <w:basedOn w:val="71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Colorful List Accent 3"/>
    <w:basedOn w:val="71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Colorful List Accent 4"/>
    <w:basedOn w:val="71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Colorful List Accent 5"/>
    <w:basedOn w:val="71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Colorful List Accent 6"/>
    <w:basedOn w:val="71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Colorful Grid"/>
    <w:basedOn w:val="71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Colorful Grid Accent 1"/>
    <w:basedOn w:val="71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Colorful Grid Accent 2"/>
    <w:basedOn w:val="71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Colorful Grid Accent 3"/>
    <w:basedOn w:val="71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Colorful Grid Accent 4"/>
    <w:basedOn w:val="71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Colorful Grid Accent 5"/>
    <w:basedOn w:val="71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Colorful Grid Accent 6"/>
    <w:basedOn w:val="71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2026-10-06T11:49:27Z</dcterms:modified>
  <cp:category/>
</cp:coreProperties>
</file>