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120" w:before="0"/>
        <w:jc w:val="center"/>
      </w:pPr>
      <w:r>
        <w:rPr>
          <w:rFonts w:ascii="Times New Roman" w:hAnsi="Times New Roman"/>
          <w:b/>
          <w:sz w:val="22"/>
        </w:rPr>
        <w:t>BUYRUQ № {{buyruq_no}}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{{sana_matn}} {{shahar}}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120" w:before="0"/>
        <w:jc w:val="center"/>
      </w:pPr>
      <w:r>
        <w:rPr>
          <w:rFonts w:ascii="Times New Roman" w:hAnsi="Times New Roman"/>
          <w:b/>
          <w:sz w:val="22"/>
        </w:rPr>
        <w:t>«Mehnat shartnomasini bekor qilish  to‘g‘risida»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1. Mehnat kodeksining 160-moddasiga (xodimning tashabbusi bilan mehnat shartnomasini bekor qilish) asosan quyidagi jadvaliga muvofiq xodim bilan tuzilgan mehnat shartnomasi bekor qilinsin: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№</w:t>
            </w:r>
          </w:p>
        </w:tc>
        <w:tc>
          <w:tcPr>
            <w:tcW w:type="dxa" w:w="202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Xodimning F.I.SH</w:t>
            </w:r>
          </w:p>
        </w:tc>
        <w:tc>
          <w:tcPr>
            <w:tcW w:type="dxa" w:w="202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Bo'lim</w:t>
            </w:r>
          </w:p>
        </w:tc>
        <w:tc>
          <w:tcPr>
            <w:tcW w:type="dxa" w:w="202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Lavozim yoki vazifasi</w:t>
            </w:r>
          </w:p>
        </w:tc>
        <w:tc>
          <w:tcPr>
            <w:tcW w:type="dxa" w:w="202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Sanasi</w:t>
            </w:r>
          </w:p>
        </w:tc>
      </w:tr>
      <w:tr>
        <w:tc>
          <w:tcPr>
            <w:tcW w:type="dxa" w:w="202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02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{{fish}}</w:t>
            </w:r>
          </w:p>
        </w:tc>
        <w:tc>
          <w:tcPr>
            <w:tcW w:type="dxa" w:w="202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{{bolim}}</w:t>
            </w:r>
          </w:p>
        </w:tc>
        <w:tc>
          <w:tcPr>
            <w:tcW w:type="dxa" w:w="202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{{lavozim}}</w:t>
            </w:r>
          </w:p>
        </w:tc>
        <w:tc>
          <w:tcPr>
            <w:tcW w:type="dxa" w:w="202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8"/>
              </w:rPr>
              <w:t>{{sana}}</w:t>
            </w:r>
          </w:p>
        </w:tc>
      </w:tr>
    </w:tbl>
    <w:p/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{{tatil_kompensatsiya}} OMONOV KOZIMJON ABDUHOSHIM O‘G‘LI ga Mehnat kodeksining 234-moddasiga asosan foydalanilmagan barcha yillik asosiy ta’tillar (18kun) uchun pullik kompensatsiya to‘lab berilsin.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Asos: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1. Mehnat Kodeksining 160,172-moddasi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2. {{fish}} ning {{sana}} yildagi arizasi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{{kompaniya}} direktori: {{direktor}}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Buyruq bilan tanishdim va buyruqning bir nusxasini oldim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(sana) (imzo)</w:t>
      </w:r>
    </w:p>
    <w:sectPr w:rsidR="00FC693F" w:rsidRPr="0006063C" w:rsidSect="00034616">
      <w:pgSz w:w="12240" w:h="15840"/>
      <w:pgMar w:top="850" w:right="85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