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19829" w14:textId="77777777" w:rsidR="00D259E9" w:rsidRDefault="00D259E9">
      <w:pPr>
        <w:spacing w:before="1200"/>
      </w:pPr>
    </w:p>
    <w:p w14:paraId="1E474160" w14:textId="77777777" w:rsidR="00D259E9" w:rsidRDefault="00000000">
      <w:pPr>
        <w:spacing w:after="80"/>
        <w:jc w:val="center"/>
      </w:pPr>
      <w:r>
        <w:rPr>
          <w:b/>
          <w:bCs/>
          <w:color w:val="1A56DB"/>
          <w:sz w:val="60"/>
          <w:szCs w:val="60"/>
        </w:rPr>
        <w:t>GetInSync NextGen</w:t>
      </w:r>
    </w:p>
    <w:p w14:paraId="2EA3C99B" w14:textId="77777777" w:rsidR="00D259E9" w:rsidRDefault="00000000">
      <w:pPr>
        <w:spacing w:after="200"/>
        <w:jc w:val="center"/>
      </w:pPr>
      <w:r>
        <w:rPr>
          <w:color w:val="475569"/>
          <w:sz w:val="32"/>
          <w:szCs w:val="32"/>
        </w:rPr>
        <w:t>Making Your CMDB Work for the Business</w:t>
      </w:r>
    </w:p>
    <w:p w14:paraId="5C7A0EF5" w14:textId="77777777" w:rsidR="00D259E9" w:rsidRDefault="00000000">
      <w:pPr>
        <w:pBdr>
          <w:top w:val="single" w:sz="2" w:space="12" w:color="1A56DB"/>
        </w:pBdr>
        <w:spacing w:before="600" w:after="40"/>
        <w:jc w:val="center"/>
      </w:pPr>
      <w:r>
        <w:rPr>
          <w:b/>
          <w:bCs/>
          <w:color w:val="0F172A"/>
          <w:sz w:val="28"/>
          <w:szCs w:val="28"/>
        </w:rPr>
        <w:t>Product &amp; Technology Overview</w:t>
      </w:r>
    </w:p>
    <w:p w14:paraId="519CAA10" w14:textId="77777777" w:rsidR="00D259E9" w:rsidRDefault="00000000">
      <w:pPr>
        <w:spacing w:after="40"/>
        <w:jc w:val="center"/>
      </w:pPr>
      <w:r>
        <w:rPr>
          <w:color w:val="475569"/>
          <w:sz w:val="22"/>
          <w:szCs w:val="22"/>
        </w:rPr>
        <w:t>Investor Due Diligence Package</w:t>
      </w:r>
    </w:p>
    <w:p w14:paraId="02351895" w14:textId="77777777" w:rsidR="00D259E9" w:rsidRDefault="00D259E9">
      <w:pPr>
        <w:spacing w:before="800"/>
      </w:pPr>
    </w:p>
    <w:p w14:paraId="49FCCDC4" w14:textId="77777777" w:rsidR="00D259E9" w:rsidRDefault="00000000">
      <w:pPr>
        <w:spacing w:after="40"/>
        <w:jc w:val="center"/>
      </w:pPr>
      <w:r>
        <w:rPr>
          <w:color w:val="94A3B8"/>
          <w:sz w:val="20"/>
          <w:szCs w:val="20"/>
        </w:rPr>
        <w:t>Allstar Technologies Canada Limited</w:t>
      </w:r>
    </w:p>
    <w:p w14:paraId="026EB68B" w14:textId="77777777" w:rsidR="00D259E9" w:rsidRDefault="00000000">
      <w:pPr>
        <w:spacing w:after="40"/>
        <w:jc w:val="center"/>
      </w:pPr>
      <w:r>
        <w:rPr>
          <w:color w:val="2563EB"/>
          <w:sz w:val="20"/>
          <w:szCs w:val="20"/>
        </w:rPr>
        <w:t>nextgen.getinsync.ca</w:t>
      </w:r>
    </w:p>
    <w:p w14:paraId="6C5DB0E9" w14:textId="77777777" w:rsidR="00D259E9" w:rsidRDefault="00000000">
      <w:pPr>
        <w:jc w:val="center"/>
      </w:pPr>
      <w:r>
        <w:rPr>
          <w:color w:val="94A3B8"/>
          <w:sz w:val="20"/>
          <w:szCs w:val="20"/>
        </w:rPr>
        <w:t>March 2026</w:t>
      </w:r>
    </w:p>
    <w:p w14:paraId="6158C03F" w14:textId="77777777" w:rsidR="00D259E9" w:rsidRDefault="00D259E9">
      <w:pPr>
        <w:sectPr w:rsidR="00D259E9">
          <w:pgSz w:w="12240" w:h="15840"/>
          <w:pgMar w:top="2880" w:right="1440" w:bottom="1440" w:left="1440" w:header="708" w:footer="708" w:gutter="0"/>
          <w:cols w:space="720"/>
          <w:docGrid w:linePitch="360"/>
        </w:sectPr>
      </w:pPr>
    </w:p>
    <w:p w14:paraId="24D42D58" w14:textId="77777777" w:rsidR="00D259E9" w:rsidRDefault="00000000">
      <w:pPr>
        <w:pStyle w:val="Heading1"/>
        <w:spacing w:before="0"/>
      </w:pPr>
      <w:bookmarkStart w:id="0" w:name="_Toc224536650"/>
      <w:r>
        <w:lastRenderedPageBreak/>
        <w:t>Contents</w:t>
      </w:r>
      <w:bookmarkEnd w:id="0"/>
    </w:p>
    <w:sdt>
      <w:sdtPr>
        <w:alias w:val="Table of Contents"/>
        <w:id w:val="701981197"/>
      </w:sdtPr>
      <w:sdtContent>
        <w:p w14:paraId="7ADC577E" w14:textId="77777777" w:rsidR="00811120" w:rsidRDefault="00000000">
          <w:pPr>
            <w:pStyle w:val="TOC1"/>
            <w:tabs>
              <w:tab w:val="right" w:leader="dot" w:pos="9350"/>
            </w:tabs>
            <w:rPr>
              <w:noProof/>
            </w:rPr>
          </w:pPr>
          <w:r>
            <w:fldChar w:fldCharType="begin"/>
          </w:r>
          <w:r>
            <w:instrText>TOC \h \o "1-3"</w:instrText>
          </w:r>
          <w:r>
            <w:fldChar w:fldCharType="separate"/>
          </w:r>
          <w:hyperlink w:anchor="_Toc224536650" w:history="1">
            <w:r w:rsidR="00811120" w:rsidRPr="0021615F">
              <w:rPr>
                <w:rStyle w:val="Hyperlink"/>
                <w:noProof/>
              </w:rPr>
              <w:t>Contents</w:t>
            </w:r>
            <w:r w:rsidR="00811120">
              <w:rPr>
                <w:noProof/>
              </w:rPr>
              <w:tab/>
            </w:r>
            <w:r w:rsidR="00811120">
              <w:rPr>
                <w:noProof/>
              </w:rPr>
              <w:fldChar w:fldCharType="begin"/>
            </w:r>
            <w:r w:rsidR="00811120">
              <w:rPr>
                <w:noProof/>
              </w:rPr>
              <w:instrText xml:space="preserve"> PAGEREF _Toc224536650 \h </w:instrText>
            </w:r>
            <w:r w:rsidR="00811120">
              <w:rPr>
                <w:noProof/>
              </w:rPr>
            </w:r>
            <w:r w:rsidR="00811120">
              <w:rPr>
                <w:noProof/>
              </w:rPr>
              <w:fldChar w:fldCharType="separate"/>
            </w:r>
            <w:r w:rsidR="00811120">
              <w:rPr>
                <w:noProof/>
              </w:rPr>
              <w:t>2</w:t>
            </w:r>
            <w:r w:rsidR="00811120">
              <w:rPr>
                <w:noProof/>
              </w:rPr>
              <w:fldChar w:fldCharType="end"/>
            </w:r>
          </w:hyperlink>
        </w:p>
        <w:p w14:paraId="72156466" w14:textId="77777777" w:rsidR="00811120" w:rsidRDefault="00811120">
          <w:pPr>
            <w:pStyle w:val="TOC1"/>
            <w:tabs>
              <w:tab w:val="right" w:leader="dot" w:pos="9350"/>
            </w:tabs>
            <w:rPr>
              <w:noProof/>
            </w:rPr>
          </w:pPr>
          <w:hyperlink w:anchor="_Toc224536651" w:history="1">
            <w:r w:rsidRPr="0021615F">
              <w:rPr>
                <w:rStyle w:val="Hyperlink"/>
                <w:noProof/>
              </w:rPr>
              <w:t>Executive Summary</w:t>
            </w:r>
            <w:r>
              <w:rPr>
                <w:noProof/>
              </w:rPr>
              <w:tab/>
            </w:r>
            <w:r>
              <w:rPr>
                <w:noProof/>
              </w:rPr>
              <w:fldChar w:fldCharType="begin"/>
            </w:r>
            <w:r>
              <w:rPr>
                <w:noProof/>
              </w:rPr>
              <w:instrText xml:space="preserve"> PAGEREF _Toc224536651 \h </w:instrText>
            </w:r>
            <w:r>
              <w:rPr>
                <w:noProof/>
              </w:rPr>
            </w:r>
            <w:r>
              <w:rPr>
                <w:noProof/>
              </w:rPr>
              <w:fldChar w:fldCharType="separate"/>
            </w:r>
            <w:r>
              <w:rPr>
                <w:noProof/>
              </w:rPr>
              <w:t>4</w:t>
            </w:r>
            <w:r>
              <w:rPr>
                <w:noProof/>
              </w:rPr>
              <w:fldChar w:fldCharType="end"/>
            </w:r>
          </w:hyperlink>
        </w:p>
        <w:p w14:paraId="39B97EFD" w14:textId="77777777" w:rsidR="00811120" w:rsidRDefault="00811120">
          <w:pPr>
            <w:pStyle w:val="TOC2"/>
            <w:tabs>
              <w:tab w:val="right" w:leader="dot" w:pos="9350"/>
            </w:tabs>
            <w:rPr>
              <w:noProof/>
            </w:rPr>
          </w:pPr>
          <w:hyperlink w:anchor="_Toc224536652" w:history="1">
            <w:r w:rsidRPr="0021615F">
              <w:rPr>
                <w:rStyle w:val="Hyperlink"/>
                <w:noProof/>
              </w:rPr>
              <w:t>The Market Gap</w:t>
            </w:r>
            <w:r>
              <w:rPr>
                <w:noProof/>
              </w:rPr>
              <w:tab/>
            </w:r>
            <w:r>
              <w:rPr>
                <w:noProof/>
              </w:rPr>
              <w:fldChar w:fldCharType="begin"/>
            </w:r>
            <w:r>
              <w:rPr>
                <w:noProof/>
              </w:rPr>
              <w:instrText xml:space="preserve"> PAGEREF _Toc224536652 \h </w:instrText>
            </w:r>
            <w:r>
              <w:rPr>
                <w:noProof/>
              </w:rPr>
            </w:r>
            <w:r>
              <w:rPr>
                <w:noProof/>
              </w:rPr>
              <w:fldChar w:fldCharType="separate"/>
            </w:r>
            <w:r>
              <w:rPr>
                <w:noProof/>
              </w:rPr>
              <w:t>4</w:t>
            </w:r>
            <w:r>
              <w:rPr>
                <w:noProof/>
              </w:rPr>
              <w:fldChar w:fldCharType="end"/>
            </w:r>
          </w:hyperlink>
        </w:p>
        <w:p w14:paraId="1C4972F9" w14:textId="77777777" w:rsidR="00811120" w:rsidRDefault="00811120">
          <w:pPr>
            <w:pStyle w:val="TOC2"/>
            <w:tabs>
              <w:tab w:val="right" w:leader="dot" w:pos="9350"/>
            </w:tabs>
            <w:rPr>
              <w:noProof/>
            </w:rPr>
          </w:pPr>
          <w:hyperlink w:anchor="_Toc224536653" w:history="1">
            <w:r w:rsidRPr="0021615F">
              <w:rPr>
                <w:rStyle w:val="Hyperlink"/>
                <w:noProof/>
              </w:rPr>
              <w:t>Product Positioning</w:t>
            </w:r>
            <w:r>
              <w:rPr>
                <w:noProof/>
              </w:rPr>
              <w:tab/>
            </w:r>
            <w:r>
              <w:rPr>
                <w:noProof/>
              </w:rPr>
              <w:fldChar w:fldCharType="begin"/>
            </w:r>
            <w:r>
              <w:rPr>
                <w:noProof/>
              </w:rPr>
              <w:instrText xml:space="preserve"> PAGEREF _Toc224536653 \h </w:instrText>
            </w:r>
            <w:r>
              <w:rPr>
                <w:noProof/>
              </w:rPr>
            </w:r>
            <w:r>
              <w:rPr>
                <w:noProof/>
              </w:rPr>
              <w:fldChar w:fldCharType="separate"/>
            </w:r>
            <w:r>
              <w:rPr>
                <w:noProof/>
              </w:rPr>
              <w:t>4</w:t>
            </w:r>
            <w:r>
              <w:rPr>
                <w:noProof/>
              </w:rPr>
              <w:fldChar w:fldCharType="end"/>
            </w:r>
          </w:hyperlink>
        </w:p>
        <w:p w14:paraId="48CC83BD" w14:textId="77777777" w:rsidR="00811120" w:rsidRDefault="00811120">
          <w:pPr>
            <w:pStyle w:val="TOC2"/>
            <w:tabs>
              <w:tab w:val="right" w:leader="dot" w:pos="9350"/>
            </w:tabs>
            <w:rPr>
              <w:noProof/>
            </w:rPr>
          </w:pPr>
          <w:hyperlink w:anchor="_Toc224536654" w:history="1">
            <w:r w:rsidRPr="0021615F">
              <w:rPr>
                <w:rStyle w:val="Hyperlink"/>
                <w:noProof/>
              </w:rPr>
              <w:t>Key Differentiators</w:t>
            </w:r>
            <w:r>
              <w:rPr>
                <w:noProof/>
              </w:rPr>
              <w:tab/>
            </w:r>
            <w:r>
              <w:rPr>
                <w:noProof/>
              </w:rPr>
              <w:fldChar w:fldCharType="begin"/>
            </w:r>
            <w:r>
              <w:rPr>
                <w:noProof/>
              </w:rPr>
              <w:instrText xml:space="preserve"> PAGEREF _Toc224536654 \h </w:instrText>
            </w:r>
            <w:r>
              <w:rPr>
                <w:noProof/>
              </w:rPr>
            </w:r>
            <w:r>
              <w:rPr>
                <w:noProof/>
              </w:rPr>
              <w:fldChar w:fldCharType="separate"/>
            </w:r>
            <w:r>
              <w:rPr>
                <w:noProof/>
              </w:rPr>
              <w:t>4</w:t>
            </w:r>
            <w:r>
              <w:rPr>
                <w:noProof/>
              </w:rPr>
              <w:fldChar w:fldCharType="end"/>
            </w:r>
          </w:hyperlink>
        </w:p>
        <w:p w14:paraId="68E6B5DC" w14:textId="77777777" w:rsidR="00811120" w:rsidRDefault="00811120">
          <w:pPr>
            <w:pStyle w:val="TOC1"/>
            <w:tabs>
              <w:tab w:val="right" w:leader="dot" w:pos="9350"/>
            </w:tabs>
            <w:rPr>
              <w:noProof/>
            </w:rPr>
          </w:pPr>
          <w:hyperlink w:anchor="_Toc224536655" w:history="1">
            <w:r w:rsidRPr="0021615F">
              <w:rPr>
                <w:rStyle w:val="Hyperlink"/>
                <w:noProof/>
              </w:rPr>
              <w:t>Why This Market Exists</w:t>
            </w:r>
            <w:r>
              <w:rPr>
                <w:noProof/>
              </w:rPr>
              <w:tab/>
            </w:r>
            <w:r>
              <w:rPr>
                <w:noProof/>
              </w:rPr>
              <w:fldChar w:fldCharType="begin"/>
            </w:r>
            <w:r>
              <w:rPr>
                <w:noProof/>
              </w:rPr>
              <w:instrText xml:space="preserve"> PAGEREF _Toc224536655 \h </w:instrText>
            </w:r>
            <w:r>
              <w:rPr>
                <w:noProof/>
              </w:rPr>
            </w:r>
            <w:r>
              <w:rPr>
                <w:noProof/>
              </w:rPr>
              <w:fldChar w:fldCharType="separate"/>
            </w:r>
            <w:r>
              <w:rPr>
                <w:noProof/>
              </w:rPr>
              <w:t>6</w:t>
            </w:r>
            <w:r>
              <w:rPr>
                <w:noProof/>
              </w:rPr>
              <w:fldChar w:fldCharType="end"/>
            </w:r>
          </w:hyperlink>
        </w:p>
        <w:p w14:paraId="75DBAEB5" w14:textId="77777777" w:rsidR="00811120" w:rsidRDefault="00811120">
          <w:pPr>
            <w:pStyle w:val="TOC2"/>
            <w:tabs>
              <w:tab w:val="right" w:leader="dot" w:pos="9350"/>
            </w:tabs>
            <w:rPr>
              <w:noProof/>
            </w:rPr>
          </w:pPr>
          <w:hyperlink w:anchor="_Toc224536656" w:history="1">
            <w:r w:rsidRPr="0021615F">
              <w:rPr>
                <w:rStyle w:val="Hyperlink"/>
                <w:noProof/>
              </w:rPr>
              <w:t>The Common Service Data Model</w:t>
            </w:r>
            <w:r>
              <w:rPr>
                <w:noProof/>
              </w:rPr>
              <w:tab/>
            </w:r>
            <w:r>
              <w:rPr>
                <w:noProof/>
              </w:rPr>
              <w:fldChar w:fldCharType="begin"/>
            </w:r>
            <w:r>
              <w:rPr>
                <w:noProof/>
              </w:rPr>
              <w:instrText xml:space="preserve"> PAGEREF _Toc224536656 \h </w:instrText>
            </w:r>
            <w:r>
              <w:rPr>
                <w:noProof/>
              </w:rPr>
            </w:r>
            <w:r>
              <w:rPr>
                <w:noProof/>
              </w:rPr>
              <w:fldChar w:fldCharType="separate"/>
            </w:r>
            <w:r>
              <w:rPr>
                <w:noProof/>
              </w:rPr>
              <w:t>6</w:t>
            </w:r>
            <w:r>
              <w:rPr>
                <w:noProof/>
              </w:rPr>
              <w:fldChar w:fldCharType="end"/>
            </w:r>
          </w:hyperlink>
        </w:p>
        <w:p w14:paraId="07CA4447" w14:textId="77777777" w:rsidR="00811120" w:rsidRDefault="00811120">
          <w:pPr>
            <w:pStyle w:val="TOC2"/>
            <w:tabs>
              <w:tab w:val="right" w:leader="dot" w:pos="9350"/>
            </w:tabs>
            <w:rPr>
              <w:noProof/>
            </w:rPr>
          </w:pPr>
          <w:hyperlink w:anchor="_Toc224536657" w:history="1">
            <w:r w:rsidRPr="0021615F">
              <w:rPr>
                <w:rStyle w:val="Hyperlink"/>
                <w:noProof/>
              </w:rPr>
              <w:t>The Practitioner Reality</w:t>
            </w:r>
            <w:r>
              <w:rPr>
                <w:noProof/>
              </w:rPr>
              <w:tab/>
            </w:r>
            <w:r>
              <w:rPr>
                <w:noProof/>
              </w:rPr>
              <w:fldChar w:fldCharType="begin"/>
            </w:r>
            <w:r>
              <w:rPr>
                <w:noProof/>
              </w:rPr>
              <w:instrText xml:space="preserve"> PAGEREF _Toc224536657 \h </w:instrText>
            </w:r>
            <w:r>
              <w:rPr>
                <w:noProof/>
              </w:rPr>
            </w:r>
            <w:r>
              <w:rPr>
                <w:noProof/>
              </w:rPr>
              <w:fldChar w:fldCharType="separate"/>
            </w:r>
            <w:r>
              <w:rPr>
                <w:noProof/>
              </w:rPr>
              <w:t>6</w:t>
            </w:r>
            <w:r>
              <w:rPr>
                <w:noProof/>
              </w:rPr>
              <w:fldChar w:fldCharType="end"/>
            </w:r>
          </w:hyperlink>
        </w:p>
        <w:p w14:paraId="75AA0845" w14:textId="77777777" w:rsidR="00811120" w:rsidRDefault="00811120">
          <w:pPr>
            <w:pStyle w:val="TOC2"/>
            <w:tabs>
              <w:tab w:val="right" w:leader="dot" w:pos="9350"/>
            </w:tabs>
            <w:rPr>
              <w:noProof/>
            </w:rPr>
          </w:pPr>
          <w:hyperlink w:anchor="_Toc224536658" w:history="1">
            <w:r w:rsidRPr="0021615F">
              <w:rPr>
                <w:rStyle w:val="Hyperlink"/>
                <w:noProof/>
              </w:rPr>
              <w:t>The Gap GetInSync Fills</w:t>
            </w:r>
            <w:r>
              <w:rPr>
                <w:noProof/>
              </w:rPr>
              <w:tab/>
            </w:r>
            <w:r>
              <w:rPr>
                <w:noProof/>
              </w:rPr>
              <w:fldChar w:fldCharType="begin"/>
            </w:r>
            <w:r>
              <w:rPr>
                <w:noProof/>
              </w:rPr>
              <w:instrText xml:space="preserve"> PAGEREF _Toc224536658 \h </w:instrText>
            </w:r>
            <w:r>
              <w:rPr>
                <w:noProof/>
              </w:rPr>
            </w:r>
            <w:r>
              <w:rPr>
                <w:noProof/>
              </w:rPr>
              <w:fldChar w:fldCharType="separate"/>
            </w:r>
            <w:r>
              <w:rPr>
                <w:noProof/>
              </w:rPr>
              <w:t>6</w:t>
            </w:r>
            <w:r>
              <w:rPr>
                <w:noProof/>
              </w:rPr>
              <w:fldChar w:fldCharType="end"/>
            </w:r>
          </w:hyperlink>
        </w:p>
        <w:p w14:paraId="170C2CEA" w14:textId="77777777" w:rsidR="00811120" w:rsidRDefault="00811120">
          <w:pPr>
            <w:pStyle w:val="TOC2"/>
            <w:tabs>
              <w:tab w:val="right" w:leader="dot" w:pos="9350"/>
            </w:tabs>
            <w:rPr>
              <w:noProof/>
            </w:rPr>
          </w:pPr>
          <w:hyperlink w:anchor="_Toc224536659" w:history="1">
            <w:r w:rsidRPr="0021615F">
              <w:rPr>
                <w:rStyle w:val="Hyperlink"/>
                <w:noProof/>
              </w:rPr>
              <w:t>Entity Mapping: CSDM to GetInSync</w:t>
            </w:r>
            <w:r>
              <w:rPr>
                <w:noProof/>
              </w:rPr>
              <w:tab/>
            </w:r>
            <w:r>
              <w:rPr>
                <w:noProof/>
              </w:rPr>
              <w:fldChar w:fldCharType="begin"/>
            </w:r>
            <w:r>
              <w:rPr>
                <w:noProof/>
              </w:rPr>
              <w:instrText xml:space="preserve"> PAGEREF _Toc224536659 \h </w:instrText>
            </w:r>
            <w:r>
              <w:rPr>
                <w:noProof/>
              </w:rPr>
            </w:r>
            <w:r>
              <w:rPr>
                <w:noProof/>
              </w:rPr>
              <w:fldChar w:fldCharType="separate"/>
            </w:r>
            <w:r>
              <w:rPr>
                <w:noProof/>
              </w:rPr>
              <w:t>7</w:t>
            </w:r>
            <w:r>
              <w:rPr>
                <w:noProof/>
              </w:rPr>
              <w:fldChar w:fldCharType="end"/>
            </w:r>
          </w:hyperlink>
        </w:p>
        <w:p w14:paraId="4923CB6C" w14:textId="77777777" w:rsidR="00811120" w:rsidRDefault="00811120">
          <w:pPr>
            <w:pStyle w:val="TOC1"/>
            <w:tabs>
              <w:tab w:val="right" w:leader="dot" w:pos="9350"/>
            </w:tabs>
            <w:rPr>
              <w:noProof/>
            </w:rPr>
          </w:pPr>
          <w:hyperlink w:anchor="_Toc224536660" w:history="1">
            <w:r w:rsidRPr="0021615F">
              <w:rPr>
                <w:rStyle w:val="Hyperlink"/>
                <w:noProof/>
              </w:rPr>
              <w:t>Product Overview</w:t>
            </w:r>
            <w:r>
              <w:rPr>
                <w:noProof/>
              </w:rPr>
              <w:tab/>
            </w:r>
            <w:r>
              <w:rPr>
                <w:noProof/>
              </w:rPr>
              <w:fldChar w:fldCharType="begin"/>
            </w:r>
            <w:r>
              <w:rPr>
                <w:noProof/>
              </w:rPr>
              <w:instrText xml:space="preserve"> PAGEREF _Toc224536660 \h </w:instrText>
            </w:r>
            <w:r>
              <w:rPr>
                <w:noProof/>
              </w:rPr>
            </w:r>
            <w:r>
              <w:rPr>
                <w:noProof/>
              </w:rPr>
              <w:fldChar w:fldCharType="separate"/>
            </w:r>
            <w:r>
              <w:rPr>
                <w:noProof/>
              </w:rPr>
              <w:t>8</w:t>
            </w:r>
            <w:r>
              <w:rPr>
                <w:noProof/>
              </w:rPr>
              <w:fldChar w:fldCharType="end"/>
            </w:r>
          </w:hyperlink>
        </w:p>
        <w:p w14:paraId="7D3FD3D5" w14:textId="77777777" w:rsidR="00811120" w:rsidRDefault="00811120">
          <w:pPr>
            <w:pStyle w:val="TOC2"/>
            <w:tabs>
              <w:tab w:val="right" w:leader="dot" w:pos="9350"/>
            </w:tabs>
            <w:rPr>
              <w:noProof/>
            </w:rPr>
          </w:pPr>
          <w:hyperlink w:anchor="_Toc224536661" w:history="1">
            <w:r w:rsidRPr="0021615F">
              <w:rPr>
                <w:rStyle w:val="Hyperlink"/>
                <w:noProof/>
              </w:rPr>
              <w:t>Core Concepts</w:t>
            </w:r>
            <w:r>
              <w:rPr>
                <w:noProof/>
              </w:rPr>
              <w:tab/>
            </w:r>
            <w:r>
              <w:rPr>
                <w:noProof/>
              </w:rPr>
              <w:fldChar w:fldCharType="begin"/>
            </w:r>
            <w:r>
              <w:rPr>
                <w:noProof/>
              </w:rPr>
              <w:instrText xml:space="preserve"> PAGEREF _Toc224536661 \h </w:instrText>
            </w:r>
            <w:r>
              <w:rPr>
                <w:noProof/>
              </w:rPr>
            </w:r>
            <w:r>
              <w:rPr>
                <w:noProof/>
              </w:rPr>
              <w:fldChar w:fldCharType="separate"/>
            </w:r>
            <w:r>
              <w:rPr>
                <w:noProof/>
              </w:rPr>
              <w:t>8</w:t>
            </w:r>
            <w:r>
              <w:rPr>
                <w:noProof/>
              </w:rPr>
              <w:fldChar w:fldCharType="end"/>
            </w:r>
          </w:hyperlink>
        </w:p>
        <w:p w14:paraId="14AE9E46" w14:textId="77777777" w:rsidR="00811120" w:rsidRDefault="00811120">
          <w:pPr>
            <w:pStyle w:val="TOC2"/>
            <w:tabs>
              <w:tab w:val="right" w:leader="dot" w:pos="9350"/>
            </w:tabs>
            <w:rPr>
              <w:noProof/>
            </w:rPr>
          </w:pPr>
          <w:hyperlink w:anchor="_Toc224536662" w:history="1">
            <w:r w:rsidRPr="0021615F">
              <w:rPr>
                <w:rStyle w:val="Hyperlink"/>
                <w:noProof/>
              </w:rPr>
              <w:t>Data Architecture</w:t>
            </w:r>
            <w:r>
              <w:rPr>
                <w:noProof/>
              </w:rPr>
              <w:tab/>
            </w:r>
            <w:r>
              <w:rPr>
                <w:noProof/>
              </w:rPr>
              <w:fldChar w:fldCharType="begin"/>
            </w:r>
            <w:r>
              <w:rPr>
                <w:noProof/>
              </w:rPr>
              <w:instrText xml:space="preserve"> PAGEREF _Toc224536662 \h </w:instrText>
            </w:r>
            <w:r>
              <w:rPr>
                <w:noProof/>
              </w:rPr>
            </w:r>
            <w:r>
              <w:rPr>
                <w:noProof/>
              </w:rPr>
              <w:fldChar w:fldCharType="separate"/>
            </w:r>
            <w:r>
              <w:rPr>
                <w:noProof/>
              </w:rPr>
              <w:t>8</w:t>
            </w:r>
            <w:r>
              <w:rPr>
                <w:noProof/>
              </w:rPr>
              <w:fldChar w:fldCharType="end"/>
            </w:r>
          </w:hyperlink>
        </w:p>
        <w:p w14:paraId="09FA9BB4" w14:textId="77777777" w:rsidR="00811120" w:rsidRDefault="00811120">
          <w:pPr>
            <w:pStyle w:val="TOC2"/>
            <w:tabs>
              <w:tab w:val="right" w:leader="dot" w:pos="9350"/>
            </w:tabs>
            <w:rPr>
              <w:noProof/>
            </w:rPr>
          </w:pPr>
          <w:hyperlink w:anchor="_Toc224536663" w:history="1">
            <w:r w:rsidRPr="0021615F">
              <w:rPr>
                <w:rStyle w:val="Hyperlink"/>
                <w:noProof/>
              </w:rPr>
              <w:t>Making the CMDB Work for Business Stakeholders</w:t>
            </w:r>
            <w:r>
              <w:rPr>
                <w:noProof/>
              </w:rPr>
              <w:tab/>
            </w:r>
            <w:r>
              <w:rPr>
                <w:noProof/>
              </w:rPr>
              <w:fldChar w:fldCharType="begin"/>
            </w:r>
            <w:r>
              <w:rPr>
                <w:noProof/>
              </w:rPr>
              <w:instrText xml:space="preserve"> PAGEREF _Toc224536663 \h </w:instrText>
            </w:r>
            <w:r>
              <w:rPr>
                <w:noProof/>
              </w:rPr>
            </w:r>
            <w:r>
              <w:rPr>
                <w:noProof/>
              </w:rPr>
              <w:fldChar w:fldCharType="separate"/>
            </w:r>
            <w:r>
              <w:rPr>
                <w:noProof/>
              </w:rPr>
              <w:t>8</w:t>
            </w:r>
            <w:r>
              <w:rPr>
                <w:noProof/>
              </w:rPr>
              <w:fldChar w:fldCharType="end"/>
            </w:r>
          </w:hyperlink>
        </w:p>
        <w:p w14:paraId="6E340BAC" w14:textId="77777777" w:rsidR="00811120" w:rsidRDefault="00811120">
          <w:pPr>
            <w:pStyle w:val="TOC1"/>
            <w:tabs>
              <w:tab w:val="right" w:leader="dot" w:pos="9350"/>
            </w:tabs>
            <w:rPr>
              <w:noProof/>
            </w:rPr>
          </w:pPr>
          <w:hyperlink w:anchor="_Toc224536664" w:history="1">
            <w:r w:rsidRPr="0021615F">
              <w:rPr>
                <w:rStyle w:val="Hyperlink"/>
                <w:noProof/>
              </w:rPr>
              <w:t>Platform Capabilities</w:t>
            </w:r>
            <w:r>
              <w:rPr>
                <w:noProof/>
              </w:rPr>
              <w:tab/>
            </w:r>
            <w:r>
              <w:rPr>
                <w:noProof/>
              </w:rPr>
              <w:fldChar w:fldCharType="begin"/>
            </w:r>
            <w:r>
              <w:rPr>
                <w:noProof/>
              </w:rPr>
              <w:instrText xml:space="preserve"> PAGEREF _Toc224536664 \h </w:instrText>
            </w:r>
            <w:r>
              <w:rPr>
                <w:noProof/>
              </w:rPr>
            </w:r>
            <w:r>
              <w:rPr>
                <w:noProof/>
              </w:rPr>
              <w:fldChar w:fldCharType="separate"/>
            </w:r>
            <w:r>
              <w:rPr>
                <w:noProof/>
              </w:rPr>
              <w:t>10</w:t>
            </w:r>
            <w:r>
              <w:rPr>
                <w:noProof/>
              </w:rPr>
              <w:fldChar w:fldCharType="end"/>
            </w:r>
          </w:hyperlink>
        </w:p>
        <w:p w14:paraId="5DB0CA08" w14:textId="77777777" w:rsidR="00811120" w:rsidRDefault="00811120">
          <w:pPr>
            <w:pStyle w:val="TOC2"/>
            <w:tabs>
              <w:tab w:val="right" w:leader="dot" w:pos="9350"/>
            </w:tabs>
            <w:rPr>
              <w:noProof/>
            </w:rPr>
          </w:pPr>
          <w:hyperlink w:anchor="_Toc224536665" w:history="1">
            <w:r w:rsidRPr="0021615F">
              <w:rPr>
                <w:rStyle w:val="Hyperlink"/>
                <w:noProof/>
              </w:rPr>
              <w:t>Portfolio Assessment: TIME and PAID Frameworks</w:t>
            </w:r>
            <w:r>
              <w:rPr>
                <w:noProof/>
              </w:rPr>
              <w:tab/>
            </w:r>
            <w:r>
              <w:rPr>
                <w:noProof/>
              </w:rPr>
              <w:fldChar w:fldCharType="begin"/>
            </w:r>
            <w:r>
              <w:rPr>
                <w:noProof/>
              </w:rPr>
              <w:instrText xml:space="preserve"> PAGEREF _Toc224536665 \h </w:instrText>
            </w:r>
            <w:r>
              <w:rPr>
                <w:noProof/>
              </w:rPr>
            </w:r>
            <w:r>
              <w:rPr>
                <w:noProof/>
              </w:rPr>
              <w:fldChar w:fldCharType="separate"/>
            </w:r>
            <w:r>
              <w:rPr>
                <w:noProof/>
              </w:rPr>
              <w:t>10</w:t>
            </w:r>
            <w:r>
              <w:rPr>
                <w:noProof/>
              </w:rPr>
              <w:fldChar w:fldCharType="end"/>
            </w:r>
          </w:hyperlink>
        </w:p>
        <w:p w14:paraId="62437B2E" w14:textId="77777777" w:rsidR="00811120" w:rsidRDefault="00811120">
          <w:pPr>
            <w:pStyle w:val="TOC3"/>
            <w:tabs>
              <w:tab w:val="right" w:leader="dot" w:pos="9350"/>
            </w:tabs>
            <w:rPr>
              <w:noProof/>
            </w:rPr>
          </w:pPr>
          <w:hyperlink w:anchor="_Toc224536666" w:history="1">
            <w:r w:rsidRPr="0021615F">
              <w:rPr>
                <w:rStyle w:val="Hyperlink"/>
                <w:noProof/>
              </w:rPr>
              <w:t>TIME Framework — Strategic Direction</w:t>
            </w:r>
            <w:r>
              <w:rPr>
                <w:noProof/>
              </w:rPr>
              <w:tab/>
            </w:r>
            <w:r>
              <w:rPr>
                <w:noProof/>
              </w:rPr>
              <w:fldChar w:fldCharType="begin"/>
            </w:r>
            <w:r>
              <w:rPr>
                <w:noProof/>
              </w:rPr>
              <w:instrText xml:space="preserve"> PAGEREF _Toc224536666 \h </w:instrText>
            </w:r>
            <w:r>
              <w:rPr>
                <w:noProof/>
              </w:rPr>
            </w:r>
            <w:r>
              <w:rPr>
                <w:noProof/>
              </w:rPr>
              <w:fldChar w:fldCharType="separate"/>
            </w:r>
            <w:r>
              <w:rPr>
                <w:noProof/>
              </w:rPr>
              <w:t>10</w:t>
            </w:r>
            <w:r>
              <w:rPr>
                <w:noProof/>
              </w:rPr>
              <w:fldChar w:fldCharType="end"/>
            </w:r>
          </w:hyperlink>
        </w:p>
        <w:p w14:paraId="51D99197" w14:textId="77777777" w:rsidR="00811120" w:rsidRDefault="00811120">
          <w:pPr>
            <w:pStyle w:val="TOC3"/>
            <w:tabs>
              <w:tab w:val="right" w:leader="dot" w:pos="9350"/>
            </w:tabs>
            <w:rPr>
              <w:noProof/>
            </w:rPr>
          </w:pPr>
          <w:hyperlink w:anchor="_Toc224536667" w:history="1">
            <w:r w:rsidRPr="0021615F">
              <w:rPr>
                <w:rStyle w:val="Hyperlink"/>
                <w:noProof/>
              </w:rPr>
              <w:t>PAID Framework — Remediation Urgency</w:t>
            </w:r>
            <w:r>
              <w:rPr>
                <w:noProof/>
              </w:rPr>
              <w:tab/>
            </w:r>
            <w:r>
              <w:rPr>
                <w:noProof/>
              </w:rPr>
              <w:fldChar w:fldCharType="begin"/>
            </w:r>
            <w:r>
              <w:rPr>
                <w:noProof/>
              </w:rPr>
              <w:instrText xml:space="preserve"> PAGEREF _Toc224536667 \h </w:instrText>
            </w:r>
            <w:r>
              <w:rPr>
                <w:noProof/>
              </w:rPr>
            </w:r>
            <w:r>
              <w:rPr>
                <w:noProof/>
              </w:rPr>
              <w:fldChar w:fldCharType="separate"/>
            </w:r>
            <w:r>
              <w:rPr>
                <w:noProof/>
              </w:rPr>
              <w:t>10</w:t>
            </w:r>
            <w:r>
              <w:rPr>
                <w:noProof/>
              </w:rPr>
              <w:fldChar w:fldCharType="end"/>
            </w:r>
          </w:hyperlink>
        </w:p>
        <w:p w14:paraId="22B32DB1" w14:textId="77777777" w:rsidR="00811120" w:rsidRDefault="00811120">
          <w:pPr>
            <w:pStyle w:val="TOC3"/>
            <w:tabs>
              <w:tab w:val="right" w:leader="dot" w:pos="9350"/>
            </w:tabs>
            <w:rPr>
              <w:noProof/>
            </w:rPr>
          </w:pPr>
          <w:hyperlink w:anchor="_Toc224536668" w:history="1">
            <w:r w:rsidRPr="0021615F">
              <w:rPr>
                <w:rStyle w:val="Hyperlink"/>
                <w:noProof/>
              </w:rPr>
              <w:t>Assessment Process</w:t>
            </w:r>
            <w:r>
              <w:rPr>
                <w:noProof/>
              </w:rPr>
              <w:tab/>
            </w:r>
            <w:r>
              <w:rPr>
                <w:noProof/>
              </w:rPr>
              <w:fldChar w:fldCharType="begin"/>
            </w:r>
            <w:r>
              <w:rPr>
                <w:noProof/>
              </w:rPr>
              <w:instrText xml:space="preserve"> PAGEREF _Toc224536668 \h </w:instrText>
            </w:r>
            <w:r>
              <w:rPr>
                <w:noProof/>
              </w:rPr>
            </w:r>
            <w:r>
              <w:rPr>
                <w:noProof/>
              </w:rPr>
              <w:fldChar w:fldCharType="separate"/>
            </w:r>
            <w:r>
              <w:rPr>
                <w:noProof/>
              </w:rPr>
              <w:t>10</w:t>
            </w:r>
            <w:r>
              <w:rPr>
                <w:noProof/>
              </w:rPr>
              <w:fldChar w:fldCharType="end"/>
            </w:r>
          </w:hyperlink>
        </w:p>
        <w:p w14:paraId="4EEC9EFD" w14:textId="77777777" w:rsidR="00811120" w:rsidRDefault="00811120">
          <w:pPr>
            <w:pStyle w:val="TOC2"/>
            <w:tabs>
              <w:tab w:val="right" w:leader="dot" w:pos="9350"/>
            </w:tabs>
            <w:rPr>
              <w:noProof/>
            </w:rPr>
          </w:pPr>
          <w:hyperlink w:anchor="_Toc224536669" w:history="1">
            <w:r w:rsidRPr="0021615F">
              <w:rPr>
                <w:rStyle w:val="Hyperlink"/>
                <w:noProof/>
              </w:rPr>
              <w:t>Technology Health Intelligence</w:t>
            </w:r>
            <w:r>
              <w:rPr>
                <w:noProof/>
              </w:rPr>
              <w:tab/>
            </w:r>
            <w:r>
              <w:rPr>
                <w:noProof/>
              </w:rPr>
              <w:fldChar w:fldCharType="begin"/>
            </w:r>
            <w:r>
              <w:rPr>
                <w:noProof/>
              </w:rPr>
              <w:instrText xml:space="preserve"> PAGEREF _Toc224536669 \h </w:instrText>
            </w:r>
            <w:r>
              <w:rPr>
                <w:noProof/>
              </w:rPr>
            </w:r>
            <w:r>
              <w:rPr>
                <w:noProof/>
              </w:rPr>
              <w:fldChar w:fldCharType="separate"/>
            </w:r>
            <w:r>
              <w:rPr>
                <w:noProof/>
              </w:rPr>
              <w:t>12</w:t>
            </w:r>
            <w:r>
              <w:rPr>
                <w:noProof/>
              </w:rPr>
              <w:fldChar w:fldCharType="end"/>
            </w:r>
          </w:hyperlink>
        </w:p>
        <w:p w14:paraId="669C38E2" w14:textId="77777777" w:rsidR="00811120" w:rsidRDefault="00811120">
          <w:pPr>
            <w:pStyle w:val="TOC3"/>
            <w:tabs>
              <w:tab w:val="right" w:leader="dot" w:pos="9350"/>
            </w:tabs>
            <w:rPr>
              <w:noProof/>
            </w:rPr>
          </w:pPr>
          <w:hyperlink w:anchor="_Toc224536670" w:history="1">
            <w:r w:rsidRPr="0021615F">
              <w:rPr>
                <w:rStyle w:val="Hyperlink"/>
                <w:noProof/>
              </w:rPr>
              <w:t>Lifecycle Tracking</w:t>
            </w:r>
            <w:r>
              <w:rPr>
                <w:noProof/>
              </w:rPr>
              <w:tab/>
            </w:r>
            <w:r>
              <w:rPr>
                <w:noProof/>
              </w:rPr>
              <w:fldChar w:fldCharType="begin"/>
            </w:r>
            <w:r>
              <w:rPr>
                <w:noProof/>
              </w:rPr>
              <w:instrText xml:space="preserve"> PAGEREF _Toc224536670 \h </w:instrText>
            </w:r>
            <w:r>
              <w:rPr>
                <w:noProof/>
              </w:rPr>
            </w:r>
            <w:r>
              <w:rPr>
                <w:noProof/>
              </w:rPr>
              <w:fldChar w:fldCharType="separate"/>
            </w:r>
            <w:r>
              <w:rPr>
                <w:noProof/>
              </w:rPr>
              <w:t>12</w:t>
            </w:r>
            <w:r>
              <w:rPr>
                <w:noProof/>
              </w:rPr>
              <w:fldChar w:fldCharType="end"/>
            </w:r>
          </w:hyperlink>
        </w:p>
        <w:p w14:paraId="123F224D" w14:textId="77777777" w:rsidR="00811120" w:rsidRDefault="00811120">
          <w:pPr>
            <w:pStyle w:val="TOC3"/>
            <w:tabs>
              <w:tab w:val="right" w:leader="dot" w:pos="9350"/>
            </w:tabs>
            <w:rPr>
              <w:noProof/>
            </w:rPr>
          </w:pPr>
          <w:hyperlink w:anchor="_Toc224536671" w:history="1">
            <w:r w:rsidRPr="0021615F">
              <w:rPr>
                <w:rStyle w:val="Hyperlink"/>
                <w:noProof/>
              </w:rPr>
              <w:t>Dashboard Views</w:t>
            </w:r>
            <w:r>
              <w:rPr>
                <w:noProof/>
              </w:rPr>
              <w:tab/>
            </w:r>
            <w:r>
              <w:rPr>
                <w:noProof/>
              </w:rPr>
              <w:fldChar w:fldCharType="begin"/>
            </w:r>
            <w:r>
              <w:rPr>
                <w:noProof/>
              </w:rPr>
              <w:instrText xml:space="preserve"> PAGEREF _Toc224536671 \h </w:instrText>
            </w:r>
            <w:r>
              <w:rPr>
                <w:noProof/>
              </w:rPr>
            </w:r>
            <w:r>
              <w:rPr>
                <w:noProof/>
              </w:rPr>
              <w:fldChar w:fldCharType="separate"/>
            </w:r>
            <w:r>
              <w:rPr>
                <w:noProof/>
              </w:rPr>
              <w:t>12</w:t>
            </w:r>
            <w:r>
              <w:rPr>
                <w:noProof/>
              </w:rPr>
              <w:fldChar w:fldCharType="end"/>
            </w:r>
          </w:hyperlink>
        </w:p>
        <w:p w14:paraId="1B13A28A" w14:textId="77777777" w:rsidR="00811120" w:rsidRDefault="00811120">
          <w:pPr>
            <w:pStyle w:val="TOC3"/>
            <w:tabs>
              <w:tab w:val="right" w:leader="dot" w:pos="9350"/>
            </w:tabs>
            <w:rPr>
              <w:noProof/>
            </w:rPr>
          </w:pPr>
          <w:hyperlink w:anchor="_Toc224536672" w:history="1">
            <w:r w:rsidRPr="0021615F">
              <w:rPr>
                <w:rStyle w:val="Hyperlink"/>
                <w:noProof/>
              </w:rPr>
              <w:t>Data Quality Badges</w:t>
            </w:r>
            <w:r>
              <w:rPr>
                <w:noProof/>
              </w:rPr>
              <w:tab/>
            </w:r>
            <w:r>
              <w:rPr>
                <w:noProof/>
              </w:rPr>
              <w:fldChar w:fldCharType="begin"/>
            </w:r>
            <w:r>
              <w:rPr>
                <w:noProof/>
              </w:rPr>
              <w:instrText xml:space="preserve"> PAGEREF _Toc224536672 \h </w:instrText>
            </w:r>
            <w:r>
              <w:rPr>
                <w:noProof/>
              </w:rPr>
            </w:r>
            <w:r>
              <w:rPr>
                <w:noProof/>
              </w:rPr>
              <w:fldChar w:fldCharType="separate"/>
            </w:r>
            <w:r>
              <w:rPr>
                <w:noProof/>
              </w:rPr>
              <w:t>12</w:t>
            </w:r>
            <w:r>
              <w:rPr>
                <w:noProof/>
              </w:rPr>
              <w:fldChar w:fldCharType="end"/>
            </w:r>
          </w:hyperlink>
        </w:p>
        <w:p w14:paraId="5B4F554F" w14:textId="77777777" w:rsidR="00811120" w:rsidRDefault="00811120">
          <w:pPr>
            <w:pStyle w:val="TOC2"/>
            <w:tabs>
              <w:tab w:val="right" w:leader="dot" w:pos="9350"/>
            </w:tabs>
            <w:rPr>
              <w:noProof/>
            </w:rPr>
          </w:pPr>
          <w:hyperlink w:anchor="_Toc224536673" w:history="1">
            <w:r w:rsidRPr="0021615F">
              <w:rPr>
                <w:rStyle w:val="Hyperlink"/>
                <w:noProof/>
              </w:rPr>
              <w:t>Cost Attribution and Budget Management</w:t>
            </w:r>
            <w:r>
              <w:rPr>
                <w:noProof/>
              </w:rPr>
              <w:tab/>
            </w:r>
            <w:r>
              <w:rPr>
                <w:noProof/>
              </w:rPr>
              <w:fldChar w:fldCharType="begin"/>
            </w:r>
            <w:r>
              <w:rPr>
                <w:noProof/>
              </w:rPr>
              <w:instrText xml:space="preserve"> PAGEREF _Toc224536673 \h </w:instrText>
            </w:r>
            <w:r>
              <w:rPr>
                <w:noProof/>
              </w:rPr>
            </w:r>
            <w:r>
              <w:rPr>
                <w:noProof/>
              </w:rPr>
              <w:fldChar w:fldCharType="separate"/>
            </w:r>
            <w:r>
              <w:rPr>
                <w:noProof/>
              </w:rPr>
              <w:t>13</w:t>
            </w:r>
            <w:r>
              <w:rPr>
                <w:noProof/>
              </w:rPr>
              <w:fldChar w:fldCharType="end"/>
            </w:r>
          </w:hyperlink>
        </w:p>
        <w:p w14:paraId="0D8894FD" w14:textId="77777777" w:rsidR="00811120" w:rsidRDefault="00811120">
          <w:pPr>
            <w:pStyle w:val="TOC3"/>
            <w:tabs>
              <w:tab w:val="right" w:leader="dot" w:pos="9350"/>
            </w:tabs>
            <w:rPr>
              <w:noProof/>
            </w:rPr>
          </w:pPr>
          <w:hyperlink w:anchor="_Toc224536674" w:history="1">
            <w:r w:rsidRPr="0021615F">
              <w:rPr>
                <w:rStyle w:val="Hyperlink"/>
                <w:noProof/>
              </w:rPr>
              <w:t>Cost Channels</w:t>
            </w:r>
            <w:r>
              <w:rPr>
                <w:noProof/>
              </w:rPr>
              <w:tab/>
            </w:r>
            <w:r>
              <w:rPr>
                <w:noProof/>
              </w:rPr>
              <w:fldChar w:fldCharType="begin"/>
            </w:r>
            <w:r>
              <w:rPr>
                <w:noProof/>
              </w:rPr>
              <w:instrText xml:space="preserve"> PAGEREF _Toc224536674 \h </w:instrText>
            </w:r>
            <w:r>
              <w:rPr>
                <w:noProof/>
              </w:rPr>
            </w:r>
            <w:r>
              <w:rPr>
                <w:noProof/>
              </w:rPr>
              <w:fldChar w:fldCharType="separate"/>
            </w:r>
            <w:r>
              <w:rPr>
                <w:noProof/>
              </w:rPr>
              <w:t>13</w:t>
            </w:r>
            <w:r>
              <w:rPr>
                <w:noProof/>
              </w:rPr>
              <w:fldChar w:fldCharType="end"/>
            </w:r>
          </w:hyperlink>
        </w:p>
        <w:p w14:paraId="4BC866DB" w14:textId="77777777" w:rsidR="00811120" w:rsidRDefault="00811120">
          <w:pPr>
            <w:pStyle w:val="TOC3"/>
            <w:tabs>
              <w:tab w:val="right" w:leader="dot" w:pos="9350"/>
            </w:tabs>
            <w:rPr>
              <w:noProof/>
            </w:rPr>
          </w:pPr>
          <w:hyperlink w:anchor="_Toc224536675" w:history="1">
            <w:r w:rsidRPr="0021615F">
              <w:rPr>
                <w:rStyle w:val="Hyperlink"/>
                <w:noProof/>
              </w:rPr>
              <w:t>Stranded Cost Visibility</w:t>
            </w:r>
            <w:r>
              <w:rPr>
                <w:noProof/>
              </w:rPr>
              <w:tab/>
            </w:r>
            <w:r>
              <w:rPr>
                <w:noProof/>
              </w:rPr>
              <w:fldChar w:fldCharType="begin"/>
            </w:r>
            <w:r>
              <w:rPr>
                <w:noProof/>
              </w:rPr>
              <w:instrText xml:space="preserve"> PAGEREF _Toc224536675 \h </w:instrText>
            </w:r>
            <w:r>
              <w:rPr>
                <w:noProof/>
              </w:rPr>
            </w:r>
            <w:r>
              <w:rPr>
                <w:noProof/>
              </w:rPr>
              <w:fldChar w:fldCharType="separate"/>
            </w:r>
            <w:r>
              <w:rPr>
                <w:noProof/>
              </w:rPr>
              <w:t>13</w:t>
            </w:r>
            <w:r>
              <w:rPr>
                <w:noProof/>
              </w:rPr>
              <w:fldChar w:fldCharType="end"/>
            </w:r>
          </w:hyperlink>
        </w:p>
        <w:p w14:paraId="621EBB32" w14:textId="77777777" w:rsidR="00811120" w:rsidRDefault="00811120">
          <w:pPr>
            <w:pStyle w:val="TOC3"/>
            <w:tabs>
              <w:tab w:val="right" w:leader="dot" w:pos="9350"/>
            </w:tabs>
            <w:rPr>
              <w:noProof/>
            </w:rPr>
          </w:pPr>
          <w:hyperlink w:anchor="_Toc224536676" w:history="1">
            <w:r w:rsidRPr="0021615F">
              <w:rPr>
                <w:rStyle w:val="Hyperlink"/>
                <w:noProof/>
              </w:rPr>
              <w:t>Vendor Spend Aggregation</w:t>
            </w:r>
            <w:r>
              <w:rPr>
                <w:noProof/>
              </w:rPr>
              <w:tab/>
            </w:r>
            <w:r>
              <w:rPr>
                <w:noProof/>
              </w:rPr>
              <w:fldChar w:fldCharType="begin"/>
            </w:r>
            <w:r>
              <w:rPr>
                <w:noProof/>
              </w:rPr>
              <w:instrText xml:space="preserve"> PAGEREF _Toc224536676 \h </w:instrText>
            </w:r>
            <w:r>
              <w:rPr>
                <w:noProof/>
              </w:rPr>
            </w:r>
            <w:r>
              <w:rPr>
                <w:noProof/>
              </w:rPr>
              <w:fldChar w:fldCharType="separate"/>
            </w:r>
            <w:r>
              <w:rPr>
                <w:noProof/>
              </w:rPr>
              <w:t>13</w:t>
            </w:r>
            <w:r>
              <w:rPr>
                <w:noProof/>
              </w:rPr>
              <w:fldChar w:fldCharType="end"/>
            </w:r>
          </w:hyperlink>
        </w:p>
        <w:p w14:paraId="50004C9F" w14:textId="77777777" w:rsidR="00811120" w:rsidRDefault="00811120">
          <w:pPr>
            <w:pStyle w:val="TOC2"/>
            <w:tabs>
              <w:tab w:val="right" w:leader="dot" w:pos="9350"/>
            </w:tabs>
            <w:rPr>
              <w:noProof/>
            </w:rPr>
          </w:pPr>
          <w:hyperlink w:anchor="_Toc224536677" w:history="1">
            <w:r w:rsidRPr="0021615F">
              <w:rPr>
                <w:rStyle w:val="Hyperlink"/>
                <w:noProof/>
              </w:rPr>
              <w:t>Financial Planning and Budget Intelligence</w:t>
            </w:r>
            <w:r>
              <w:rPr>
                <w:noProof/>
              </w:rPr>
              <w:tab/>
            </w:r>
            <w:r>
              <w:rPr>
                <w:noProof/>
              </w:rPr>
              <w:fldChar w:fldCharType="begin"/>
            </w:r>
            <w:r>
              <w:rPr>
                <w:noProof/>
              </w:rPr>
              <w:instrText xml:space="preserve"> PAGEREF _Toc224536677 \h </w:instrText>
            </w:r>
            <w:r>
              <w:rPr>
                <w:noProof/>
              </w:rPr>
            </w:r>
            <w:r>
              <w:rPr>
                <w:noProof/>
              </w:rPr>
              <w:fldChar w:fldCharType="separate"/>
            </w:r>
            <w:r>
              <w:rPr>
                <w:noProof/>
              </w:rPr>
              <w:t>14</w:t>
            </w:r>
            <w:r>
              <w:rPr>
                <w:noProof/>
              </w:rPr>
              <w:fldChar w:fldCharType="end"/>
            </w:r>
          </w:hyperlink>
        </w:p>
        <w:p w14:paraId="36885956" w14:textId="77777777" w:rsidR="00811120" w:rsidRDefault="00811120">
          <w:pPr>
            <w:pStyle w:val="TOC3"/>
            <w:tabs>
              <w:tab w:val="right" w:leader="dot" w:pos="9350"/>
            </w:tabs>
            <w:rPr>
              <w:noProof/>
            </w:rPr>
          </w:pPr>
          <w:hyperlink w:anchor="_Toc224536678" w:history="1">
            <w:r w:rsidRPr="0021615F">
              <w:rPr>
                <w:rStyle w:val="Hyperlink"/>
                <w:noProof/>
              </w:rPr>
              <w:t>Multi-Year Budget Tracking</w:t>
            </w:r>
            <w:r>
              <w:rPr>
                <w:noProof/>
              </w:rPr>
              <w:tab/>
            </w:r>
            <w:r>
              <w:rPr>
                <w:noProof/>
              </w:rPr>
              <w:fldChar w:fldCharType="begin"/>
            </w:r>
            <w:r>
              <w:rPr>
                <w:noProof/>
              </w:rPr>
              <w:instrText xml:space="preserve"> PAGEREF _Toc224536678 \h </w:instrText>
            </w:r>
            <w:r>
              <w:rPr>
                <w:noProof/>
              </w:rPr>
            </w:r>
            <w:r>
              <w:rPr>
                <w:noProof/>
              </w:rPr>
              <w:fldChar w:fldCharType="separate"/>
            </w:r>
            <w:r>
              <w:rPr>
                <w:noProof/>
              </w:rPr>
              <w:t>14</w:t>
            </w:r>
            <w:r>
              <w:rPr>
                <w:noProof/>
              </w:rPr>
              <w:fldChar w:fldCharType="end"/>
            </w:r>
          </w:hyperlink>
        </w:p>
        <w:p w14:paraId="27D80F76" w14:textId="77777777" w:rsidR="00811120" w:rsidRDefault="00811120">
          <w:pPr>
            <w:pStyle w:val="TOC3"/>
            <w:tabs>
              <w:tab w:val="right" w:leader="dot" w:pos="9350"/>
            </w:tabs>
            <w:rPr>
              <w:noProof/>
            </w:rPr>
          </w:pPr>
          <w:hyperlink w:anchor="_Toc224536679" w:history="1">
            <w:r w:rsidRPr="0021615F">
              <w:rPr>
                <w:rStyle w:val="Hyperlink"/>
                <w:noProof/>
              </w:rPr>
              <w:t>Budget Health at a Glance</w:t>
            </w:r>
            <w:r>
              <w:rPr>
                <w:noProof/>
              </w:rPr>
              <w:tab/>
            </w:r>
            <w:r>
              <w:rPr>
                <w:noProof/>
              </w:rPr>
              <w:fldChar w:fldCharType="begin"/>
            </w:r>
            <w:r>
              <w:rPr>
                <w:noProof/>
              </w:rPr>
              <w:instrText xml:space="preserve"> PAGEREF _Toc224536679 \h </w:instrText>
            </w:r>
            <w:r>
              <w:rPr>
                <w:noProof/>
              </w:rPr>
            </w:r>
            <w:r>
              <w:rPr>
                <w:noProof/>
              </w:rPr>
              <w:fldChar w:fldCharType="separate"/>
            </w:r>
            <w:r>
              <w:rPr>
                <w:noProof/>
              </w:rPr>
              <w:t>14</w:t>
            </w:r>
            <w:r>
              <w:rPr>
                <w:noProof/>
              </w:rPr>
              <w:fldChar w:fldCharType="end"/>
            </w:r>
          </w:hyperlink>
        </w:p>
        <w:p w14:paraId="26D5E5D4" w14:textId="77777777" w:rsidR="00811120" w:rsidRDefault="00811120">
          <w:pPr>
            <w:pStyle w:val="TOC3"/>
            <w:tabs>
              <w:tab w:val="right" w:leader="dot" w:pos="9350"/>
            </w:tabs>
            <w:rPr>
              <w:noProof/>
            </w:rPr>
          </w:pPr>
          <w:hyperlink w:anchor="_Toc224536680" w:history="1">
            <w:r w:rsidRPr="0021615F">
              <w:rPr>
                <w:rStyle w:val="Hyperlink"/>
                <w:noProof/>
              </w:rPr>
              <w:t>Variance Analysis and Forecasting</w:t>
            </w:r>
            <w:r>
              <w:rPr>
                <w:noProof/>
              </w:rPr>
              <w:tab/>
            </w:r>
            <w:r>
              <w:rPr>
                <w:noProof/>
              </w:rPr>
              <w:fldChar w:fldCharType="begin"/>
            </w:r>
            <w:r>
              <w:rPr>
                <w:noProof/>
              </w:rPr>
              <w:instrText xml:space="preserve"> PAGEREF _Toc224536680 \h </w:instrText>
            </w:r>
            <w:r>
              <w:rPr>
                <w:noProof/>
              </w:rPr>
            </w:r>
            <w:r>
              <w:rPr>
                <w:noProof/>
              </w:rPr>
              <w:fldChar w:fldCharType="separate"/>
            </w:r>
            <w:r>
              <w:rPr>
                <w:noProof/>
              </w:rPr>
              <w:t>14</w:t>
            </w:r>
            <w:r>
              <w:rPr>
                <w:noProof/>
              </w:rPr>
              <w:fldChar w:fldCharType="end"/>
            </w:r>
          </w:hyperlink>
        </w:p>
        <w:p w14:paraId="76DEC630" w14:textId="77777777" w:rsidR="00811120" w:rsidRDefault="00811120">
          <w:pPr>
            <w:pStyle w:val="TOC3"/>
            <w:tabs>
              <w:tab w:val="right" w:leader="dot" w:pos="9350"/>
            </w:tabs>
            <w:rPr>
              <w:noProof/>
            </w:rPr>
          </w:pPr>
          <w:hyperlink w:anchor="_Toc224536681" w:history="1">
            <w:r w:rsidRPr="0021615F">
              <w:rPr>
                <w:rStyle w:val="Hyperlink"/>
                <w:noProof/>
              </w:rPr>
              <w:t>Budget Transfers and Audit Trail</w:t>
            </w:r>
            <w:r>
              <w:rPr>
                <w:noProof/>
              </w:rPr>
              <w:tab/>
            </w:r>
            <w:r>
              <w:rPr>
                <w:noProof/>
              </w:rPr>
              <w:fldChar w:fldCharType="begin"/>
            </w:r>
            <w:r>
              <w:rPr>
                <w:noProof/>
              </w:rPr>
              <w:instrText xml:space="preserve"> PAGEREF _Toc224536681 \h </w:instrText>
            </w:r>
            <w:r>
              <w:rPr>
                <w:noProof/>
              </w:rPr>
            </w:r>
            <w:r>
              <w:rPr>
                <w:noProof/>
              </w:rPr>
              <w:fldChar w:fldCharType="separate"/>
            </w:r>
            <w:r>
              <w:rPr>
                <w:noProof/>
              </w:rPr>
              <w:t>14</w:t>
            </w:r>
            <w:r>
              <w:rPr>
                <w:noProof/>
              </w:rPr>
              <w:fldChar w:fldCharType="end"/>
            </w:r>
          </w:hyperlink>
        </w:p>
        <w:p w14:paraId="5B6606EA" w14:textId="77777777" w:rsidR="00811120" w:rsidRDefault="00811120">
          <w:pPr>
            <w:pStyle w:val="TOC3"/>
            <w:tabs>
              <w:tab w:val="right" w:leader="dot" w:pos="9350"/>
            </w:tabs>
            <w:rPr>
              <w:noProof/>
            </w:rPr>
          </w:pPr>
          <w:hyperlink w:anchor="_Toc224536682" w:history="1">
            <w:r w:rsidRPr="0021615F">
              <w:rPr>
                <w:rStyle w:val="Hyperlink"/>
                <w:noProof/>
              </w:rPr>
              <w:t>Cost Attribution Maturity</w:t>
            </w:r>
            <w:r>
              <w:rPr>
                <w:noProof/>
              </w:rPr>
              <w:tab/>
            </w:r>
            <w:r>
              <w:rPr>
                <w:noProof/>
              </w:rPr>
              <w:fldChar w:fldCharType="begin"/>
            </w:r>
            <w:r>
              <w:rPr>
                <w:noProof/>
              </w:rPr>
              <w:instrText xml:space="preserve"> PAGEREF _Toc224536682 \h </w:instrText>
            </w:r>
            <w:r>
              <w:rPr>
                <w:noProof/>
              </w:rPr>
            </w:r>
            <w:r>
              <w:rPr>
                <w:noProof/>
              </w:rPr>
              <w:fldChar w:fldCharType="separate"/>
            </w:r>
            <w:r>
              <w:rPr>
                <w:noProof/>
              </w:rPr>
              <w:t>15</w:t>
            </w:r>
            <w:r>
              <w:rPr>
                <w:noProof/>
              </w:rPr>
              <w:fldChar w:fldCharType="end"/>
            </w:r>
          </w:hyperlink>
        </w:p>
        <w:p w14:paraId="74241300" w14:textId="77777777" w:rsidR="00811120" w:rsidRDefault="00811120">
          <w:pPr>
            <w:pStyle w:val="TOC2"/>
            <w:tabs>
              <w:tab w:val="right" w:leader="dot" w:pos="9350"/>
            </w:tabs>
            <w:rPr>
              <w:noProof/>
            </w:rPr>
          </w:pPr>
          <w:hyperlink w:anchor="_Toc224536683" w:history="1">
            <w:r w:rsidRPr="0021615F">
              <w:rPr>
                <w:rStyle w:val="Hyperlink"/>
                <w:noProof/>
              </w:rPr>
              <w:t>Roadmap: Assessment to Action Pipeline</w:t>
            </w:r>
            <w:r>
              <w:rPr>
                <w:noProof/>
              </w:rPr>
              <w:tab/>
            </w:r>
            <w:r>
              <w:rPr>
                <w:noProof/>
              </w:rPr>
              <w:fldChar w:fldCharType="begin"/>
            </w:r>
            <w:r>
              <w:rPr>
                <w:noProof/>
              </w:rPr>
              <w:instrText xml:space="preserve"> PAGEREF _Toc224536683 \h </w:instrText>
            </w:r>
            <w:r>
              <w:rPr>
                <w:noProof/>
              </w:rPr>
            </w:r>
            <w:r>
              <w:rPr>
                <w:noProof/>
              </w:rPr>
              <w:fldChar w:fldCharType="separate"/>
            </w:r>
            <w:r>
              <w:rPr>
                <w:noProof/>
              </w:rPr>
              <w:t>16</w:t>
            </w:r>
            <w:r>
              <w:rPr>
                <w:noProof/>
              </w:rPr>
              <w:fldChar w:fldCharType="end"/>
            </w:r>
          </w:hyperlink>
        </w:p>
        <w:p w14:paraId="26F9D898" w14:textId="77777777" w:rsidR="00811120" w:rsidRDefault="00811120">
          <w:pPr>
            <w:pStyle w:val="TOC3"/>
            <w:tabs>
              <w:tab w:val="right" w:leader="dot" w:pos="9350"/>
            </w:tabs>
            <w:rPr>
              <w:noProof/>
            </w:rPr>
          </w:pPr>
          <w:hyperlink w:anchor="_Toc224536684" w:history="1">
            <w:r w:rsidRPr="0021615F">
              <w:rPr>
                <w:rStyle w:val="Hyperlink"/>
                <w:noProof/>
              </w:rPr>
              <w:t>Assessment-to-Action Flow</w:t>
            </w:r>
            <w:r>
              <w:rPr>
                <w:noProof/>
              </w:rPr>
              <w:tab/>
            </w:r>
            <w:r>
              <w:rPr>
                <w:noProof/>
              </w:rPr>
              <w:fldChar w:fldCharType="begin"/>
            </w:r>
            <w:r>
              <w:rPr>
                <w:noProof/>
              </w:rPr>
              <w:instrText xml:space="preserve"> PAGEREF _Toc224536684 \h </w:instrText>
            </w:r>
            <w:r>
              <w:rPr>
                <w:noProof/>
              </w:rPr>
            </w:r>
            <w:r>
              <w:rPr>
                <w:noProof/>
              </w:rPr>
              <w:fldChar w:fldCharType="separate"/>
            </w:r>
            <w:r>
              <w:rPr>
                <w:noProof/>
              </w:rPr>
              <w:t>16</w:t>
            </w:r>
            <w:r>
              <w:rPr>
                <w:noProof/>
              </w:rPr>
              <w:fldChar w:fldCharType="end"/>
            </w:r>
          </w:hyperlink>
        </w:p>
        <w:p w14:paraId="59F700C8" w14:textId="77777777" w:rsidR="00811120" w:rsidRDefault="00811120">
          <w:pPr>
            <w:pStyle w:val="TOC3"/>
            <w:tabs>
              <w:tab w:val="right" w:leader="dot" w:pos="9350"/>
            </w:tabs>
            <w:rPr>
              <w:noProof/>
            </w:rPr>
          </w:pPr>
          <w:hyperlink w:anchor="_Toc224536685" w:history="1">
            <w:r w:rsidRPr="0021615F">
              <w:rPr>
                <w:rStyle w:val="Hyperlink"/>
                <w:noProof/>
              </w:rPr>
              <w:t>Scorecard</w:t>
            </w:r>
            <w:r>
              <w:rPr>
                <w:noProof/>
              </w:rPr>
              <w:tab/>
            </w:r>
            <w:r>
              <w:rPr>
                <w:noProof/>
              </w:rPr>
              <w:fldChar w:fldCharType="begin"/>
            </w:r>
            <w:r>
              <w:rPr>
                <w:noProof/>
              </w:rPr>
              <w:instrText xml:space="preserve"> PAGEREF _Toc224536685 \h </w:instrText>
            </w:r>
            <w:r>
              <w:rPr>
                <w:noProof/>
              </w:rPr>
            </w:r>
            <w:r>
              <w:rPr>
                <w:noProof/>
              </w:rPr>
              <w:fldChar w:fldCharType="separate"/>
            </w:r>
            <w:r>
              <w:rPr>
                <w:noProof/>
              </w:rPr>
              <w:t>16</w:t>
            </w:r>
            <w:r>
              <w:rPr>
                <w:noProof/>
              </w:rPr>
              <w:fldChar w:fldCharType="end"/>
            </w:r>
          </w:hyperlink>
        </w:p>
        <w:p w14:paraId="73E5D005" w14:textId="77777777" w:rsidR="00811120" w:rsidRDefault="00811120">
          <w:pPr>
            <w:pStyle w:val="TOC3"/>
            <w:tabs>
              <w:tab w:val="right" w:leader="dot" w:pos="9350"/>
            </w:tabs>
            <w:rPr>
              <w:noProof/>
            </w:rPr>
          </w:pPr>
          <w:hyperlink w:anchor="_Toc224536686" w:history="1">
            <w:r w:rsidRPr="0021615F">
              <w:rPr>
                <w:rStyle w:val="Hyperlink"/>
                <w:noProof/>
              </w:rPr>
              <w:t>Initiatives</w:t>
            </w:r>
            <w:r>
              <w:rPr>
                <w:noProof/>
              </w:rPr>
              <w:tab/>
            </w:r>
            <w:r>
              <w:rPr>
                <w:noProof/>
              </w:rPr>
              <w:fldChar w:fldCharType="begin"/>
            </w:r>
            <w:r>
              <w:rPr>
                <w:noProof/>
              </w:rPr>
              <w:instrText xml:space="preserve"> PAGEREF _Toc224536686 \h </w:instrText>
            </w:r>
            <w:r>
              <w:rPr>
                <w:noProof/>
              </w:rPr>
            </w:r>
            <w:r>
              <w:rPr>
                <w:noProof/>
              </w:rPr>
              <w:fldChar w:fldCharType="separate"/>
            </w:r>
            <w:r>
              <w:rPr>
                <w:noProof/>
              </w:rPr>
              <w:t>16</w:t>
            </w:r>
            <w:r>
              <w:rPr>
                <w:noProof/>
              </w:rPr>
              <w:fldChar w:fldCharType="end"/>
            </w:r>
          </w:hyperlink>
        </w:p>
        <w:p w14:paraId="526A4813" w14:textId="77777777" w:rsidR="00811120" w:rsidRDefault="00811120">
          <w:pPr>
            <w:pStyle w:val="TOC3"/>
            <w:tabs>
              <w:tab w:val="right" w:leader="dot" w:pos="9350"/>
            </w:tabs>
            <w:rPr>
              <w:noProof/>
            </w:rPr>
          </w:pPr>
          <w:hyperlink w:anchor="_Toc224536687" w:history="1">
            <w:r w:rsidRPr="0021615F">
              <w:rPr>
                <w:rStyle w:val="Hyperlink"/>
                <w:noProof/>
              </w:rPr>
              <w:t>Ideas</w:t>
            </w:r>
            <w:r>
              <w:rPr>
                <w:noProof/>
              </w:rPr>
              <w:tab/>
            </w:r>
            <w:r>
              <w:rPr>
                <w:noProof/>
              </w:rPr>
              <w:fldChar w:fldCharType="begin"/>
            </w:r>
            <w:r>
              <w:rPr>
                <w:noProof/>
              </w:rPr>
              <w:instrText xml:space="preserve"> PAGEREF _Toc224536687 \h </w:instrText>
            </w:r>
            <w:r>
              <w:rPr>
                <w:noProof/>
              </w:rPr>
            </w:r>
            <w:r>
              <w:rPr>
                <w:noProof/>
              </w:rPr>
              <w:fldChar w:fldCharType="separate"/>
            </w:r>
            <w:r>
              <w:rPr>
                <w:noProof/>
              </w:rPr>
              <w:t>16</w:t>
            </w:r>
            <w:r>
              <w:rPr>
                <w:noProof/>
              </w:rPr>
              <w:fldChar w:fldCharType="end"/>
            </w:r>
          </w:hyperlink>
        </w:p>
        <w:p w14:paraId="525BEF45" w14:textId="77777777" w:rsidR="00811120" w:rsidRDefault="00811120">
          <w:pPr>
            <w:pStyle w:val="TOC3"/>
            <w:tabs>
              <w:tab w:val="right" w:leader="dot" w:pos="9350"/>
            </w:tabs>
            <w:rPr>
              <w:noProof/>
            </w:rPr>
          </w:pPr>
          <w:hyperlink w:anchor="_Toc224536688" w:history="1">
            <w:r w:rsidRPr="0021615F">
              <w:rPr>
                <w:rStyle w:val="Hyperlink"/>
                <w:noProof/>
              </w:rPr>
              <w:t>Programs (Enterprise Tier)</w:t>
            </w:r>
            <w:r>
              <w:rPr>
                <w:noProof/>
              </w:rPr>
              <w:tab/>
            </w:r>
            <w:r>
              <w:rPr>
                <w:noProof/>
              </w:rPr>
              <w:fldChar w:fldCharType="begin"/>
            </w:r>
            <w:r>
              <w:rPr>
                <w:noProof/>
              </w:rPr>
              <w:instrText xml:space="preserve"> PAGEREF _Toc224536688 \h </w:instrText>
            </w:r>
            <w:r>
              <w:rPr>
                <w:noProof/>
              </w:rPr>
            </w:r>
            <w:r>
              <w:rPr>
                <w:noProof/>
              </w:rPr>
              <w:fldChar w:fldCharType="separate"/>
            </w:r>
            <w:r>
              <w:rPr>
                <w:noProof/>
              </w:rPr>
              <w:t>16</w:t>
            </w:r>
            <w:r>
              <w:rPr>
                <w:noProof/>
              </w:rPr>
              <w:fldChar w:fldCharType="end"/>
            </w:r>
          </w:hyperlink>
        </w:p>
        <w:p w14:paraId="2BF71943" w14:textId="77777777" w:rsidR="00811120" w:rsidRDefault="00811120">
          <w:pPr>
            <w:pStyle w:val="TOC2"/>
            <w:tabs>
              <w:tab w:val="right" w:leader="dot" w:pos="9350"/>
            </w:tabs>
            <w:rPr>
              <w:noProof/>
            </w:rPr>
          </w:pPr>
          <w:hyperlink w:anchor="_Toc224536689" w:history="1">
            <w:r w:rsidRPr="0021615F">
              <w:rPr>
                <w:rStyle w:val="Hyperlink"/>
                <w:noProof/>
              </w:rPr>
              <w:t>Integration Mapping</w:t>
            </w:r>
            <w:r>
              <w:rPr>
                <w:noProof/>
              </w:rPr>
              <w:tab/>
            </w:r>
            <w:r>
              <w:rPr>
                <w:noProof/>
              </w:rPr>
              <w:fldChar w:fldCharType="begin"/>
            </w:r>
            <w:r>
              <w:rPr>
                <w:noProof/>
              </w:rPr>
              <w:instrText xml:space="preserve"> PAGEREF _Toc224536689 \h </w:instrText>
            </w:r>
            <w:r>
              <w:rPr>
                <w:noProof/>
              </w:rPr>
            </w:r>
            <w:r>
              <w:rPr>
                <w:noProof/>
              </w:rPr>
              <w:fldChar w:fldCharType="separate"/>
            </w:r>
            <w:r>
              <w:rPr>
                <w:noProof/>
              </w:rPr>
              <w:t>17</w:t>
            </w:r>
            <w:r>
              <w:rPr>
                <w:noProof/>
              </w:rPr>
              <w:fldChar w:fldCharType="end"/>
            </w:r>
          </w:hyperlink>
        </w:p>
        <w:p w14:paraId="4190E818" w14:textId="77777777" w:rsidR="00811120" w:rsidRDefault="00811120">
          <w:pPr>
            <w:pStyle w:val="TOC3"/>
            <w:tabs>
              <w:tab w:val="right" w:leader="dot" w:pos="9350"/>
            </w:tabs>
            <w:rPr>
              <w:noProof/>
            </w:rPr>
          </w:pPr>
          <w:hyperlink w:anchor="_Toc224536690" w:history="1">
            <w:r w:rsidRPr="0021615F">
              <w:rPr>
                <w:rStyle w:val="Hyperlink"/>
                <w:noProof/>
              </w:rPr>
              <w:t>Integration Properties</w:t>
            </w:r>
            <w:r>
              <w:rPr>
                <w:noProof/>
              </w:rPr>
              <w:tab/>
            </w:r>
            <w:r>
              <w:rPr>
                <w:noProof/>
              </w:rPr>
              <w:fldChar w:fldCharType="begin"/>
            </w:r>
            <w:r>
              <w:rPr>
                <w:noProof/>
              </w:rPr>
              <w:instrText xml:space="preserve"> PAGEREF _Toc224536690 \h </w:instrText>
            </w:r>
            <w:r>
              <w:rPr>
                <w:noProof/>
              </w:rPr>
            </w:r>
            <w:r>
              <w:rPr>
                <w:noProof/>
              </w:rPr>
              <w:fldChar w:fldCharType="separate"/>
            </w:r>
            <w:r>
              <w:rPr>
                <w:noProof/>
              </w:rPr>
              <w:t>17</w:t>
            </w:r>
            <w:r>
              <w:rPr>
                <w:noProof/>
              </w:rPr>
              <w:fldChar w:fldCharType="end"/>
            </w:r>
          </w:hyperlink>
        </w:p>
        <w:p w14:paraId="6F24C8DE" w14:textId="77777777" w:rsidR="00811120" w:rsidRDefault="00811120">
          <w:pPr>
            <w:pStyle w:val="TOC3"/>
            <w:tabs>
              <w:tab w:val="right" w:leader="dot" w:pos="9350"/>
            </w:tabs>
            <w:rPr>
              <w:noProof/>
            </w:rPr>
          </w:pPr>
          <w:hyperlink w:anchor="_Toc224536691" w:history="1">
            <w:r w:rsidRPr="0021615F">
              <w:rPr>
                <w:rStyle w:val="Hyperlink"/>
                <w:noProof/>
              </w:rPr>
              <w:t>Visual Topology</w:t>
            </w:r>
            <w:r>
              <w:rPr>
                <w:noProof/>
              </w:rPr>
              <w:tab/>
            </w:r>
            <w:r>
              <w:rPr>
                <w:noProof/>
              </w:rPr>
              <w:fldChar w:fldCharType="begin"/>
            </w:r>
            <w:r>
              <w:rPr>
                <w:noProof/>
              </w:rPr>
              <w:instrText xml:space="preserve"> PAGEREF _Toc224536691 \h </w:instrText>
            </w:r>
            <w:r>
              <w:rPr>
                <w:noProof/>
              </w:rPr>
            </w:r>
            <w:r>
              <w:rPr>
                <w:noProof/>
              </w:rPr>
              <w:fldChar w:fldCharType="separate"/>
            </w:r>
            <w:r>
              <w:rPr>
                <w:noProof/>
              </w:rPr>
              <w:t>17</w:t>
            </w:r>
            <w:r>
              <w:rPr>
                <w:noProof/>
              </w:rPr>
              <w:fldChar w:fldCharType="end"/>
            </w:r>
          </w:hyperlink>
        </w:p>
        <w:p w14:paraId="713AD8EB" w14:textId="77777777" w:rsidR="00811120" w:rsidRDefault="00811120">
          <w:pPr>
            <w:pStyle w:val="TOC2"/>
            <w:tabs>
              <w:tab w:val="right" w:leader="dot" w:pos="9350"/>
            </w:tabs>
            <w:rPr>
              <w:noProof/>
            </w:rPr>
          </w:pPr>
          <w:hyperlink w:anchor="_Toc224536692" w:history="1">
            <w:r w:rsidRPr="0021615F">
              <w:rPr>
                <w:rStyle w:val="Hyperlink"/>
                <w:noProof/>
              </w:rPr>
              <w:t>Enterprise Catalogs</w:t>
            </w:r>
            <w:r>
              <w:rPr>
                <w:noProof/>
              </w:rPr>
              <w:tab/>
            </w:r>
            <w:r>
              <w:rPr>
                <w:noProof/>
              </w:rPr>
              <w:fldChar w:fldCharType="begin"/>
            </w:r>
            <w:r>
              <w:rPr>
                <w:noProof/>
              </w:rPr>
              <w:instrText xml:space="preserve"> PAGEREF _Toc224536692 \h </w:instrText>
            </w:r>
            <w:r>
              <w:rPr>
                <w:noProof/>
              </w:rPr>
            </w:r>
            <w:r>
              <w:rPr>
                <w:noProof/>
              </w:rPr>
              <w:fldChar w:fldCharType="separate"/>
            </w:r>
            <w:r>
              <w:rPr>
                <w:noProof/>
              </w:rPr>
              <w:t>17</w:t>
            </w:r>
            <w:r>
              <w:rPr>
                <w:noProof/>
              </w:rPr>
              <w:fldChar w:fldCharType="end"/>
            </w:r>
          </w:hyperlink>
        </w:p>
        <w:p w14:paraId="79A09B57" w14:textId="77777777" w:rsidR="00811120" w:rsidRDefault="00811120">
          <w:pPr>
            <w:pStyle w:val="TOC1"/>
            <w:tabs>
              <w:tab w:val="right" w:leader="dot" w:pos="9350"/>
            </w:tabs>
            <w:rPr>
              <w:noProof/>
            </w:rPr>
          </w:pPr>
          <w:hyperlink w:anchor="_Toc224536693" w:history="1">
            <w:r w:rsidRPr="0021615F">
              <w:rPr>
                <w:rStyle w:val="Hyperlink"/>
                <w:noProof/>
              </w:rPr>
              <w:t>Platform Architecture</w:t>
            </w:r>
            <w:r>
              <w:rPr>
                <w:noProof/>
              </w:rPr>
              <w:tab/>
            </w:r>
            <w:r>
              <w:rPr>
                <w:noProof/>
              </w:rPr>
              <w:fldChar w:fldCharType="begin"/>
            </w:r>
            <w:r>
              <w:rPr>
                <w:noProof/>
              </w:rPr>
              <w:instrText xml:space="preserve"> PAGEREF _Toc224536693 \h </w:instrText>
            </w:r>
            <w:r>
              <w:rPr>
                <w:noProof/>
              </w:rPr>
            </w:r>
            <w:r>
              <w:rPr>
                <w:noProof/>
              </w:rPr>
              <w:fldChar w:fldCharType="separate"/>
            </w:r>
            <w:r>
              <w:rPr>
                <w:noProof/>
              </w:rPr>
              <w:t>18</w:t>
            </w:r>
            <w:r>
              <w:rPr>
                <w:noProof/>
              </w:rPr>
              <w:fldChar w:fldCharType="end"/>
            </w:r>
          </w:hyperlink>
        </w:p>
        <w:p w14:paraId="21744F12" w14:textId="77777777" w:rsidR="00811120" w:rsidRDefault="00811120">
          <w:pPr>
            <w:pStyle w:val="TOC2"/>
            <w:tabs>
              <w:tab w:val="right" w:leader="dot" w:pos="9350"/>
            </w:tabs>
            <w:rPr>
              <w:noProof/>
            </w:rPr>
          </w:pPr>
          <w:hyperlink w:anchor="_Toc224536694" w:history="1">
            <w:r w:rsidRPr="0021615F">
              <w:rPr>
                <w:rStyle w:val="Hyperlink"/>
                <w:noProof/>
              </w:rPr>
              <w:t>Technology Stack</w:t>
            </w:r>
            <w:r>
              <w:rPr>
                <w:noProof/>
              </w:rPr>
              <w:tab/>
            </w:r>
            <w:r>
              <w:rPr>
                <w:noProof/>
              </w:rPr>
              <w:fldChar w:fldCharType="begin"/>
            </w:r>
            <w:r>
              <w:rPr>
                <w:noProof/>
              </w:rPr>
              <w:instrText xml:space="preserve"> PAGEREF _Toc224536694 \h </w:instrText>
            </w:r>
            <w:r>
              <w:rPr>
                <w:noProof/>
              </w:rPr>
            </w:r>
            <w:r>
              <w:rPr>
                <w:noProof/>
              </w:rPr>
              <w:fldChar w:fldCharType="separate"/>
            </w:r>
            <w:r>
              <w:rPr>
                <w:noProof/>
              </w:rPr>
              <w:t>18</w:t>
            </w:r>
            <w:r>
              <w:rPr>
                <w:noProof/>
              </w:rPr>
              <w:fldChar w:fldCharType="end"/>
            </w:r>
          </w:hyperlink>
        </w:p>
        <w:p w14:paraId="060A1FC3" w14:textId="77777777" w:rsidR="00811120" w:rsidRDefault="00811120">
          <w:pPr>
            <w:pStyle w:val="TOC2"/>
            <w:tabs>
              <w:tab w:val="right" w:leader="dot" w:pos="9350"/>
            </w:tabs>
            <w:rPr>
              <w:noProof/>
            </w:rPr>
          </w:pPr>
          <w:hyperlink w:anchor="_Toc224536695" w:history="1">
            <w:r w:rsidRPr="0021615F">
              <w:rPr>
                <w:rStyle w:val="Hyperlink"/>
                <w:noProof/>
              </w:rPr>
              <w:t>Security Posture</w:t>
            </w:r>
            <w:r>
              <w:rPr>
                <w:noProof/>
              </w:rPr>
              <w:tab/>
            </w:r>
            <w:r>
              <w:rPr>
                <w:noProof/>
              </w:rPr>
              <w:fldChar w:fldCharType="begin"/>
            </w:r>
            <w:r>
              <w:rPr>
                <w:noProof/>
              </w:rPr>
              <w:instrText xml:space="preserve"> PAGEREF _Toc224536695 \h </w:instrText>
            </w:r>
            <w:r>
              <w:rPr>
                <w:noProof/>
              </w:rPr>
            </w:r>
            <w:r>
              <w:rPr>
                <w:noProof/>
              </w:rPr>
              <w:fldChar w:fldCharType="separate"/>
            </w:r>
            <w:r>
              <w:rPr>
                <w:noProof/>
              </w:rPr>
              <w:t>18</w:t>
            </w:r>
            <w:r>
              <w:rPr>
                <w:noProof/>
              </w:rPr>
              <w:fldChar w:fldCharType="end"/>
            </w:r>
          </w:hyperlink>
        </w:p>
        <w:p w14:paraId="4D71347C" w14:textId="77777777" w:rsidR="00811120" w:rsidRDefault="00811120">
          <w:pPr>
            <w:pStyle w:val="TOC2"/>
            <w:tabs>
              <w:tab w:val="right" w:leader="dot" w:pos="9350"/>
            </w:tabs>
            <w:rPr>
              <w:noProof/>
            </w:rPr>
          </w:pPr>
          <w:hyperlink w:anchor="_Toc224536696" w:history="1">
            <w:r w:rsidRPr="0021615F">
              <w:rPr>
                <w:rStyle w:val="Hyperlink"/>
                <w:noProof/>
              </w:rPr>
              <w:t>Multi-Tenancy</w:t>
            </w:r>
            <w:r>
              <w:rPr>
                <w:noProof/>
              </w:rPr>
              <w:tab/>
            </w:r>
            <w:r>
              <w:rPr>
                <w:noProof/>
              </w:rPr>
              <w:fldChar w:fldCharType="begin"/>
            </w:r>
            <w:r>
              <w:rPr>
                <w:noProof/>
              </w:rPr>
              <w:instrText xml:space="preserve"> PAGEREF _Toc224536696 \h </w:instrText>
            </w:r>
            <w:r>
              <w:rPr>
                <w:noProof/>
              </w:rPr>
            </w:r>
            <w:r>
              <w:rPr>
                <w:noProof/>
              </w:rPr>
              <w:fldChar w:fldCharType="separate"/>
            </w:r>
            <w:r>
              <w:rPr>
                <w:noProof/>
              </w:rPr>
              <w:t>18</w:t>
            </w:r>
            <w:r>
              <w:rPr>
                <w:noProof/>
              </w:rPr>
              <w:fldChar w:fldCharType="end"/>
            </w:r>
          </w:hyperlink>
        </w:p>
        <w:p w14:paraId="0AF75F2D" w14:textId="77777777" w:rsidR="00811120" w:rsidRDefault="00811120">
          <w:pPr>
            <w:pStyle w:val="TOC2"/>
            <w:tabs>
              <w:tab w:val="right" w:leader="dot" w:pos="9350"/>
            </w:tabs>
            <w:rPr>
              <w:noProof/>
            </w:rPr>
          </w:pPr>
          <w:hyperlink w:anchor="_Toc224536697" w:history="1">
            <w:r w:rsidRPr="0021615F">
              <w:rPr>
                <w:rStyle w:val="Hyperlink"/>
                <w:noProof/>
              </w:rPr>
              <w:t>Data Residency</w:t>
            </w:r>
            <w:r>
              <w:rPr>
                <w:noProof/>
              </w:rPr>
              <w:tab/>
            </w:r>
            <w:r>
              <w:rPr>
                <w:noProof/>
              </w:rPr>
              <w:fldChar w:fldCharType="begin"/>
            </w:r>
            <w:r>
              <w:rPr>
                <w:noProof/>
              </w:rPr>
              <w:instrText xml:space="preserve"> PAGEREF _Toc224536697 \h </w:instrText>
            </w:r>
            <w:r>
              <w:rPr>
                <w:noProof/>
              </w:rPr>
            </w:r>
            <w:r>
              <w:rPr>
                <w:noProof/>
              </w:rPr>
              <w:fldChar w:fldCharType="separate"/>
            </w:r>
            <w:r>
              <w:rPr>
                <w:noProof/>
              </w:rPr>
              <w:t>19</w:t>
            </w:r>
            <w:r>
              <w:rPr>
                <w:noProof/>
              </w:rPr>
              <w:fldChar w:fldCharType="end"/>
            </w:r>
          </w:hyperlink>
        </w:p>
        <w:p w14:paraId="4F0B0AED" w14:textId="77777777" w:rsidR="00811120" w:rsidRDefault="00811120">
          <w:pPr>
            <w:pStyle w:val="TOC2"/>
            <w:tabs>
              <w:tab w:val="right" w:leader="dot" w:pos="9350"/>
            </w:tabs>
            <w:rPr>
              <w:noProof/>
            </w:rPr>
          </w:pPr>
          <w:hyperlink w:anchor="_Toc224536698" w:history="1">
            <w:r w:rsidRPr="0021615F">
              <w:rPr>
                <w:rStyle w:val="Hyperlink"/>
                <w:noProof/>
              </w:rPr>
              <w:t>Roles and Licensing</w:t>
            </w:r>
            <w:r>
              <w:rPr>
                <w:noProof/>
              </w:rPr>
              <w:tab/>
            </w:r>
            <w:r>
              <w:rPr>
                <w:noProof/>
              </w:rPr>
              <w:fldChar w:fldCharType="begin"/>
            </w:r>
            <w:r>
              <w:rPr>
                <w:noProof/>
              </w:rPr>
              <w:instrText xml:space="preserve"> PAGEREF _Toc224536698 \h </w:instrText>
            </w:r>
            <w:r>
              <w:rPr>
                <w:noProof/>
              </w:rPr>
            </w:r>
            <w:r>
              <w:rPr>
                <w:noProof/>
              </w:rPr>
              <w:fldChar w:fldCharType="separate"/>
            </w:r>
            <w:r>
              <w:rPr>
                <w:noProof/>
              </w:rPr>
              <w:t>19</w:t>
            </w:r>
            <w:r>
              <w:rPr>
                <w:noProof/>
              </w:rPr>
              <w:fldChar w:fldCharType="end"/>
            </w:r>
          </w:hyperlink>
        </w:p>
        <w:p w14:paraId="75AF0E2C" w14:textId="77777777" w:rsidR="00811120" w:rsidRDefault="00811120">
          <w:pPr>
            <w:pStyle w:val="TOC2"/>
            <w:tabs>
              <w:tab w:val="right" w:leader="dot" w:pos="9350"/>
            </w:tabs>
            <w:rPr>
              <w:noProof/>
            </w:rPr>
          </w:pPr>
          <w:hyperlink w:anchor="_Toc224536699" w:history="1">
            <w:r w:rsidRPr="0021615F">
              <w:rPr>
                <w:rStyle w:val="Hyperlink"/>
                <w:noProof/>
              </w:rPr>
              <w:t>SOC 2 Readiness and Data Governance</w:t>
            </w:r>
            <w:r>
              <w:rPr>
                <w:noProof/>
              </w:rPr>
              <w:tab/>
            </w:r>
            <w:r>
              <w:rPr>
                <w:noProof/>
              </w:rPr>
              <w:fldChar w:fldCharType="begin"/>
            </w:r>
            <w:r>
              <w:rPr>
                <w:noProof/>
              </w:rPr>
              <w:instrText xml:space="preserve"> PAGEREF _Toc224536699 \h </w:instrText>
            </w:r>
            <w:r>
              <w:rPr>
                <w:noProof/>
              </w:rPr>
            </w:r>
            <w:r>
              <w:rPr>
                <w:noProof/>
              </w:rPr>
              <w:fldChar w:fldCharType="separate"/>
            </w:r>
            <w:r>
              <w:rPr>
                <w:noProof/>
              </w:rPr>
              <w:t>19</w:t>
            </w:r>
            <w:r>
              <w:rPr>
                <w:noProof/>
              </w:rPr>
              <w:fldChar w:fldCharType="end"/>
            </w:r>
          </w:hyperlink>
        </w:p>
        <w:p w14:paraId="57BF9349" w14:textId="77777777" w:rsidR="00811120" w:rsidRDefault="00811120">
          <w:pPr>
            <w:pStyle w:val="TOC1"/>
            <w:tabs>
              <w:tab w:val="right" w:leader="dot" w:pos="9350"/>
            </w:tabs>
            <w:rPr>
              <w:noProof/>
            </w:rPr>
          </w:pPr>
          <w:hyperlink w:anchor="_Toc224536700" w:history="1">
            <w:r w:rsidRPr="0021615F">
              <w:rPr>
                <w:rStyle w:val="Hyperlink"/>
                <w:noProof/>
              </w:rPr>
              <w:t>User Experience</w:t>
            </w:r>
            <w:r>
              <w:rPr>
                <w:noProof/>
              </w:rPr>
              <w:tab/>
            </w:r>
            <w:r>
              <w:rPr>
                <w:noProof/>
              </w:rPr>
              <w:fldChar w:fldCharType="begin"/>
            </w:r>
            <w:r>
              <w:rPr>
                <w:noProof/>
              </w:rPr>
              <w:instrText xml:space="preserve"> PAGEREF _Toc224536700 \h </w:instrText>
            </w:r>
            <w:r>
              <w:rPr>
                <w:noProof/>
              </w:rPr>
            </w:r>
            <w:r>
              <w:rPr>
                <w:noProof/>
              </w:rPr>
              <w:fldChar w:fldCharType="separate"/>
            </w:r>
            <w:r>
              <w:rPr>
                <w:noProof/>
              </w:rPr>
              <w:t>20</w:t>
            </w:r>
            <w:r>
              <w:rPr>
                <w:noProof/>
              </w:rPr>
              <w:fldChar w:fldCharType="end"/>
            </w:r>
          </w:hyperlink>
        </w:p>
        <w:p w14:paraId="6B824789" w14:textId="77777777" w:rsidR="00811120" w:rsidRDefault="00811120">
          <w:pPr>
            <w:pStyle w:val="TOC2"/>
            <w:tabs>
              <w:tab w:val="right" w:leader="dot" w:pos="9350"/>
            </w:tabs>
            <w:rPr>
              <w:noProof/>
            </w:rPr>
          </w:pPr>
          <w:hyperlink w:anchor="_Toc224536701" w:history="1">
            <w:r w:rsidRPr="0021615F">
              <w:rPr>
                <w:rStyle w:val="Hyperlink"/>
                <w:noProof/>
              </w:rPr>
              <w:t>Getting Started</w:t>
            </w:r>
            <w:r>
              <w:rPr>
                <w:noProof/>
              </w:rPr>
              <w:tab/>
            </w:r>
            <w:r>
              <w:rPr>
                <w:noProof/>
              </w:rPr>
              <w:fldChar w:fldCharType="begin"/>
            </w:r>
            <w:r>
              <w:rPr>
                <w:noProof/>
              </w:rPr>
              <w:instrText xml:space="preserve"> PAGEREF _Toc224536701 \h </w:instrText>
            </w:r>
            <w:r>
              <w:rPr>
                <w:noProof/>
              </w:rPr>
            </w:r>
            <w:r>
              <w:rPr>
                <w:noProof/>
              </w:rPr>
              <w:fldChar w:fldCharType="separate"/>
            </w:r>
            <w:r>
              <w:rPr>
                <w:noProof/>
              </w:rPr>
              <w:t>20</w:t>
            </w:r>
            <w:r>
              <w:rPr>
                <w:noProof/>
              </w:rPr>
              <w:fldChar w:fldCharType="end"/>
            </w:r>
          </w:hyperlink>
        </w:p>
        <w:p w14:paraId="7FFF41CF" w14:textId="77777777" w:rsidR="00811120" w:rsidRDefault="00811120">
          <w:pPr>
            <w:pStyle w:val="TOC3"/>
            <w:tabs>
              <w:tab w:val="right" w:leader="dot" w:pos="9350"/>
            </w:tabs>
            <w:rPr>
              <w:noProof/>
            </w:rPr>
          </w:pPr>
          <w:hyperlink w:anchor="_Toc224536702" w:history="1">
            <w:r w:rsidRPr="0021615F">
              <w:rPr>
                <w:rStyle w:val="Hyperlink"/>
                <w:noProof/>
              </w:rPr>
              <w:t>First Session Flow</w:t>
            </w:r>
            <w:r>
              <w:rPr>
                <w:noProof/>
              </w:rPr>
              <w:tab/>
            </w:r>
            <w:r>
              <w:rPr>
                <w:noProof/>
              </w:rPr>
              <w:fldChar w:fldCharType="begin"/>
            </w:r>
            <w:r>
              <w:rPr>
                <w:noProof/>
              </w:rPr>
              <w:instrText xml:space="preserve"> PAGEREF _Toc224536702 \h </w:instrText>
            </w:r>
            <w:r>
              <w:rPr>
                <w:noProof/>
              </w:rPr>
            </w:r>
            <w:r>
              <w:rPr>
                <w:noProof/>
              </w:rPr>
              <w:fldChar w:fldCharType="separate"/>
            </w:r>
            <w:r>
              <w:rPr>
                <w:noProof/>
              </w:rPr>
              <w:t>20</w:t>
            </w:r>
            <w:r>
              <w:rPr>
                <w:noProof/>
              </w:rPr>
              <w:fldChar w:fldCharType="end"/>
            </w:r>
          </w:hyperlink>
        </w:p>
        <w:p w14:paraId="7E8CA9BE" w14:textId="77777777" w:rsidR="00811120" w:rsidRDefault="00811120">
          <w:pPr>
            <w:pStyle w:val="TOC2"/>
            <w:tabs>
              <w:tab w:val="right" w:leader="dot" w:pos="9350"/>
            </w:tabs>
            <w:rPr>
              <w:noProof/>
            </w:rPr>
          </w:pPr>
          <w:hyperlink w:anchor="_Toc224536703" w:history="1">
            <w:r w:rsidRPr="0021615F">
              <w:rPr>
                <w:rStyle w:val="Hyperlink"/>
                <w:noProof/>
              </w:rPr>
              <w:t>Navigation</w:t>
            </w:r>
            <w:r>
              <w:rPr>
                <w:noProof/>
              </w:rPr>
              <w:tab/>
            </w:r>
            <w:r>
              <w:rPr>
                <w:noProof/>
              </w:rPr>
              <w:fldChar w:fldCharType="begin"/>
            </w:r>
            <w:r>
              <w:rPr>
                <w:noProof/>
              </w:rPr>
              <w:instrText xml:space="preserve"> PAGEREF _Toc224536703 \h </w:instrText>
            </w:r>
            <w:r>
              <w:rPr>
                <w:noProof/>
              </w:rPr>
            </w:r>
            <w:r>
              <w:rPr>
                <w:noProof/>
              </w:rPr>
              <w:fldChar w:fldCharType="separate"/>
            </w:r>
            <w:r>
              <w:rPr>
                <w:noProof/>
              </w:rPr>
              <w:t>20</w:t>
            </w:r>
            <w:r>
              <w:rPr>
                <w:noProof/>
              </w:rPr>
              <w:fldChar w:fldCharType="end"/>
            </w:r>
          </w:hyperlink>
        </w:p>
        <w:p w14:paraId="7558CE7D" w14:textId="77777777" w:rsidR="00811120" w:rsidRDefault="00811120">
          <w:pPr>
            <w:pStyle w:val="TOC2"/>
            <w:tabs>
              <w:tab w:val="right" w:leader="dot" w:pos="9350"/>
            </w:tabs>
            <w:rPr>
              <w:noProof/>
            </w:rPr>
          </w:pPr>
          <w:hyperlink w:anchor="_Toc224536704" w:history="1">
            <w:r w:rsidRPr="0021615F">
              <w:rPr>
                <w:rStyle w:val="Hyperlink"/>
                <w:noProof/>
              </w:rPr>
              <w:t>Application Detail</w:t>
            </w:r>
            <w:r>
              <w:rPr>
                <w:noProof/>
              </w:rPr>
              <w:tab/>
            </w:r>
            <w:r>
              <w:rPr>
                <w:noProof/>
              </w:rPr>
              <w:fldChar w:fldCharType="begin"/>
            </w:r>
            <w:r>
              <w:rPr>
                <w:noProof/>
              </w:rPr>
              <w:instrText xml:space="preserve"> PAGEREF _Toc224536704 \h </w:instrText>
            </w:r>
            <w:r>
              <w:rPr>
                <w:noProof/>
              </w:rPr>
            </w:r>
            <w:r>
              <w:rPr>
                <w:noProof/>
              </w:rPr>
              <w:fldChar w:fldCharType="separate"/>
            </w:r>
            <w:r>
              <w:rPr>
                <w:noProof/>
              </w:rPr>
              <w:t>20</w:t>
            </w:r>
            <w:r>
              <w:rPr>
                <w:noProof/>
              </w:rPr>
              <w:fldChar w:fldCharType="end"/>
            </w:r>
          </w:hyperlink>
        </w:p>
        <w:p w14:paraId="6AF683F9" w14:textId="77777777" w:rsidR="00811120" w:rsidRDefault="00811120">
          <w:pPr>
            <w:pStyle w:val="TOC1"/>
            <w:tabs>
              <w:tab w:val="right" w:leader="dot" w:pos="9350"/>
            </w:tabs>
            <w:rPr>
              <w:noProof/>
            </w:rPr>
          </w:pPr>
          <w:hyperlink w:anchor="_Toc224536705" w:history="1">
            <w:r w:rsidRPr="0021615F">
              <w:rPr>
                <w:rStyle w:val="Hyperlink"/>
                <w:noProof/>
              </w:rPr>
              <w:t>Deployment Profiles</w:t>
            </w:r>
            <w:r>
              <w:rPr>
                <w:noProof/>
              </w:rPr>
              <w:tab/>
            </w:r>
            <w:r>
              <w:rPr>
                <w:noProof/>
              </w:rPr>
              <w:fldChar w:fldCharType="begin"/>
            </w:r>
            <w:r>
              <w:rPr>
                <w:noProof/>
              </w:rPr>
              <w:instrText xml:space="preserve"> PAGEREF _Toc224536705 \h </w:instrText>
            </w:r>
            <w:r>
              <w:rPr>
                <w:noProof/>
              </w:rPr>
            </w:r>
            <w:r>
              <w:rPr>
                <w:noProof/>
              </w:rPr>
              <w:fldChar w:fldCharType="separate"/>
            </w:r>
            <w:r>
              <w:rPr>
                <w:noProof/>
              </w:rPr>
              <w:t>21</w:t>
            </w:r>
            <w:r>
              <w:rPr>
                <w:noProof/>
              </w:rPr>
              <w:fldChar w:fldCharType="end"/>
            </w:r>
          </w:hyperlink>
        </w:p>
        <w:p w14:paraId="0E31DD53" w14:textId="77777777" w:rsidR="00811120" w:rsidRDefault="00811120">
          <w:pPr>
            <w:pStyle w:val="TOC2"/>
            <w:tabs>
              <w:tab w:val="right" w:leader="dot" w:pos="9350"/>
            </w:tabs>
            <w:rPr>
              <w:noProof/>
            </w:rPr>
          </w:pPr>
          <w:hyperlink w:anchor="_Toc224536706" w:history="1">
            <w:r w:rsidRPr="0021615F">
              <w:rPr>
                <w:rStyle w:val="Hyperlink"/>
                <w:noProof/>
              </w:rPr>
              <w:t>Why Deployment Profiles Matter</w:t>
            </w:r>
            <w:r>
              <w:rPr>
                <w:noProof/>
              </w:rPr>
              <w:tab/>
            </w:r>
            <w:r>
              <w:rPr>
                <w:noProof/>
              </w:rPr>
              <w:fldChar w:fldCharType="begin"/>
            </w:r>
            <w:r>
              <w:rPr>
                <w:noProof/>
              </w:rPr>
              <w:instrText xml:space="preserve"> PAGEREF _Toc224536706 \h </w:instrText>
            </w:r>
            <w:r>
              <w:rPr>
                <w:noProof/>
              </w:rPr>
            </w:r>
            <w:r>
              <w:rPr>
                <w:noProof/>
              </w:rPr>
              <w:fldChar w:fldCharType="separate"/>
            </w:r>
            <w:r>
              <w:rPr>
                <w:noProof/>
              </w:rPr>
              <w:t>21</w:t>
            </w:r>
            <w:r>
              <w:rPr>
                <w:noProof/>
              </w:rPr>
              <w:fldChar w:fldCharType="end"/>
            </w:r>
          </w:hyperlink>
        </w:p>
        <w:p w14:paraId="2A0461FD" w14:textId="77777777" w:rsidR="00811120" w:rsidRDefault="00811120">
          <w:pPr>
            <w:pStyle w:val="TOC2"/>
            <w:tabs>
              <w:tab w:val="right" w:leader="dot" w:pos="9350"/>
            </w:tabs>
            <w:rPr>
              <w:noProof/>
            </w:rPr>
          </w:pPr>
          <w:hyperlink w:anchor="_Toc224536707" w:history="1">
            <w:r w:rsidRPr="0021615F">
              <w:rPr>
                <w:rStyle w:val="Hyperlink"/>
                <w:noProof/>
              </w:rPr>
              <w:t>Profile Properties</w:t>
            </w:r>
            <w:r>
              <w:rPr>
                <w:noProof/>
              </w:rPr>
              <w:tab/>
            </w:r>
            <w:r>
              <w:rPr>
                <w:noProof/>
              </w:rPr>
              <w:fldChar w:fldCharType="begin"/>
            </w:r>
            <w:r>
              <w:rPr>
                <w:noProof/>
              </w:rPr>
              <w:instrText xml:space="preserve"> PAGEREF _Toc224536707 \h </w:instrText>
            </w:r>
            <w:r>
              <w:rPr>
                <w:noProof/>
              </w:rPr>
            </w:r>
            <w:r>
              <w:rPr>
                <w:noProof/>
              </w:rPr>
              <w:fldChar w:fldCharType="separate"/>
            </w:r>
            <w:r>
              <w:rPr>
                <w:noProof/>
              </w:rPr>
              <w:t>21</w:t>
            </w:r>
            <w:r>
              <w:rPr>
                <w:noProof/>
              </w:rPr>
              <w:fldChar w:fldCharType="end"/>
            </w:r>
          </w:hyperlink>
        </w:p>
        <w:p w14:paraId="05300087" w14:textId="77777777" w:rsidR="00811120" w:rsidRDefault="00811120">
          <w:pPr>
            <w:pStyle w:val="TOC3"/>
            <w:tabs>
              <w:tab w:val="right" w:leader="dot" w:pos="9350"/>
            </w:tabs>
            <w:rPr>
              <w:noProof/>
            </w:rPr>
          </w:pPr>
          <w:hyperlink w:anchor="_Toc224536708" w:history="1">
            <w:r w:rsidRPr="0021615F">
              <w:rPr>
                <w:rStyle w:val="Hyperlink"/>
                <w:noProof/>
              </w:rPr>
              <w:t>Primary vs. Additional Profiles</w:t>
            </w:r>
            <w:r>
              <w:rPr>
                <w:noProof/>
              </w:rPr>
              <w:tab/>
            </w:r>
            <w:r>
              <w:rPr>
                <w:noProof/>
              </w:rPr>
              <w:fldChar w:fldCharType="begin"/>
            </w:r>
            <w:r>
              <w:rPr>
                <w:noProof/>
              </w:rPr>
              <w:instrText xml:space="preserve"> PAGEREF _Toc224536708 \h </w:instrText>
            </w:r>
            <w:r>
              <w:rPr>
                <w:noProof/>
              </w:rPr>
            </w:r>
            <w:r>
              <w:rPr>
                <w:noProof/>
              </w:rPr>
              <w:fldChar w:fldCharType="separate"/>
            </w:r>
            <w:r>
              <w:rPr>
                <w:noProof/>
              </w:rPr>
              <w:t>21</w:t>
            </w:r>
            <w:r>
              <w:rPr>
                <w:noProof/>
              </w:rPr>
              <w:fldChar w:fldCharType="end"/>
            </w:r>
          </w:hyperlink>
        </w:p>
        <w:p w14:paraId="1D90F7D0" w14:textId="77777777" w:rsidR="00811120" w:rsidRDefault="00811120">
          <w:pPr>
            <w:pStyle w:val="TOC3"/>
            <w:tabs>
              <w:tab w:val="right" w:leader="dot" w:pos="9350"/>
            </w:tabs>
            <w:rPr>
              <w:noProof/>
            </w:rPr>
          </w:pPr>
          <w:hyperlink w:anchor="_Toc224536709" w:history="1">
            <w:r w:rsidRPr="0021615F">
              <w:rPr>
                <w:rStyle w:val="Hyperlink"/>
                <w:noProof/>
              </w:rPr>
              <w:t>Naming Convention</w:t>
            </w:r>
            <w:r>
              <w:rPr>
                <w:noProof/>
              </w:rPr>
              <w:tab/>
            </w:r>
            <w:r>
              <w:rPr>
                <w:noProof/>
              </w:rPr>
              <w:fldChar w:fldCharType="begin"/>
            </w:r>
            <w:r>
              <w:rPr>
                <w:noProof/>
              </w:rPr>
              <w:instrText xml:space="preserve"> PAGEREF _Toc224536709 \h </w:instrText>
            </w:r>
            <w:r>
              <w:rPr>
                <w:noProof/>
              </w:rPr>
            </w:r>
            <w:r>
              <w:rPr>
                <w:noProof/>
              </w:rPr>
              <w:fldChar w:fldCharType="separate"/>
            </w:r>
            <w:r>
              <w:rPr>
                <w:noProof/>
              </w:rPr>
              <w:t>21</w:t>
            </w:r>
            <w:r>
              <w:rPr>
                <w:noProof/>
              </w:rPr>
              <w:fldChar w:fldCharType="end"/>
            </w:r>
          </w:hyperlink>
        </w:p>
        <w:p w14:paraId="5D7FA5F3" w14:textId="77777777" w:rsidR="00811120" w:rsidRDefault="00811120">
          <w:pPr>
            <w:pStyle w:val="TOC1"/>
            <w:tabs>
              <w:tab w:val="right" w:leader="dot" w:pos="9350"/>
            </w:tabs>
            <w:rPr>
              <w:noProof/>
            </w:rPr>
          </w:pPr>
          <w:hyperlink w:anchor="_Toc224536710" w:history="1">
            <w:r w:rsidRPr="0021615F">
              <w:rPr>
                <w:rStyle w:val="Hyperlink"/>
                <w:noProof/>
              </w:rPr>
              <w:t>Pricing and Packaging</w:t>
            </w:r>
            <w:r>
              <w:rPr>
                <w:noProof/>
              </w:rPr>
              <w:tab/>
            </w:r>
            <w:r>
              <w:rPr>
                <w:noProof/>
              </w:rPr>
              <w:fldChar w:fldCharType="begin"/>
            </w:r>
            <w:r>
              <w:rPr>
                <w:noProof/>
              </w:rPr>
              <w:instrText xml:space="preserve"> PAGEREF _Toc224536710 \h </w:instrText>
            </w:r>
            <w:r>
              <w:rPr>
                <w:noProof/>
              </w:rPr>
            </w:r>
            <w:r>
              <w:rPr>
                <w:noProof/>
              </w:rPr>
              <w:fldChar w:fldCharType="separate"/>
            </w:r>
            <w:r>
              <w:rPr>
                <w:noProof/>
              </w:rPr>
              <w:t>22</w:t>
            </w:r>
            <w:r>
              <w:rPr>
                <w:noProof/>
              </w:rPr>
              <w:fldChar w:fldCharType="end"/>
            </w:r>
          </w:hyperlink>
        </w:p>
        <w:p w14:paraId="050E4EBF" w14:textId="77777777" w:rsidR="00811120" w:rsidRDefault="00811120">
          <w:pPr>
            <w:pStyle w:val="TOC1"/>
            <w:tabs>
              <w:tab w:val="right" w:leader="dot" w:pos="9350"/>
            </w:tabs>
            <w:rPr>
              <w:noProof/>
            </w:rPr>
          </w:pPr>
          <w:hyperlink w:anchor="_Toc224536711" w:history="1">
            <w:r w:rsidRPr="0021615F">
              <w:rPr>
                <w:rStyle w:val="Hyperlink"/>
                <w:noProof/>
              </w:rPr>
              <w:t>Appendix A: ITSM Alignment and Data Model Mapping</w:t>
            </w:r>
            <w:r>
              <w:rPr>
                <w:noProof/>
              </w:rPr>
              <w:tab/>
            </w:r>
            <w:r>
              <w:rPr>
                <w:noProof/>
              </w:rPr>
              <w:fldChar w:fldCharType="begin"/>
            </w:r>
            <w:r>
              <w:rPr>
                <w:noProof/>
              </w:rPr>
              <w:instrText xml:space="preserve"> PAGEREF _Toc224536711 \h </w:instrText>
            </w:r>
            <w:r>
              <w:rPr>
                <w:noProof/>
              </w:rPr>
            </w:r>
            <w:r>
              <w:rPr>
                <w:noProof/>
              </w:rPr>
              <w:fldChar w:fldCharType="separate"/>
            </w:r>
            <w:r>
              <w:rPr>
                <w:noProof/>
              </w:rPr>
              <w:t>23</w:t>
            </w:r>
            <w:r>
              <w:rPr>
                <w:noProof/>
              </w:rPr>
              <w:fldChar w:fldCharType="end"/>
            </w:r>
          </w:hyperlink>
        </w:p>
        <w:p w14:paraId="10EFA558" w14:textId="77777777" w:rsidR="00811120" w:rsidRDefault="00811120">
          <w:pPr>
            <w:pStyle w:val="TOC2"/>
            <w:tabs>
              <w:tab w:val="right" w:leader="dot" w:pos="9350"/>
            </w:tabs>
            <w:rPr>
              <w:noProof/>
            </w:rPr>
          </w:pPr>
          <w:hyperlink w:anchor="_Toc224536712" w:history="1">
            <w:r w:rsidRPr="0021615F">
              <w:rPr>
                <w:rStyle w:val="Hyperlink"/>
                <w:noProof/>
              </w:rPr>
              <w:t>Entity Mapping</w:t>
            </w:r>
            <w:r>
              <w:rPr>
                <w:noProof/>
              </w:rPr>
              <w:tab/>
            </w:r>
            <w:r>
              <w:rPr>
                <w:noProof/>
              </w:rPr>
              <w:fldChar w:fldCharType="begin"/>
            </w:r>
            <w:r>
              <w:rPr>
                <w:noProof/>
              </w:rPr>
              <w:instrText xml:space="preserve"> PAGEREF _Toc224536712 \h </w:instrText>
            </w:r>
            <w:r>
              <w:rPr>
                <w:noProof/>
              </w:rPr>
            </w:r>
            <w:r>
              <w:rPr>
                <w:noProof/>
              </w:rPr>
              <w:fldChar w:fldCharType="separate"/>
            </w:r>
            <w:r>
              <w:rPr>
                <w:noProof/>
              </w:rPr>
              <w:t>23</w:t>
            </w:r>
            <w:r>
              <w:rPr>
                <w:noProof/>
              </w:rPr>
              <w:fldChar w:fldCharType="end"/>
            </w:r>
          </w:hyperlink>
        </w:p>
        <w:p w14:paraId="54A6DE09" w14:textId="77777777" w:rsidR="00811120" w:rsidRDefault="00811120">
          <w:pPr>
            <w:pStyle w:val="TOC2"/>
            <w:tabs>
              <w:tab w:val="right" w:leader="dot" w:pos="9350"/>
            </w:tabs>
            <w:rPr>
              <w:noProof/>
            </w:rPr>
          </w:pPr>
          <w:hyperlink w:anchor="_Toc224536713" w:history="1">
            <w:r w:rsidRPr="0021615F">
              <w:rPr>
                <w:rStyle w:val="Hyperlink"/>
                <w:noProof/>
              </w:rPr>
              <w:t>Integration Strategy</w:t>
            </w:r>
            <w:r>
              <w:rPr>
                <w:noProof/>
              </w:rPr>
              <w:tab/>
            </w:r>
            <w:r>
              <w:rPr>
                <w:noProof/>
              </w:rPr>
              <w:fldChar w:fldCharType="begin"/>
            </w:r>
            <w:r>
              <w:rPr>
                <w:noProof/>
              </w:rPr>
              <w:instrText xml:space="preserve"> PAGEREF _Toc224536713 \h </w:instrText>
            </w:r>
            <w:r>
              <w:rPr>
                <w:noProof/>
              </w:rPr>
            </w:r>
            <w:r>
              <w:rPr>
                <w:noProof/>
              </w:rPr>
              <w:fldChar w:fldCharType="separate"/>
            </w:r>
            <w:r>
              <w:rPr>
                <w:noProof/>
              </w:rPr>
              <w:t>23</w:t>
            </w:r>
            <w:r>
              <w:rPr>
                <w:noProof/>
              </w:rPr>
              <w:fldChar w:fldCharType="end"/>
            </w:r>
          </w:hyperlink>
        </w:p>
        <w:p w14:paraId="20A0DA89" w14:textId="77777777" w:rsidR="00811120" w:rsidRDefault="00811120">
          <w:pPr>
            <w:pStyle w:val="TOC1"/>
            <w:tabs>
              <w:tab w:val="right" w:leader="dot" w:pos="9350"/>
            </w:tabs>
            <w:rPr>
              <w:noProof/>
            </w:rPr>
          </w:pPr>
          <w:hyperlink w:anchor="_Toc224536714" w:history="1">
            <w:r w:rsidRPr="0021615F">
              <w:rPr>
                <w:rStyle w:val="Hyperlink"/>
                <w:noProof/>
              </w:rPr>
              <w:t>Appendix B: Product Maturity Indicators</w:t>
            </w:r>
            <w:r>
              <w:rPr>
                <w:noProof/>
              </w:rPr>
              <w:tab/>
            </w:r>
            <w:r>
              <w:rPr>
                <w:noProof/>
              </w:rPr>
              <w:fldChar w:fldCharType="begin"/>
            </w:r>
            <w:r>
              <w:rPr>
                <w:noProof/>
              </w:rPr>
              <w:instrText xml:space="preserve"> PAGEREF _Toc224536714 \h </w:instrText>
            </w:r>
            <w:r>
              <w:rPr>
                <w:noProof/>
              </w:rPr>
            </w:r>
            <w:r>
              <w:rPr>
                <w:noProof/>
              </w:rPr>
              <w:fldChar w:fldCharType="separate"/>
            </w:r>
            <w:r>
              <w:rPr>
                <w:noProof/>
              </w:rPr>
              <w:t>24</w:t>
            </w:r>
            <w:r>
              <w:rPr>
                <w:noProof/>
              </w:rPr>
              <w:fldChar w:fldCharType="end"/>
            </w:r>
          </w:hyperlink>
        </w:p>
        <w:p w14:paraId="55EC7663" w14:textId="77777777" w:rsidR="00811120" w:rsidRDefault="00811120">
          <w:pPr>
            <w:pStyle w:val="TOC2"/>
            <w:tabs>
              <w:tab w:val="right" w:leader="dot" w:pos="9350"/>
            </w:tabs>
            <w:rPr>
              <w:noProof/>
            </w:rPr>
          </w:pPr>
          <w:hyperlink w:anchor="_Toc224536715" w:history="1">
            <w:r w:rsidRPr="0021615F">
              <w:rPr>
                <w:rStyle w:val="Hyperlink"/>
                <w:noProof/>
              </w:rPr>
              <w:t>Database Schema</w:t>
            </w:r>
            <w:r>
              <w:rPr>
                <w:noProof/>
              </w:rPr>
              <w:tab/>
            </w:r>
            <w:r>
              <w:rPr>
                <w:noProof/>
              </w:rPr>
              <w:fldChar w:fldCharType="begin"/>
            </w:r>
            <w:r>
              <w:rPr>
                <w:noProof/>
              </w:rPr>
              <w:instrText xml:space="preserve"> PAGEREF _Toc224536715 \h </w:instrText>
            </w:r>
            <w:r>
              <w:rPr>
                <w:noProof/>
              </w:rPr>
            </w:r>
            <w:r>
              <w:rPr>
                <w:noProof/>
              </w:rPr>
              <w:fldChar w:fldCharType="separate"/>
            </w:r>
            <w:r>
              <w:rPr>
                <w:noProof/>
              </w:rPr>
              <w:t>24</w:t>
            </w:r>
            <w:r>
              <w:rPr>
                <w:noProof/>
              </w:rPr>
              <w:fldChar w:fldCharType="end"/>
            </w:r>
          </w:hyperlink>
        </w:p>
        <w:p w14:paraId="6B868BC7" w14:textId="77777777" w:rsidR="00811120" w:rsidRDefault="00811120">
          <w:pPr>
            <w:pStyle w:val="TOC2"/>
            <w:tabs>
              <w:tab w:val="right" w:leader="dot" w:pos="9350"/>
            </w:tabs>
            <w:rPr>
              <w:noProof/>
            </w:rPr>
          </w:pPr>
          <w:hyperlink w:anchor="_Toc224536716" w:history="1">
            <w:r w:rsidRPr="0021615F">
              <w:rPr>
                <w:rStyle w:val="Hyperlink"/>
                <w:noProof/>
              </w:rPr>
              <w:t>Test Coverage</w:t>
            </w:r>
            <w:r>
              <w:rPr>
                <w:noProof/>
              </w:rPr>
              <w:tab/>
            </w:r>
            <w:r>
              <w:rPr>
                <w:noProof/>
              </w:rPr>
              <w:fldChar w:fldCharType="begin"/>
            </w:r>
            <w:r>
              <w:rPr>
                <w:noProof/>
              </w:rPr>
              <w:instrText xml:space="preserve"> PAGEREF _Toc224536716 \h </w:instrText>
            </w:r>
            <w:r>
              <w:rPr>
                <w:noProof/>
              </w:rPr>
            </w:r>
            <w:r>
              <w:rPr>
                <w:noProof/>
              </w:rPr>
              <w:fldChar w:fldCharType="separate"/>
            </w:r>
            <w:r>
              <w:rPr>
                <w:noProof/>
              </w:rPr>
              <w:t>24</w:t>
            </w:r>
            <w:r>
              <w:rPr>
                <w:noProof/>
              </w:rPr>
              <w:fldChar w:fldCharType="end"/>
            </w:r>
          </w:hyperlink>
        </w:p>
        <w:p w14:paraId="23AD4D00" w14:textId="77777777" w:rsidR="00811120" w:rsidRDefault="00811120">
          <w:pPr>
            <w:pStyle w:val="TOC2"/>
            <w:tabs>
              <w:tab w:val="right" w:leader="dot" w:pos="9350"/>
            </w:tabs>
            <w:rPr>
              <w:noProof/>
            </w:rPr>
          </w:pPr>
          <w:hyperlink w:anchor="_Toc224536717" w:history="1">
            <w:r w:rsidRPr="0021615F">
              <w:rPr>
                <w:rStyle w:val="Hyperlink"/>
                <w:noProof/>
              </w:rPr>
              <w:t>Architecture Documentation</w:t>
            </w:r>
            <w:r>
              <w:rPr>
                <w:noProof/>
              </w:rPr>
              <w:tab/>
            </w:r>
            <w:r>
              <w:rPr>
                <w:noProof/>
              </w:rPr>
              <w:fldChar w:fldCharType="begin"/>
            </w:r>
            <w:r>
              <w:rPr>
                <w:noProof/>
              </w:rPr>
              <w:instrText xml:space="preserve"> PAGEREF _Toc224536717 \h </w:instrText>
            </w:r>
            <w:r>
              <w:rPr>
                <w:noProof/>
              </w:rPr>
            </w:r>
            <w:r>
              <w:rPr>
                <w:noProof/>
              </w:rPr>
              <w:fldChar w:fldCharType="separate"/>
            </w:r>
            <w:r>
              <w:rPr>
                <w:noProof/>
              </w:rPr>
              <w:t>24</w:t>
            </w:r>
            <w:r>
              <w:rPr>
                <w:noProof/>
              </w:rPr>
              <w:fldChar w:fldCharType="end"/>
            </w:r>
          </w:hyperlink>
        </w:p>
        <w:p w14:paraId="4A6FCEA5" w14:textId="77777777" w:rsidR="00811120" w:rsidRDefault="00811120">
          <w:pPr>
            <w:pStyle w:val="TOC2"/>
            <w:tabs>
              <w:tab w:val="right" w:leader="dot" w:pos="9350"/>
            </w:tabs>
            <w:rPr>
              <w:noProof/>
            </w:rPr>
          </w:pPr>
          <w:hyperlink w:anchor="_Toc224536718" w:history="1">
            <w:r w:rsidRPr="0021615F">
              <w:rPr>
                <w:rStyle w:val="Hyperlink"/>
                <w:noProof/>
              </w:rPr>
              <w:t>Customer Traction</w:t>
            </w:r>
            <w:r>
              <w:rPr>
                <w:noProof/>
              </w:rPr>
              <w:tab/>
            </w:r>
            <w:r>
              <w:rPr>
                <w:noProof/>
              </w:rPr>
              <w:fldChar w:fldCharType="begin"/>
            </w:r>
            <w:r>
              <w:rPr>
                <w:noProof/>
              </w:rPr>
              <w:instrText xml:space="preserve"> PAGEREF _Toc224536718 \h </w:instrText>
            </w:r>
            <w:r>
              <w:rPr>
                <w:noProof/>
              </w:rPr>
            </w:r>
            <w:r>
              <w:rPr>
                <w:noProof/>
              </w:rPr>
              <w:fldChar w:fldCharType="separate"/>
            </w:r>
            <w:r>
              <w:rPr>
                <w:noProof/>
              </w:rPr>
              <w:t>24</w:t>
            </w:r>
            <w:r>
              <w:rPr>
                <w:noProof/>
              </w:rPr>
              <w:fldChar w:fldCharType="end"/>
            </w:r>
          </w:hyperlink>
        </w:p>
        <w:p w14:paraId="3E575B05" w14:textId="77777777" w:rsidR="00811120" w:rsidRDefault="00811120">
          <w:pPr>
            <w:pStyle w:val="TOC2"/>
            <w:tabs>
              <w:tab w:val="right" w:leader="dot" w:pos="9350"/>
            </w:tabs>
            <w:rPr>
              <w:noProof/>
            </w:rPr>
          </w:pPr>
          <w:hyperlink w:anchor="_Toc224536719" w:history="1">
            <w:r w:rsidRPr="0021615F">
              <w:rPr>
                <w:rStyle w:val="Hyperlink"/>
                <w:noProof/>
              </w:rPr>
              <w:t>Compliance Readiness</w:t>
            </w:r>
            <w:r>
              <w:rPr>
                <w:noProof/>
              </w:rPr>
              <w:tab/>
            </w:r>
            <w:r>
              <w:rPr>
                <w:noProof/>
              </w:rPr>
              <w:fldChar w:fldCharType="begin"/>
            </w:r>
            <w:r>
              <w:rPr>
                <w:noProof/>
              </w:rPr>
              <w:instrText xml:space="preserve"> PAGEREF _Toc224536719 \h </w:instrText>
            </w:r>
            <w:r>
              <w:rPr>
                <w:noProof/>
              </w:rPr>
            </w:r>
            <w:r>
              <w:rPr>
                <w:noProof/>
              </w:rPr>
              <w:fldChar w:fldCharType="separate"/>
            </w:r>
            <w:r>
              <w:rPr>
                <w:noProof/>
              </w:rPr>
              <w:t>25</w:t>
            </w:r>
            <w:r>
              <w:rPr>
                <w:noProof/>
              </w:rPr>
              <w:fldChar w:fldCharType="end"/>
            </w:r>
          </w:hyperlink>
        </w:p>
        <w:p w14:paraId="384BA8CE" w14:textId="77777777" w:rsidR="00D259E9" w:rsidRDefault="00000000">
          <w:r>
            <w:fldChar w:fldCharType="end"/>
          </w:r>
        </w:p>
      </w:sdtContent>
    </w:sdt>
    <w:p w14:paraId="4997C672" w14:textId="77777777" w:rsidR="00D259E9" w:rsidRDefault="00000000">
      <w:r>
        <w:br w:type="page"/>
      </w:r>
    </w:p>
    <w:p w14:paraId="5EA4D48F" w14:textId="77777777" w:rsidR="00D259E9" w:rsidRDefault="00000000">
      <w:pPr>
        <w:pStyle w:val="Heading1"/>
      </w:pPr>
      <w:bookmarkStart w:id="1" w:name="_Toc224536651"/>
      <w:r>
        <w:lastRenderedPageBreak/>
        <w:t>Executive Summary</w:t>
      </w:r>
      <w:bookmarkEnd w:id="1"/>
    </w:p>
    <w:p w14:paraId="747B6749" w14:textId="77777777" w:rsidR="00D259E9" w:rsidRDefault="00000000">
      <w:pPr>
        <w:spacing w:before="80" w:after="80"/>
      </w:pPr>
      <w:r>
        <w:rPr>
          <w:color w:val="475569"/>
        </w:rPr>
        <w:t>Ask any CIO or IT director three questions: How much does each application in your portfolio cost to run? How much do you spend with each technology vendor? How much technical debt are you carrying, and what will it cost to fix? In most organizations, nobody can answer these questions with confidence. The data exists — scattered across contracts, invoices, CMDB records, shared infrastructure allocations, and spreadsheets maintained by different teams — but it is never assembled into a single view that a business stakeholder can trust and act on.</w:t>
      </w:r>
    </w:p>
    <w:p w14:paraId="3D364698" w14:textId="77777777" w:rsidR="00D259E9" w:rsidRDefault="00000000">
      <w:pPr>
        <w:spacing w:before="80" w:after="80"/>
      </w:pPr>
      <w:r>
        <w:rPr>
          <w:color w:val="475569"/>
        </w:rPr>
        <w:t>GetInSync NextGen is a Canadian SaaS platform that solves this problem. It brings application costs, vendor spend, technical health scores, technology risk, and modernization roadmaps into one place — visible to both IT and business stakeholders, updated in real time, and expressed in dollars, not database jargon. It makes the invisible visible: the true cost of every application, the total spend with every vendor, and the price tag on technical debt.</w:t>
      </w:r>
    </w:p>
    <w:p w14:paraId="663EFE6C" w14:textId="77777777" w:rsidR="00D259E9" w:rsidRDefault="00000000">
      <w:pPr>
        <w:pStyle w:val="Heading2"/>
      </w:pPr>
      <w:bookmarkStart w:id="2" w:name="_Toc224536652"/>
      <w:r>
        <w:t>The Market Gap</w:t>
      </w:r>
      <w:bookmarkEnd w:id="2"/>
    </w:p>
    <w:p w14:paraId="19B360D6" w14:textId="77777777" w:rsidR="00D259E9" w:rsidRDefault="00000000">
      <w:pPr>
        <w:spacing w:before="80" w:after="80"/>
      </w:pPr>
      <w:r>
        <w:rPr>
          <w:color w:val="475569"/>
        </w:rPr>
        <w:t>Most organizations fall into one of two traps. Either they track applications in spreadsheets — which can record names and owners but cannot aggregate costs across multiple channels, detect stranded infrastructure spend, or calculate technical debt exposure — or they have invested in enterprise APM tools (</w:t>
      </w:r>
      <w:proofErr w:type="spellStart"/>
      <w:r>
        <w:rPr>
          <w:color w:val="475569"/>
        </w:rPr>
        <w:t>LeanIX</w:t>
      </w:r>
      <w:proofErr w:type="spellEnd"/>
      <w:r>
        <w:rPr>
          <w:color w:val="475569"/>
        </w:rPr>
        <w:t xml:space="preserve">, </w:t>
      </w:r>
      <w:proofErr w:type="spellStart"/>
      <w:r>
        <w:rPr>
          <w:color w:val="475569"/>
        </w:rPr>
        <w:t>Ardoq</w:t>
      </w:r>
      <w:proofErr w:type="spellEnd"/>
      <w:r>
        <w:rPr>
          <w:color w:val="475569"/>
        </w:rPr>
        <w:t>, ServiceNow APM) that are expensive, implementation-heavy, and designed for mature IT organizations with dedicated CMDB teams. In both cases, the same problems persist: the true cost of running each application remains unknown, vendor spend is invisible at the portfolio level, and technical debt is a feeling rather than a number.</w:t>
      </w:r>
    </w:p>
    <w:p w14:paraId="11969EED" w14:textId="77777777" w:rsidR="00D259E9" w:rsidRDefault="00000000">
      <w:pPr>
        <w:spacing w:before="80" w:after="80"/>
      </w:pPr>
      <w:r>
        <w:rPr>
          <w:color w:val="475569"/>
        </w:rPr>
        <w:t>There is no product in the market that makes application cost transparency and portfolio intelligence accessible to mid-market government agencies, municipalities, and public-sector IT departments managing 50 to 2,000 applications with small teams. GetInSync fills that gap.</w:t>
      </w:r>
    </w:p>
    <w:p w14:paraId="5A5BB1E1" w14:textId="77777777" w:rsidR="00D259E9" w:rsidRDefault="00000000">
      <w:pPr>
        <w:pStyle w:val="Heading2"/>
      </w:pPr>
      <w:bookmarkStart w:id="3" w:name="_Toc224536653"/>
      <w:r>
        <w:t>Product Positioning</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59E9" w14:paraId="6F040E6B" w14:textId="77777777">
        <w:tblPrEx>
          <w:tblCellMar>
            <w:top w:w="0" w:type="dxa"/>
            <w:bottom w:w="0" w:type="dxa"/>
          </w:tblCellMar>
        </w:tblPrEx>
        <w:tc>
          <w:tcPr>
            <w:tcW w:w="9360" w:type="dxa"/>
            <w:tcBorders>
              <w:top w:val="single" w:sz="1" w:space="0" w:color="1A56DB"/>
              <w:left w:val="single" w:sz="12" w:space="0" w:color="1A56DB"/>
              <w:bottom w:val="single" w:sz="1" w:space="0" w:color="1A56DB"/>
              <w:right w:val="single" w:sz="1" w:space="0" w:color="1A56DB"/>
            </w:tcBorders>
            <w:shd w:val="clear" w:color="auto" w:fill="EFF6FF"/>
            <w:tcMar>
              <w:top w:w="120" w:type="dxa"/>
              <w:left w:w="200" w:type="dxa"/>
              <w:bottom w:w="120" w:type="dxa"/>
              <w:right w:w="200" w:type="dxa"/>
            </w:tcMar>
          </w:tcPr>
          <w:p w14:paraId="0AC3DF08" w14:textId="77777777" w:rsidR="00D259E9" w:rsidRDefault="00000000">
            <w:pPr>
              <w:spacing w:after="60"/>
            </w:pPr>
            <w:r>
              <w:rPr>
                <w:b/>
                <w:bCs/>
                <w:color w:val="1A56DB"/>
              </w:rPr>
              <w:t>QuickBooks for Application Portfolio Management</w:t>
            </w:r>
          </w:p>
          <w:p w14:paraId="174FE4AA" w14:textId="77777777" w:rsidR="00D259E9" w:rsidRDefault="00000000">
            <w:r>
              <w:rPr>
                <w:color w:val="475569"/>
                <w:sz w:val="20"/>
                <w:szCs w:val="20"/>
              </w:rPr>
              <w:t>QuickBooks revolutionized small-business accounting by hiding the complexity of double-entry bookkeeping — debits, credits, chart of accounts, journal entries — behind simple questions: Who did you pay? What did you sell? How much do you owe? The business owner never sees the ledger mechanics, but the books are always balanced and audit-ready. GetInSync does the same for application portfolio data. Business stakeholders answer plain-English questions about their applications — not CMDB fields. Behind the scenes, the data model aligns to industry-standard ITSM structures (ServiceNow CSDM), so everything captured in GetInSync is ready to synchronize with enterprise platforms when the organization is ready. But the user never needs to know that. They just see their applications, their health scores, and their action plan.</w:t>
            </w:r>
          </w:p>
        </w:tc>
      </w:tr>
    </w:tbl>
    <w:p w14:paraId="09AA15B6" w14:textId="77777777" w:rsidR="00D259E9" w:rsidRDefault="00D259E9">
      <w:pPr>
        <w:spacing w:before="100"/>
      </w:pPr>
    </w:p>
    <w:p w14:paraId="5D0F9DBD" w14:textId="77777777" w:rsidR="00D259E9" w:rsidRDefault="00000000">
      <w:pPr>
        <w:pStyle w:val="Heading2"/>
      </w:pPr>
      <w:bookmarkStart w:id="4" w:name="_Toc224536654"/>
      <w:r>
        <w:t>Key Differentiators</w:t>
      </w:r>
      <w:bookmarkEnd w:id="4"/>
    </w:p>
    <w:p w14:paraId="3B234576" w14:textId="77777777" w:rsidR="00D259E9" w:rsidRDefault="00000000">
      <w:pPr>
        <w:spacing w:before="120" w:after="120"/>
      </w:pPr>
      <w:r>
        <w:rPr>
          <w:b/>
          <w:bCs/>
          <w:color w:val="475569"/>
        </w:rPr>
        <w:t>GetInSync solves the mysteries that keep CIOs, CFOs, and IT directors up at night — starting with money.</w:t>
      </w:r>
    </w:p>
    <w:p w14:paraId="532C85A0" w14:textId="77777777" w:rsidR="00D259E9" w:rsidRDefault="00000000">
      <w:pPr>
        <w:pStyle w:val="ListParagraph"/>
        <w:numPr>
          <w:ilvl w:val="0"/>
          <w:numId w:val="2"/>
        </w:numPr>
        <w:spacing w:before="40" w:after="40"/>
      </w:pPr>
      <w:r>
        <w:rPr>
          <w:b/>
          <w:bCs/>
          <w:color w:val="475569"/>
        </w:rPr>
        <w:t xml:space="preserve">True cost of every application — no more guessing. </w:t>
      </w:r>
      <w:r>
        <w:rPr>
          <w:color w:val="475569"/>
        </w:rPr>
        <w:t xml:space="preserve">Most organizations cannot answer a simple question: how much does this application </w:t>
      </w:r>
      <w:proofErr w:type="gramStart"/>
      <w:r>
        <w:rPr>
          <w:color w:val="475569"/>
        </w:rPr>
        <w:t>actually cost</w:t>
      </w:r>
      <w:proofErr w:type="gramEnd"/>
      <w:r>
        <w:rPr>
          <w:color w:val="475569"/>
        </w:rPr>
        <w:t xml:space="preserve"> to run? The answer is scattered across contracts, invoices, shared infrastructure allocations, and spreadsheets that nobody trusts. GetInSync assembles the full picture through three cost channels — IT Service allocations, direct Cost Bundles, and Software Product inventory — all flowing </w:t>
      </w:r>
      <w:r>
        <w:rPr>
          <w:color w:val="475569"/>
        </w:rPr>
        <w:lastRenderedPageBreak/>
        <w:t>through Deployment Profiles. One click shows the total annual run rate for any application, broken down by channel, with every dollar traceable to a specific deployment instance.</w:t>
      </w:r>
    </w:p>
    <w:p w14:paraId="6E0F2915" w14:textId="77777777" w:rsidR="00D259E9" w:rsidRDefault="00000000">
      <w:pPr>
        <w:pStyle w:val="ListParagraph"/>
        <w:numPr>
          <w:ilvl w:val="0"/>
          <w:numId w:val="2"/>
        </w:numPr>
        <w:spacing w:before="40" w:after="40"/>
      </w:pPr>
      <w:r>
        <w:rPr>
          <w:b/>
          <w:bCs/>
          <w:color w:val="475569"/>
        </w:rPr>
        <w:t xml:space="preserve">Vendor and manufacturer spend visibility. </w:t>
      </w:r>
      <w:r>
        <w:rPr>
          <w:color w:val="475569"/>
        </w:rPr>
        <w:t>How much do we pay Microsoft? Oracle? Salesforce? GetInSync aggregates cost data by vendor across the entire portfolio, revealing total spend per supplier that was previously buried in individual contracts and invoices. When it is time to renegotiate a vendor agreement or consolidate licenses, the numbers are already there.</w:t>
      </w:r>
    </w:p>
    <w:p w14:paraId="56A8024A" w14:textId="77777777" w:rsidR="00D259E9" w:rsidRDefault="00000000">
      <w:pPr>
        <w:pStyle w:val="ListParagraph"/>
        <w:numPr>
          <w:ilvl w:val="0"/>
          <w:numId w:val="2"/>
        </w:numPr>
        <w:spacing w:before="40" w:after="40"/>
      </w:pPr>
      <w:r>
        <w:rPr>
          <w:b/>
          <w:bCs/>
          <w:color w:val="475569"/>
        </w:rPr>
        <w:t xml:space="preserve">Technical debt quantified in dollars, not abstractions. </w:t>
      </w:r>
      <w:r>
        <w:rPr>
          <w:color w:val="475569"/>
        </w:rPr>
        <w:t xml:space="preserve">Technical debt is not a vague feeling — it is a number. GetInSync calculates estimated technical debt per application and sizes the remediation effort using T-shirt sizing (XS through 2XL). The Tech Debt drill-in panel shows exactly how much debt the portfolio carries and where it is concentrated. When the CIO </w:t>
      </w:r>
      <w:proofErr w:type="gramStart"/>
      <w:r>
        <w:rPr>
          <w:color w:val="475569"/>
        </w:rPr>
        <w:t>asks</w:t>
      </w:r>
      <w:proofErr w:type="gramEnd"/>
      <w:r>
        <w:rPr>
          <w:color w:val="475569"/>
        </w:rPr>
        <w:t xml:space="preserve"> “what will it cost to fix our aging infrastructure?” the answer is on the dashboard.</w:t>
      </w:r>
    </w:p>
    <w:p w14:paraId="066CADDF" w14:textId="77777777" w:rsidR="00D259E9" w:rsidRDefault="00000000">
      <w:pPr>
        <w:pStyle w:val="ListParagraph"/>
        <w:numPr>
          <w:ilvl w:val="0"/>
          <w:numId w:val="2"/>
        </w:numPr>
        <w:spacing w:before="40" w:after="40"/>
      </w:pPr>
      <w:r>
        <w:rPr>
          <w:b/>
          <w:bCs/>
          <w:color w:val="475569"/>
        </w:rPr>
        <w:t xml:space="preserve">Stranded cost detection. </w:t>
      </w:r>
      <w:r>
        <w:rPr>
          <w:color w:val="475569"/>
        </w:rPr>
        <w:t>When an IT Service’s total annual cost exceeds the sum of all allocations to applications, the unallocated amount is flagged as stranded cost. This reveals shared infrastructure overhead that is not attributed to any application — a common blind spot where thousands or millions of dollars hide in plain sight.</w:t>
      </w:r>
    </w:p>
    <w:p w14:paraId="12570773" w14:textId="77777777" w:rsidR="00D259E9" w:rsidRDefault="00000000">
      <w:pPr>
        <w:spacing w:before="200" w:after="120"/>
      </w:pPr>
      <w:r>
        <w:rPr>
          <w:b/>
          <w:bCs/>
          <w:color w:val="475569"/>
        </w:rPr>
        <w:t>Beyond cost transparency, GetInSync delivers:</w:t>
      </w:r>
    </w:p>
    <w:p w14:paraId="2FC58C89" w14:textId="77777777" w:rsidR="00D259E9" w:rsidRDefault="00000000">
      <w:pPr>
        <w:pStyle w:val="ListParagraph"/>
        <w:numPr>
          <w:ilvl w:val="0"/>
          <w:numId w:val="3"/>
        </w:numPr>
        <w:spacing w:before="40" w:after="40"/>
      </w:pPr>
      <w:r>
        <w:rPr>
          <w:b/>
          <w:bCs/>
          <w:color w:val="475569"/>
        </w:rPr>
        <w:t xml:space="preserve">Business stakeholder engagement. </w:t>
      </w:r>
      <w:r>
        <w:rPr>
          <w:color w:val="475569"/>
        </w:rPr>
        <w:t xml:space="preserve">The Steward role lets application </w:t>
      </w:r>
      <w:proofErr w:type="gramStart"/>
      <w:r>
        <w:rPr>
          <w:color w:val="475569"/>
        </w:rPr>
        <w:t>owners</w:t>
      </w:r>
      <w:proofErr w:type="gramEnd"/>
      <w:r>
        <w:rPr>
          <w:color w:val="475569"/>
        </w:rPr>
        <w:t xml:space="preserve"> complete business-value assessments without consuming an </w:t>
      </w:r>
      <w:proofErr w:type="gramStart"/>
      <w:r>
        <w:rPr>
          <w:color w:val="475569"/>
        </w:rPr>
        <w:t>Editor</w:t>
      </w:r>
      <w:proofErr w:type="gramEnd"/>
      <w:r>
        <w:rPr>
          <w:color w:val="475569"/>
        </w:rPr>
        <w:t xml:space="preserve"> license or learning ITSM tools. IT provides the technical scores; the business provides the business scores. The platform merges them into a single picture that both sides trust.</w:t>
      </w:r>
    </w:p>
    <w:p w14:paraId="48AD41BB" w14:textId="77777777" w:rsidR="00D259E9" w:rsidRDefault="00000000">
      <w:pPr>
        <w:pStyle w:val="ListParagraph"/>
        <w:numPr>
          <w:ilvl w:val="0"/>
          <w:numId w:val="3"/>
        </w:numPr>
        <w:spacing w:before="40" w:after="40"/>
      </w:pPr>
      <w:r>
        <w:rPr>
          <w:b/>
          <w:bCs/>
          <w:color w:val="475569"/>
        </w:rPr>
        <w:t xml:space="preserve">Assessment-to-Action pipeline. </w:t>
      </w:r>
      <w:r>
        <w:rPr>
          <w:color w:val="475569"/>
        </w:rPr>
        <w:t>Most tools stop at inventory and scoring. GetInSync adds a complete Roadmap module: Scorecard findings generate Initiatives, which group into Programs with cost projections, dependencies, and timeline views. Portfolio data finally drives funded decisions.</w:t>
      </w:r>
    </w:p>
    <w:p w14:paraId="39BF743B" w14:textId="77777777" w:rsidR="00D259E9" w:rsidRDefault="00000000">
      <w:pPr>
        <w:pStyle w:val="ListParagraph"/>
        <w:numPr>
          <w:ilvl w:val="0"/>
          <w:numId w:val="3"/>
        </w:numPr>
        <w:spacing w:before="40" w:after="40"/>
      </w:pPr>
      <w:r>
        <w:rPr>
          <w:b/>
          <w:bCs/>
          <w:color w:val="475569"/>
        </w:rPr>
        <w:t xml:space="preserve">Technology Lifecycle Intelligence. </w:t>
      </w:r>
      <w:r>
        <w:rPr>
          <w:color w:val="475569"/>
        </w:rPr>
        <w:t>A three-tier data pipeline automatically tracks vendor support lifecycle dates for every technology in the portfolio, surfacing end-of-life risk before it becomes an incident.</w:t>
      </w:r>
    </w:p>
    <w:p w14:paraId="00DAD859" w14:textId="77777777" w:rsidR="00D259E9" w:rsidRDefault="00000000">
      <w:pPr>
        <w:pStyle w:val="ListParagraph"/>
        <w:numPr>
          <w:ilvl w:val="0"/>
          <w:numId w:val="3"/>
        </w:numPr>
        <w:spacing w:before="40" w:after="40"/>
      </w:pPr>
      <w:r>
        <w:rPr>
          <w:b/>
          <w:bCs/>
          <w:color w:val="475569"/>
        </w:rPr>
        <w:t xml:space="preserve">ITSM-aligned data model. </w:t>
      </w:r>
      <w:r>
        <w:rPr>
          <w:color w:val="475569"/>
        </w:rPr>
        <w:t xml:space="preserve">Data collected in GetInSync maps directly to CSDM tables, enabling synchronization with ServiceNow, </w:t>
      </w:r>
      <w:proofErr w:type="spellStart"/>
      <w:r>
        <w:rPr>
          <w:color w:val="475569"/>
        </w:rPr>
        <w:t>HaloITSM</w:t>
      </w:r>
      <w:proofErr w:type="spellEnd"/>
      <w:r>
        <w:rPr>
          <w:color w:val="475569"/>
        </w:rPr>
        <w:t>, or any ITSM platform without schema translation.</w:t>
      </w:r>
    </w:p>
    <w:p w14:paraId="66AA8ACC" w14:textId="77777777" w:rsidR="00D259E9" w:rsidRDefault="00000000">
      <w:pPr>
        <w:pStyle w:val="ListParagraph"/>
        <w:numPr>
          <w:ilvl w:val="0"/>
          <w:numId w:val="3"/>
        </w:numPr>
        <w:spacing w:before="40" w:after="40"/>
      </w:pPr>
      <w:r>
        <w:rPr>
          <w:b/>
          <w:bCs/>
          <w:color w:val="475569"/>
        </w:rPr>
        <w:t xml:space="preserve">Canadian data residency. </w:t>
      </w:r>
      <w:r>
        <w:rPr>
          <w:color w:val="475569"/>
        </w:rPr>
        <w:t>All data hosted in Montreal (ca-central-1). Multi-region architecture (US, EU) available on demand.</w:t>
      </w:r>
    </w:p>
    <w:p w14:paraId="379BA45B" w14:textId="77777777" w:rsidR="00D259E9" w:rsidRDefault="00000000">
      <w:r>
        <w:br w:type="page"/>
      </w:r>
    </w:p>
    <w:p w14:paraId="68FCF9BE" w14:textId="77777777" w:rsidR="00D259E9" w:rsidRDefault="00000000">
      <w:pPr>
        <w:pStyle w:val="Heading1"/>
      </w:pPr>
      <w:bookmarkStart w:id="5" w:name="_Toc224536655"/>
      <w:r>
        <w:lastRenderedPageBreak/>
        <w:t>Why This Market Exists</w:t>
      </w:r>
      <w:bookmarkEnd w:id="5"/>
    </w:p>
    <w:p w14:paraId="4C05E130" w14:textId="77777777" w:rsidR="00D259E9" w:rsidRDefault="00000000">
      <w:pPr>
        <w:spacing w:before="80" w:after="80"/>
      </w:pPr>
      <w:r>
        <w:rPr>
          <w:color w:val="475569"/>
        </w:rPr>
        <w:t>To understand the opportunity GetInSync addresses, it helps to understand a structural gap in how organizations manage application portfolio data today.</w:t>
      </w:r>
    </w:p>
    <w:p w14:paraId="189CCF3F" w14:textId="77777777" w:rsidR="00D259E9" w:rsidRDefault="00000000">
      <w:pPr>
        <w:pStyle w:val="Heading2"/>
      </w:pPr>
      <w:bookmarkStart w:id="6" w:name="_Toc224536656"/>
      <w:r>
        <w:t>The Common Service Data Model</w:t>
      </w:r>
      <w:bookmarkEnd w:id="6"/>
    </w:p>
    <w:p w14:paraId="52C77170" w14:textId="77777777" w:rsidR="00D259E9" w:rsidRDefault="00000000">
      <w:pPr>
        <w:spacing w:before="80" w:after="80"/>
      </w:pPr>
      <w:r>
        <w:rPr>
          <w:color w:val="475569"/>
        </w:rPr>
        <w:t>ServiceNow’s Common Service Data Model (CSDM) has become the industry standard for structuring IT service management data. It defines how applications, services, infrastructure, and business capabilities should be organized in a CMDB so that ITSM, IT operations, portfolio management, and security modules can all work from a single source of truth. The model is structurally sound and widely adopted as a reference framework.</w:t>
      </w:r>
    </w:p>
    <w:p w14:paraId="4857AF74" w14:textId="77777777" w:rsidR="00D259E9" w:rsidRDefault="00000000">
      <w:pPr>
        <w:spacing w:before="80" w:after="80"/>
      </w:pPr>
      <w:r>
        <w:rPr>
          <w:color w:val="475569"/>
        </w:rPr>
        <w:t>The challenge is implementation. CSDM introduces multiple abstraction layers and over a dozen entity types: Business Application, Application Service, Application Service Instance, Service Offering, Technical Service, Service Instance, Product Model, and more. Each serves a purpose, but the cumulative cognitive load is significant. Practitioners consistently report that CSDM is difficult to explain to non-architects, hard to implement incrementally, and unrealistic for organizations that still struggle with basic CMDB hygiene.</w:t>
      </w:r>
    </w:p>
    <w:p w14:paraId="66F2BFD8" w14:textId="77777777" w:rsidR="00D259E9" w:rsidRDefault="00000000">
      <w:pPr>
        <w:pStyle w:val="Heading2"/>
      </w:pPr>
      <w:bookmarkStart w:id="7" w:name="_Toc224536657"/>
      <w:r>
        <w:t>The Practitioner Reality</w:t>
      </w:r>
      <w:bookmarkEnd w:id="7"/>
    </w:p>
    <w:p w14:paraId="09B69EFC" w14:textId="77777777" w:rsidR="00D259E9" w:rsidRDefault="00000000">
      <w:pPr>
        <w:spacing w:before="80" w:after="80"/>
      </w:pPr>
      <w:r>
        <w:rPr>
          <w:color w:val="475569"/>
        </w:rPr>
        <w:t>The pattern that emerges from practitioner experience is consistent across organizations of all sizes:</w:t>
      </w:r>
    </w:p>
    <w:p w14:paraId="3DFDD109" w14:textId="77777777" w:rsidR="00D259E9" w:rsidRDefault="00000000">
      <w:pPr>
        <w:pStyle w:val="ListParagraph"/>
        <w:numPr>
          <w:ilvl w:val="0"/>
          <w:numId w:val="2"/>
        </w:numPr>
        <w:spacing w:before="40" w:after="40"/>
      </w:pPr>
      <w:r>
        <w:rPr>
          <w:b/>
          <w:bCs/>
          <w:color w:val="475569"/>
        </w:rPr>
        <w:t xml:space="preserve">Complexity blocks adoption. </w:t>
      </w:r>
      <w:r>
        <w:rPr>
          <w:color w:val="475569"/>
        </w:rPr>
        <w:t xml:space="preserve">The average IT professional struggles to remember which entity goes where and why. Business stakeholders — the people who </w:t>
      </w:r>
      <w:proofErr w:type="gramStart"/>
      <w:r>
        <w:rPr>
          <w:color w:val="475569"/>
        </w:rPr>
        <w:t>actually know</w:t>
      </w:r>
      <w:proofErr w:type="gramEnd"/>
      <w:r>
        <w:rPr>
          <w:color w:val="475569"/>
        </w:rPr>
        <w:t xml:space="preserve"> what an application is worth — are excluded entirely because the model is too abstract for them to navigate.</w:t>
      </w:r>
    </w:p>
    <w:p w14:paraId="4D49158B" w14:textId="77777777" w:rsidR="00D259E9" w:rsidRDefault="00000000">
      <w:pPr>
        <w:pStyle w:val="ListParagraph"/>
        <w:numPr>
          <w:ilvl w:val="0"/>
          <w:numId w:val="2"/>
        </w:numPr>
        <w:spacing w:before="40" w:after="40"/>
      </w:pPr>
      <w:r>
        <w:rPr>
          <w:b/>
          <w:bCs/>
          <w:color w:val="475569"/>
        </w:rPr>
        <w:t xml:space="preserve">Maturity mismatch. </w:t>
      </w:r>
      <w:r>
        <w:rPr>
          <w:color w:val="475569"/>
        </w:rPr>
        <w:t>Many organizations have incomplete CMDBs with partial discovery, weak ownership, and inconsistent CI classification. Asking these teams to adopt CSDM’s full layering is unrealistic. They need value from their data now, not after a multi-year data quality project.</w:t>
      </w:r>
    </w:p>
    <w:p w14:paraId="07CC5615" w14:textId="77777777" w:rsidR="00D259E9" w:rsidRDefault="00000000">
      <w:pPr>
        <w:pStyle w:val="ListParagraph"/>
        <w:numPr>
          <w:ilvl w:val="0"/>
          <w:numId w:val="2"/>
        </w:numPr>
        <w:spacing w:before="40" w:after="40"/>
      </w:pPr>
      <w:r>
        <w:rPr>
          <w:b/>
          <w:bCs/>
          <w:color w:val="475569"/>
        </w:rPr>
        <w:t xml:space="preserve">Time and coordination cost. </w:t>
      </w:r>
      <w:r>
        <w:rPr>
          <w:color w:val="475569"/>
        </w:rPr>
        <w:t>Implementing CSDM correctly means engaging application and service owners across the organization to map stacks and dependencies. This often drags on for months and frequently stalls before reaching the layers that unlock portfolio and EA value.</w:t>
      </w:r>
    </w:p>
    <w:p w14:paraId="450F1C46" w14:textId="77777777" w:rsidR="00D259E9" w:rsidRDefault="00000000">
      <w:pPr>
        <w:pStyle w:val="ListParagraph"/>
        <w:numPr>
          <w:ilvl w:val="0"/>
          <w:numId w:val="2"/>
        </w:numPr>
        <w:spacing w:before="40" w:after="40"/>
      </w:pPr>
      <w:r>
        <w:rPr>
          <w:b/>
          <w:bCs/>
          <w:color w:val="475569"/>
        </w:rPr>
        <w:t xml:space="preserve">Value is deferred. </w:t>
      </w:r>
      <w:r>
        <w:rPr>
          <w:color w:val="475569"/>
        </w:rPr>
        <w:t>The strategic benefits of CSDM — portfolio rationalization, investment decisions, technology risk visibility — only appear when multiple premium modules are in place and data quality is high. Most organizations never reach that threshold.</w:t>
      </w:r>
    </w:p>
    <w:p w14:paraId="6FBC8F8E" w14:textId="77777777" w:rsidR="00D259E9" w:rsidRDefault="00000000">
      <w:pPr>
        <w:pStyle w:val="Heading2"/>
      </w:pPr>
      <w:bookmarkStart w:id="8" w:name="_Toc224536658"/>
      <w:r>
        <w:t>The Gap GetInSync Fills</w:t>
      </w:r>
      <w:bookmarkEnd w:id="8"/>
    </w:p>
    <w:p w14:paraId="2FDC2A88" w14:textId="77777777" w:rsidR="00D259E9" w:rsidRDefault="00000000">
      <w:pPr>
        <w:spacing w:before="80" w:after="80"/>
      </w:pPr>
      <w:r>
        <w:rPr>
          <w:color w:val="475569"/>
        </w:rPr>
        <w:t>Experienced practitioners consistently recommend the same starting point: begin with Business Applications and Application Service Instances, add infrastructure context later, and explicitly skip CSDM layers that your organization does not need yet. This phased approach is sound — but no product exists to support it. Organizations are left choosing between spreadsheets (which have no structure) and a full CSDM implementation project (which has too much).</w:t>
      </w:r>
    </w:p>
    <w:p w14:paraId="2C58651F" w14:textId="77777777" w:rsidR="00D259E9" w:rsidRDefault="00000000">
      <w:pPr>
        <w:spacing w:before="80" w:after="80"/>
      </w:pPr>
      <w:r>
        <w:rPr>
          <w:color w:val="475569"/>
        </w:rPr>
        <w:t>GetInSync occupies the space between these extremes. It implements the essential CSDM entities under plain-English names that business stakeholders can navigate without ITSM training. It delivers portfolio assessment, cost attribution, technology risk, and roadmap planning from day one, without requiring a CMDB to be in place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59E9" w14:paraId="5EB1048A" w14:textId="77777777">
        <w:tblPrEx>
          <w:tblCellMar>
            <w:top w:w="0" w:type="dxa"/>
            <w:bottom w:w="0" w:type="dxa"/>
          </w:tblCellMar>
        </w:tblPrEx>
        <w:tc>
          <w:tcPr>
            <w:tcW w:w="9360" w:type="dxa"/>
            <w:tcBorders>
              <w:top w:val="single" w:sz="1" w:space="0" w:color="1A56DB"/>
              <w:left w:val="single" w:sz="12" w:space="0" w:color="1A56DB"/>
              <w:bottom w:val="single" w:sz="1" w:space="0" w:color="1A56DB"/>
              <w:right w:val="single" w:sz="1" w:space="0" w:color="1A56DB"/>
            </w:tcBorders>
            <w:shd w:val="clear" w:color="auto" w:fill="EFF6FF"/>
            <w:tcMar>
              <w:top w:w="120" w:type="dxa"/>
              <w:left w:w="200" w:type="dxa"/>
              <w:bottom w:w="120" w:type="dxa"/>
              <w:right w:w="200" w:type="dxa"/>
            </w:tcMar>
          </w:tcPr>
          <w:p w14:paraId="562C1533" w14:textId="77777777" w:rsidR="00D259E9" w:rsidRDefault="00000000">
            <w:pPr>
              <w:spacing w:after="60"/>
            </w:pPr>
            <w:r>
              <w:rPr>
                <w:b/>
                <w:bCs/>
                <w:color w:val="1A56DB"/>
              </w:rPr>
              <w:lastRenderedPageBreak/>
              <w:t>The On-Ramp to CSDM</w:t>
            </w:r>
          </w:p>
          <w:p w14:paraId="7436358B" w14:textId="77777777" w:rsidR="00D259E9" w:rsidRDefault="00000000">
            <w:r>
              <w:rPr>
                <w:color w:val="475569"/>
                <w:sz w:val="20"/>
                <w:szCs w:val="20"/>
              </w:rPr>
              <w:t xml:space="preserve">GetInSync produces CSDM-compliant data as a byproduct of doing something immediately useful. Organizations get portfolio intelligence today while building the structured data foundation they will need for ServiceNow, </w:t>
            </w:r>
            <w:proofErr w:type="spellStart"/>
            <w:r>
              <w:rPr>
                <w:color w:val="475569"/>
                <w:sz w:val="20"/>
                <w:szCs w:val="20"/>
              </w:rPr>
              <w:t>HaloITSM</w:t>
            </w:r>
            <w:proofErr w:type="spellEnd"/>
            <w:r>
              <w:rPr>
                <w:color w:val="475569"/>
                <w:sz w:val="20"/>
                <w:szCs w:val="20"/>
              </w:rPr>
              <w:t>, or any ITSM platform tomorrow. The data model is compatible by design — synchronization requires no schema translation.</w:t>
            </w:r>
          </w:p>
        </w:tc>
      </w:tr>
    </w:tbl>
    <w:p w14:paraId="48080351" w14:textId="77777777" w:rsidR="00D259E9" w:rsidRDefault="00D259E9">
      <w:pPr>
        <w:spacing w:before="100"/>
      </w:pPr>
    </w:p>
    <w:p w14:paraId="76740474" w14:textId="77777777" w:rsidR="00D259E9" w:rsidRDefault="00000000">
      <w:pPr>
        <w:pStyle w:val="Heading2"/>
      </w:pPr>
      <w:bookmarkStart w:id="9" w:name="_Toc224536659"/>
      <w:r>
        <w:t>Entity Mapping: CSDM to GetInSync</w:t>
      </w:r>
      <w:bookmarkEnd w:id="9"/>
    </w:p>
    <w:p w14:paraId="5BDBC1A9" w14:textId="77777777" w:rsidR="00D259E9" w:rsidRDefault="00000000">
      <w:pPr>
        <w:spacing w:before="80" w:after="80"/>
      </w:pPr>
      <w:r>
        <w:rPr>
          <w:color w:val="475569"/>
        </w:rPr>
        <w:t>The following table shows how GetInSync’s plain-English concepts map to CSDM entities. This mapping is what enables future ITSM integration without migration effort: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D259E9" w14:paraId="26EFD2E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18A1636A" w14:textId="77777777" w:rsidR="00D259E9" w:rsidRDefault="00000000">
            <w:r>
              <w:rPr>
                <w:b/>
                <w:bCs/>
                <w:color w:val="FFFFFF"/>
                <w:sz w:val="18"/>
                <w:szCs w:val="18"/>
              </w:rPr>
              <w:t>CSDM Entity</w:t>
            </w:r>
          </w:p>
        </w:tc>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026F8605" w14:textId="77777777" w:rsidR="00D259E9" w:rsidRDefault="00000000">
            <w:r>
              <w:rPr>
                <w:b/>
                <w:bCs/>
                <w:color w:val="FFFFFF"/>
                <w:sz w:val="18"/>
                <w:szCs w:val="18"/>
              </w:rPr>
              <w:t>GetInSync Term</w:t>
            </w:r>
          </w:p>
        </w:tc>
        <w:tc>
          <w:tcPr>
            <w:tcW w:w="39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0B751D40" w14:textId="77777777" w:rsidR="00D259E9" w:rsidRDefault="00000000">
            <w:r>
              <w:rPr>
                <w:b/>
                <w:bCs/>
                <w:color w:val="FFFFFF"/>
                <w:sz w:val="18"/>
                <w:szCs w:val="18"/>
              </w:rPr>
              <w:t>Why It Matters</w:t>
            </w:r>
          </w:p>
        </w:tc>
      </w:tr>
      <w:tr w:rsidR="00D259E9" w14:paraId="158B9FE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97AD0A8" w14:textId="77777777" w:rsidR="00D259E9" w:rsidRDefault="00000000">
            <w:r>
              <w:rPr>
                <w:color w:val="475569"/>
                <w:sz w:val="18"/>
                <w:szCs w:val="18"/>
              </w:rPr>
              <w:t>Business Application</w:t>
            </w:r>
          </w:p>
        </w:tc>
        <w:tc>
          <w:tcPr>
            <w:tcW w:w="2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7A3AB70" w14:textId="03416B25" w:rsidR="00D259E9" w:rsidRDefault="00811120">
            <w:r>
              <w:rPr>
                <w:color w:val="475569"/>
                <w:sz w:val="18"/>
                <w:szCs w:val="18"/>
              </w:rPr>
              <w:t xml:space="preserve">Business </w:t>
            </w:r>
            <w:r w:rsidR="00000000">
              <w:rPr>
                <w:color w:val="475569"/>
                <w:sz w:val="18"/>
                <w:szCs w:val="18"/>
              </w:rPr>
              <w:t>Application</w:t>
            </w:r>
          </w:p>
        </w:tc>
        <w:tc>
          <w:tcPr>
            <w:tcW w:w="39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CF4C739" w14:textId="77777777" w:rsidR="00D259E9" w:rsidRDefault="00000000">
            <w:r>
              <w:rPr>
                <w:color w:val="475569"/>
                <w:sz w:val="18"/>
                <w:szCs w:val="18"/>
              </w:rPr>
              <w:t>Same concept, plain name. The app as the business knows it.</w:t>
            </w:r>
          </w:p>
        </w:tc>
      </w:tr>
      <w:tr w:rsidR="00D259E9" w14:paraId="59301FE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8819A90" w14:textId="77777777" w:rsidR="00D259E9" w:rsidRDefault="00000000">
            <w:r>
              <w:rPr>
                <w:color w:val="475569"/>
                <w:sz w:val="18"/>
                <w:szCs w:val="18"/>
              </w:rPr>
              <w:t>Application Service Instance</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F134AA7" w14:textId="77777777" w:rsidR="00D259E9" w:rsidRDefault="00000000">
            <w:r>
              <w:rPr>
                <w:color w:val="475569"/>
                <w:sz w:val="18"/>
                <w:szCs w:val="18"/>
              </w:rPr>
              <w:t>Deployment Profile</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2238EF4" w14:textId="77777777" w:rsidR="00D259E9" w:rsidRDefault="00000000">
            <w:r>
              <w:rPr>
                <w:color w:val="475569"/>
                <w:sz w:val="18"/>
                <w:szCs w:val="18"/>
              </w:rPr>
              <w:t>Where the app runs. The piece most CMDBs are missing — and where cost and technical health live.</w:t>
            </w:r>
          </w:p>
        </w:tc>
      </w:tr>
      <w:tr w:rsidR="00D259E9" w14:paraId="6ED6AFB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643AA2B" w14:textId="77777777" w:rsidR="00D259E9" w:rsidRDefault="00000000">
            <w:r>
              <w:rPr>
                <w:color w:val="475569"/>
                <w:sz w:val="18"/>
                <w:szCs w:val="18"/>
              </w:rPr>
              <w:t>Service Offering / Technical Service</w:t>
            </w:r>
          </w:p>
        </w:tc>
        <w:tc>
          <w:tcPr>
            <w:tcW w:w="2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CE40CA4" w14:textId="77777777" w:rsidR="00D259E9" w:rsidRDefault="00000000">
            <w:r>
              <w:rPr>
                <w:color w:val="475569"/>
                <w:sz w:val="18"/>
                <w:szCs w:val="18"/>
              </w:rPr>
              <w:t>IT Service</w:t>
            </w:r>
          </w:p>
        </w:tc>
        <w:tc>
          <w:tcPr>
            <w:tcW w:w="39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3C59AF7" w14:textId="77777777" w:rsidR="00D259E9" w:rsidRDefault="00000000">
            <w:r>
              <w:rPr>
                <w:color w:val="475569"/>
                <w:sz w:val="18"/>
                <w:szCs w:val="18"/>
              </w:rPr>
              <w:t>Shared infrastructure with cost allocation visible to business stakeholders.</w:t>
            </w:r>
          </w:p>
        </w:tc>
      </w:tr>
      <w:tr w:rsidR="00D259E9" w14:paraId="63B860F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D203CAD" w14:textId="77777777" w:rsidR="00D259E9" w:rsidRDefault="00000000">
            <w:r>
              <w:rPr>
                <w:color w:val="475569"/>
                <w:sz w:val="18"/>
                <w:szCs w:val="18"/>
              </w:rPr>
              <w:t>Product Model</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18C4850D" w14:textId="77777777" w:rsidR="00D259E9" w:rsidRDefault="00000000">
            <w:r>
              <w:rPr>
                <w:color w:val="475569"/>
                <w:sz w:val="18"/>
                <w:szCs w:val="18"/>
              </w:rPr>
              <w:t>Software Product</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46311326" w14:textId="77777777" w:rsidR="00D259E9" w:rsidRDefault="00000000">
            <w:r>
              <w:rPr>
                <w:color w:val="475569"/>
                <w:sz w:val="18"/>
                <w:szCs w:val="18"/>
              </w:rPr>
              <w:t>Licensed/SaaS software tracked as inventory.</w:t>
            </w:r>
          </w:p>
        </w:tc>
      </w:tr>
      <w:tr w:rsidR="00D259E9" w14:paraId="42E3BF5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36C9423" w14:textId="77777777" w:rsidR="00D259E9" w:rsidRDefault="00000000">
            <w:r>
              <w:rPr>
                <w:color w:val="475569"/>
                <w:sz w:val="18"/>
                <w:szCs w:val="18"/>
              </w:rPr>
              <w:t>Contact</w:t>
            </w:r>
          </w:p>
        </w:tc>
        <w:tc>
          <w:tcPr>
            <w:tcW w:w="2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77BC33A" w14:textId="77777777" w:rsidR="00D259E9" w:rsidRDefault="00000000">
            <w:r>
              <w:rPr>
                <w:color w:val="475569"/>
                <w:sz w:val="18"/>
                <w:szCs w:val="18"/>
              </w:rPr>
              <w:t>Contact</w:t>
            </w:r>
          </w:p>
        </w:tc>
        <w:tc>
          <w:tcPr>
            <w:tcW w:w="39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1FD70F9" w14:textId="77777777" w:rsidR="00D259E9" w:rsidRDefault="00000000">
            <w:r>
              <w:rPr>
                <w:color w:val="475569"/>
                <w:sz w:val="18"/>
                <w:szCs w:val="18"/>
              </w:rPr>
              <w:t>Business owners, technical owners, support contacts.</w:t>
            </w:r>
          </w:p>
        </w:tc>
      </w:tr>
    </w:tbl>
    <w:p w14:paraId="39BEED91" w14:textId="396D92B8" w:rsidR="00D259E9" w:rsidRDefault="00811120">
      <w:pPr>
        <w:spacing w:before="80" w:after="80"/>
      </w:pPr>
      <w:r w:rsidRPr="00811120">
        <w:rPr>
          <w:color w:val="475569"/>
          <w:sz w:val="18"/>
          <w:szCs w:val="18"/>
        </w:rPr>
        <w:t>GetInSync’s Deployment Profile maps to the Application Service Instance—the entity that CSDM practitioners identify as the most valuable and frequently missing piece. While most organizations have Business Applications in their CMDB (from Discovery or manual entry), their Application Service tables are often empty. GetInSync acts as the curation layer where that gap is filled, adding business context—such as cost, health scores, ownership, and integrations—to raw CMDB inventory</w:t>
      </w:r>
      <w:r w:rsidR="00000000">
        <w:rPr>
          <w:color w:val="475569"/>
        </w:rPr>
        <w:t>.</w:t>
      </w:r>
    </w:p>
    <w:p w14:paraId="6CAC996E" w14:textId="77777777" w:rsidR="00D259E9" w:rsidRDefault="00000000">
      <w:r>
        <w:br w:type="page"/>
      </w:r>
    </w:p>
    <w:p w14:paraId="34871549" w14:textId="77777777" w:rsidR="00D259E9" w:rsidRDefault="00000000">
      <w:pPr>
        <w:pStyle w:val="Heading1"/>
      </w:pPr>
      <w:bookmarkStart w:id="10" w:name="_Toc224536660"/>
      <w:proofErr w:type="spellStart"/>
      <w:r>
        <w:lastRenderedPageBreak/>
        <w:t>Prod</w:t>
      </w:r>
      <w:proofErr w:type="spellEnd"/>
      <w:r>
        <w:t>uct Overview</w:t>
      </w:r>
      <w:bookmarkEnd w:id="10"/>
    </w:p>
    <w:p w14:paraId="3D4862D1" w14:textId="77777777" w:rsidR="00D259E9" w:rsidRDefault="00000000">
      <w:pPr>
        <w:spacing w:before="80" w:after="80"/>
      </w:pPr>
      <w:r>
        <w:rPr>
          <w:color w:val="475569"/>
        </w:rPr>
        <w:t>GetInSync answers three questions that every CIO, IT director, and business stakeholder asks about their application portfolio: What do we have? How healthy is it? What should we do about it? The platform uses plain-English terminology throughout — no CMDB jargon, no ITSM acronyms in the user interface. Behind the scenes, the data model aligns to industry-standard structures so that it integrates cleanly with enterprise ITSM platforms when needed.</w:t>
      </w:r>
    </w:p>
    <w:p w14:paraId="1D03C8D7" w14:textId="77777777" w:rsidR="00D259E9" w:rsidRDefault="00000000">
      <w:pPr>
        <w:pStyle w:val="Heading2"/>
      </w:pPr>
      <w:bookmarkStart w:id="11" w:name="_Toc224536661"/>
      <w:r>
        <w:t>Core Concepts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59E9" w14:paraId="118610B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353C9C93" w14:textId="77777777" w:rsidR="00D259E9" w:rsidRDefault="00000000">
            <w:r>
              <w:rPr>
                <w:b/>
                <w:bCs/>
                <w:color w:val="FFFFFF"/>
                <w:sz w:val="18"/>
                <w:szCs w:val="18"/>
              </w:rPr>
              <w:t>Term</w:t>
            </w:r>
          </w:p>
        </w:tc>
        <w:tc>
          <w:tcPr>
            <w:tcW w:w="65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714F7D47" w14:textId="77777777" w:rsidR="00D259E9" w:rsidRDefault="00000000">
            <w:r>
              <w:rPr>
                <w:b/>
                <w:bCs/>
                <w:color w:val="FFFFFF"/>
                <w:sz w:val="18"/>
                <w:szCs w:val="18"/>
              </w:rPr>
              <w:t>What It Means</w:t>
            </w:r>
          </w:p>
        </w:tc>
      </w:tr>
      <w:tr w:rsidR="00D259E9" w14:paraId="254DC89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F3D1DEA" w14:textId="77777777" w:rsidR="00D259E9" w:rsidRDefault="00000000">
            <w:r>
              <w:rPr>
                <w:color w:val="475569"/>
                <w:sz w:val="18"/>
                <w:szCs w:val="18"/>
              </w:rPr>
              <w:t>Namespace</w:t>
            </w:r>
          </w:p>
        </w:tc>
        <w:tc>
          <w:tcPr>
            <w:tcW w:w="6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6B1927E" w14:textId="77777777" w:rsidR="00D259E9" w:rsidRDefault="00000000">
            <w:r>
              <w:rPr>
                <w:color w:val="475569"/>
                <w:sz w:val="18"/>
                <w:szCs w:val="18"/>
              </w:rPr>
              <w:t>Your organization’s account. All workspaces, users, catalogs, and configuration live here.</w:t>
            </w:r>
          </w:p>
        </w:tc>
      </w:tr>
      <w:tr w:rsidR="00D259E9" w14:paraId="136847C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415E489" w14:textId="77777777" w:rsidR="00D259E9" w:rsidRDefault="00000000">
            <w:r>
              <w:rPr>
                <w:color w:val="475569"/>
                <w:sz w:val="18"/>
                <w:szCs w:val="18"/>
              </w:rPr>
              <w:t>Workspace</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46ED29C5" w14:textId="77777777" w:rsidR="00D259E9" w:rsidRDefault="00000000">
            <w:r>
              <w:rPr>
                <w:color w:val="475569"/>
                <w:sz w:val="18"/>
                <w:szCs w:val="18"/>
              </w:rPr>
              <w:t>A division or business unit within the namespace. Applications and portfolios are scoped to a workspace (e.g., “Finance Department,” “Central IT”).</w:t>
            </w:r>
          </w:p>
        </w:tc>
      </w:tr>
      <w:tr w:rsidR="00D259E9" w14:paraId="02C9EAC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29675A3" w14:textId="77777777" w:rsidR="00D259E9" w:rsidRDefault="00000000">
            <w:r>
              <w:rPr>
                <w:color w:val="475569"/>
                <w:sz w:val="18"/>
                <w:szCs w:val="18"/>
              </w:rPr>
              <w:t>Portfolio</w:t>
            </w:r>
          </w:p>
        </w:tc>
        <w:tc>
          <w:tcPr>
            <w:tcW w:w="6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12BA79D" w14:textId="77777777" w:rsidR="00D259E9" w:rsidRDefault="00000000">
            <w:r>
              <w:rPr>
                <w:color w:val="475569"/>
                <w:sz w:val="18"/>
                <w:szCs w:val="18"/>
              </w:rPr>
              <w:t>A logical grouping of applications within a workspace (e.g., “</w:t>
            </w:r>
            <w:proofErr w:type="spellStart"/>
            <w:r>
              <w:rPr>
                <w:color w:val="475569"/>
                <w:sz w:val="18"/>
                <w:szCs w:val="18"/>
              </w:rPr>
              <w:t>Critizen</w:t>
            </w:r>
            <w:proofErr w:type="spellEnd"/>
            <w:r>
              <w:rPr>
                <w:color w:val="475569"/>
                <w:sz w:val="18"/>
                <w:szCs w:val="18"/>
              </w:rPr>
              <w:t xml:space="preserve"> Services,” “Finance Apps”). Supports nested hierarchies.</w:t>
            </w:r>
          </w:p>
        </w:tc>
      </w:tr>
      <w:tr w:rsidR="00D259E9" w14:paraId="56FD227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173FDB36" w14:textId="77777777" w:rsidR="00D259E9" w:rsidRDefault="00000000">
            <w:r>
              <w:rPr>
                <w:color w:val="475569"/>
                <w:sz w:val="18"/>
                <w:szCs w:val="18"/>
              </w:rPr>
              <w:t>Business Application</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7C97794" w14:textId="77777777" w:rsidR="00D259E9" w:rsidRDefault="00000000">
            <w:r>
              <w:rPr>
                <w:color w:val="475569"/>
                <w:sz w:val="18"/>
                <w:szCs w:val="18"/>
              </w:rPr>
              <w:t>An application in your portfolio — represents a business capability, not a server or database instance.</w:t>
            </w:r>
          </w:p>
        </w:tc>
      </w:tr>
      <w:tr w:rsidR="00D259E9" w14:paraId="49AED1A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8214D65" w14:textId="77777777" w:rsidR="00D259E9" w:rsidRDefault="00000000">
            <w:r>
              <w:rPr>
                <w:color w:val="475569"/>
                <w:sz w:val="18"/>
                <w:szCs w:val="18"/>
              </w:rPr>
              <w:t>Deployment Profile</w:t>
            </w:r>
          </w:p>
        </w:tc>
        <w:tc>
          <w:tcPr>
            <w:tcW w:w="6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0A30976" w14:textId="77777777" w:rsidR="00D259E9" w:rsidRDefault="00000000">
            <w:r>
              <w:rPr>
                <w:color w:val="475569"/>
                <w:sz w:val="18"/>
                <w:szCs w:val="18"/>
              </w:rPr>
              <w:t>Where and how a specific application instance runs. The anchor for cost attribution and technical assessment. The same app can have multiple profiles (production, DR, SaaS, on-prem).</w:t>
            </w:r>
          </w:p>
        </w:tc>
      </w:tr>
      <w:tr w:rsidR="00D259E9" w14:paraId="0E4842E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2AEC392" w14:textId="77777777" w:rsidR="00D259E9" w:rsidRDefault="00000000">
            <w:r>
              <w:rPr>
                <w:color w:val="475569"/>
                <w:sz w:val="18"/>
                <w:szCs w:val="18"/>
              </w:rPr>
              <w:t>IT Service</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15919D32" w14:textId="77777777" w:rsidR="00D259E9" w:rsidRDefault="00000000">
            <w:r>
              <w:rPr>
                <w:color w:val="475569"/>
                <w:sz w:val="18"/>
                <w:szCs w:val="18"/>
              </w:rPr>
              <w:t>A shared infrastructure service (e.g., Azure SQL, Network Services) with cost allocation to deployment profiles.</w:t>
            </w:r>
          </w:p>
        </w:tc>
      </w:tr>
      <w:tr w:rsidR="00D259E9" w14:paraId="7B5CF71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53AA907" w14:textId="77777777" w:rsidR="00D259E9" w:rsidRDefault="00000000">
            <w:r>
              <w:rPr>
                <w:color w:val="475569"/>
                <w:sz w:val="18"/>
                <w:szCs w:val="18"/>
              </w:rPr>
              <w:t>Software Product</w:t>
            </w:r>
          </w:p>
        </w:tc>
        <w:tc>
          <w:tcPr>
            <w:tcW w:w="6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6732B9D" w14:textId="77777777" w:rsidR="00D259E9" w:rsidRDefault="00000000">
            <w:r>
              <w:rPr>
                <w:color w:val="475569"/>
                <w:sz w:val="18"/>
                <w:szCs w:val="18"/>
              </w:rPr>
              <w:t>Licensed or SaaS software tracked as inventory against deployment profiles.</w:t>
            </w:r>
          </w:p>
        </w:tc>
      </w:tr>
      <w:tr w:rsidR="00D259E9" w14:paraId="4AA7731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880B52E" w14:textId="77777777" w:rsidR="00D259E9" w:rsidRDefault="00000000">
            <w:r>
              <w:rPr>
                <w:color w:val="475569"/>
                <w:sz w:val="18"/>
                <w:szCs w:val="18"/>
              </w:rPr>
              <w:t>Technology Product</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CB36E9E" w14:textId="77777777" w:rsidR="00D259E9" w:rsidRDefault="00000000">
            <w:r>
              <w:rPr>
                <w:color w:val="475569"/>
                <w:sz w:val="18"/>
                <w:szCs w:val="18"/>
              </w:rPr>
              <w:t>Infrastructure components (OS, database, web server, framework, runtime) with automated lifecycle tracking.</w:t>
            </w:r>
          </w:p>
        </w:tc>
      </w:tr>
    </w:tbl>
    <w:p w14:paraId="14F8504B" w14:textId="77777777" w:rsidR="00D259E9" w:rsidRDefault="00D259E9">
      <w:pPr>
        <w:spacing w:before="120"/>
      </w:pPr>
    </w:p>
    <w:p w14:paraId="152D1388" w14:textId="77777777" w:rsidR="00D259E9" w:rsidRDefault="00000000">
      <w:pPr>
        <w:pStyle w:val="Heading2"/>
      </w:pPr>
      <w:bookmarkStart w:id="12" w:name="_Toc224536662"/>
      <w:r>
        <w:t>Data Architecture</w:t>
      </w:r>
      <w:bookmarkEnd w:id="12"/>
    </w:p>
    <w:p w14:paraId="7D530A6A" w14:textId="77777777" w:rsidR="00D259E9" w:rsidRDefault="00000000">
      <w:pPr>
        <w:spacing w:before="80" w:after="80"/>
      </w:pPr>
      <w:r>
        <w:rPr>
          <w:color w:val="475569"/>
        </w:rPr>
        <w:t>The data model follows a clear hierarchy that enforces multi-tenant isolation while supporting cross-workspace visibility through a publish/subscribe pattern:</w:t>
      </w:r>
    </w:p>
    <w:p w14:paraId="75C385AE" w14:textId="77777777" w:rsidR="00D259E9" w:rsidRDefault="00000000">
      <w:pPr>
        <w:spacing w:before="120" w:after="120"/>
      </w:pPr>
      <w:r>
        <w:rPr>
          <w:b/>
          <w:bCs/>
          <w:color w:val="475569"/>
        </w:rPr>
        <w:t>Namespace</w:t>
      </w:r>
      <w:r>
        <w:rPr>
          <w:color w:val="475569"/>
        </w:rPr>
        <w:t xml:space="preserve"> → </w:t>
      </w:r>
      <w:r>
        <w:rPr>
          <w:b/>
          <w:bCs/>
          <w:color w:val="475569"/>
        </w:rPr>
        <w:t>Workspace</w:t>
      </w:r>
      <w:r>
        <w:rPr>
          <w:color w:val="475569"/>
        </w:rPr>
        <w:t xml:space="preserve"> → </w:t>
      </w:r>
      <w:r>
        <w:rPr>
          <w:b/>
          <w:bCs/>
          <w:color w:val="475569"/>
        </w:rPr>
        <w:t>Application</w:t>
      </w:r>
      <w:r>
        <w:rPr>
          <w:color w:val="475569"/>
        </w:rPr>
        <w:t xml:space="preserve"> → </w:t>
      </w:r>
      <w:r>
        <w:rPr>
          <w:b/>
          <w:bCs/>
          <w:color w:val="475569"/>
        </w:rPr>
        <w:t>Deployment Profile</w:t>
      </w:r>
      <w:r>
        <w:rPr>
          <w:color w:val="475569"/>
        </w:rPr>
        <w:t xml:space="preserve"> (assessment + cost anchor)</w:t>
      </w:r>
    </w:p>
    <w:p w14:paraId="68EC6A1B" w14:textId="77777777" w:rsidR="00D259E9" w:rsidRDefault="00000000">
      <w:pPr>
        <w:spacing w:before="80" w:after="80"/>
      </w:pPr>
      <w:r>
        <w:rPr>
          <w:color w:val="475569"/>
        </w:rPr>
        <w:t>The Deployment Profile is the most important architectural decision in the product. The same application software can be deployed in multiple environments with different technical characteristics. SAP running in a Toronto data center has different technical health than SAP running as SaaS in AWS. By anchoring assessments and costs at the deployment level, GetInSync captures this reality while enterprise competitors typically assess at the application level and lose the nuance.</w:t>
      </w:r>
    </w:p>
    <w:p w14:paraId="50AF7E6D" w14:textId="77777777" w:rsidR="00D259E9" w:rsidRDefault="00000000">
      <w:pPr>
        <w:pStyle w:val="Heading2"/>
      </w:pPr>
      <w:bookmarkStart w:id="13" w:name="_Toc224536663"/>
      <w:r>
        <w:t>Making the CMDB Work for Business Stakeholders</w:t>
      </w:r>
      <w:bookmarkEnd w:id="13"/>
    </w:p>
    <w:p w14:paraId="7791F5A9" w14:textId="77777777" w:rsidR="00D259E9" w:rsidRDefault="00000000">
      <w:pPr>
        <w:spacing w:before="80" w:after="80"/>
      </w:pPr>
      <w:r>
        <w:rPr>
          <w:color w:val="475569"/>
        </w:rPr>
        <w:t>Most CMDBs are built by IT operations teams for IT operations purposes. They track servers, IP addresses, and configuration items in a language that business stakeholders do not speak. The result is a paradox: the CMDB contains valuable data about the application landscape, but the people who make portfolio decisions — CIOs, division directors, application owners — cannot access or interpret it.</w:t>
      </w:r>
    </w:p>
    <w:p w14:paraId="358A3AF9" w14:textId="77777777" w:rsidR="00D259E9" w:rsidRDefault="00000000">
      <w:pPr>
        <w:spacing w:before="80" w:after="80"/>
      </w:pPr>
      <w:r>
        <w:rPr>
          <w:color w:val="475569"/>
        </w:rPr>
        <w:lastRenderedPageBreak/>
        <w:t>GetInSync solves this by providing a business-friendly layer on top of CMDB-quality data. Business users answer plain-English questions about their applications (“How satisfied are your users?” “Does this application support current business goals?”). IT staff provide the technical scores. The platform merges both perspectives into a single health picture that drives real decisions.</w:t>
      </w:r>
    </w:p>
    <w:p w14:paraId="13052F90" w14:textId="77777777" w:rsidR="00D259E9" w:rsidRDefault="00000000">
      <w:pPr>
        <w:spacing w:before="80" w:after="80"/>
      </w:pPr>
      <w:r>
        <w:rPr>
          <w:color w:val="475569"/>
        </w:rPr>
        <w:t xml:space="preserve">Under the hood, the data model aligns to the Common Service Data Model (CSDM) — the industry standard used by ServiceNow and adopted by most enterprise ITSM platforms. This means that data collected in GetInSync is inherently structured for ITSM integration. When an organization is ready to synchronize with ServiceNow, Jira Service Management, </w:t>
      </w:r>
      <w:proofErr w:type="spellStart"/>
      <w:r>
        <w:rPr>
          <w:color w:val="475569"/>
        </w:rPr>
        <w:t>HaloITSM</w:t>
      </w:r>
      <w:proofErr w:type="spellEnd"/>
      <w:r>
        <w:rPr>
          <w:color w:val="475569"/>
        </w:rPr>
        <w:t>, or any CSDM-aligned platform, the data requires no schema translation. GetInSync is the system of engagement where data is curated. The ITSM platform is the system of record where it is consumed.</w:t>
      </w:r>
    </w:p>
    <w:p w14:paraId="48FE5744" w14:textId="77777777" w:rsidR="00D259E9" w:rsidRDefault="00000000">
      <w:r>
        <w:br w:type="page"/>
      </w:r>
    </w:p>
    <w:p w14:paraId="6066AF22" w14:textId="77777777" w:rsidR="00D259E9" w:rsidRDefault="00000000">
      <w:pPr>
        <w:pStyle w:val="Heading1"/>
      </w:pPr>
      <w:bookmarkStart w:id="14" w:name="_Toc224536664"/>
      <w:r>
        <w:lastRenderedPageBreak/>
        <w:t>Platform Capabilities</w:t>
      </w:r>
      <w:bookmarkEnd w:id="14"/>
    </w:p>
    <w:p w14:paraId="5E59869D" w14:textId="77777777" w:rsidR="00D259E9" w:rsidRDefault="00000000">
      <w:pPr>
        <w:spacing w:before="80" w:after="80"/>
      </w:pPr>
      <w:r>
        <w:rPr>
          <w:color w:val="475569"/>
        </w:rPr>
        <w:t>GetInSync is designed so that a business stakeholder with no ITSM background can navigate the platform and understand their portfolio within minutes. The interface is organized into four main tabs — Overview, App Health, Tech Health, and Roadmap — with a persistent scope bar that filters all views by workspace and portfolio. The following sections describe each capability area.</w:t>
      </w:r>
    </w:p>
    <w:p w14:paraId="2B8E1804" w14:textId="77777777" w:rsidR="00D259E9" w:rsidRDefault="00000000">
      <w:pPr>
        <w:pStyle w:val="Heading2"/>
      </w:pPr>
      <w:bookmarkStart w:id="15" w:name="_Toc224536665"/>
      <w:r>
        <w:t>Portfolio Assessment: TIME and PAID Frameworks</w:t>
      </w:r>
      <w:bookmarkEnd w:id="15"/>
    </w:p>
    <w:p w14:paraId="053C2946" w14:textId="77777777" w:rsidR="00D259E9" w:rsidRDefault="00000000">
      <w:pPr>
        <w:spacing w:before="80" w:after="80"/>
      </w:pPr>
      <w:r>
        <w:rPr>
          <w:color w:val="475569"/>
        </w:rPr>
        <w:t>Every application in the portfolio is assessed using two complementary quadrant models. Together, they answer: what should we do with this application, and how urgently?</w:t>
      </w:r>
    </w:p>
    <w:p w14:paraId="70081168" w14:textId="77777777" w:rsidR="00D259E9" w:rsidRDefault="00000000">
      <w:pPr>
        <w:pStyle w:val="Heading3"/>
      </w:pPr>
      <w:bookmarkStart w:id="16" w:name="_Toc224536666"/>
      <w:r>
        <w:t>TIME Framework — Strategic Direction</w:t>
      </w:r>
      <w:bookmarkEnd w:id="16"/>
    </w:p>
    <w:p w14:paraId="0090BEB8" w14:textId="77777777" w:rsidR="00D259E9" w:rsidRDefault="00000000">
      <w:pPr>
        <w:spacing w:before="80" w:after="80"/>
      </w:pPr>
      <w:r>
        <w:rPr>
          <w:color w:val="475569"/>
        </w:rPr>
        <w:t>The TIME framework plots applications on two axes — Business Fit versus Technical Health — and assigns a strategic 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D259E9" w14:paraId="5A5EBA9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4BF13697" w14:textId="77777777" w:rsidR="00D259E9" w:rsidRDefault="00000000">
            <w:r>
              <w:rPr>
                <w:b/>
                <w:bCs/>
                <w:color w:val="FFFFFF"/>
                <w:sz w:val="18"/>
                <w:szCs w:val="18"/>
              </w:rPr>
              <w:t>Quadrant</w:t>
            </w:r>
          </w:p>
        </w:tc>
        <w:tc>
          <w:tcPr>
            <w:tcW w:w="30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7FC81CF7" w14:textId="77777777" w:rsidR="00D259E9" w:rsidRDefault="00000000">
            <w:r>
              <w:rPr>
                <w:b/>
                <w:bCs/>
                <w:color w:val="FFFFFF"/>
                <w:sz w:val="18"/>
                <w:szCs w:val="18"/>
              </w:rPr>
              <w:t>Condition</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3B0C1A6E" w14:textId="77777777" w:rsidR="00D259E9" w:rsidRDefault="00000000">
            <w:r>
              <w:rPr>
                <w:b/>
                <w:bCs/>
                <w:color w:val="FFFFFF"/>
                <w:sz w:val="18"/>
                <w:szCs w:val="18"/>
              </w:rPr>
              <w:t>Recommended Action</w:t>
            </w:r>
          </w:p>
        </w:tc>
      </w:tr>
      <w:tr w:rsidR="00D259E9" w14:paraId="13A7B6F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F29EBE7" w14:textId="77777777" w:rsidR="00D259E9" w:rsidRDefault="00000000">
            <w:r>
              <w:rPr>
                <w:color w:val="475569"/>
                <w:sz w:val="18"/>
                <w:szCs w:val="18"/>
              </w:rPr>
              <w:t>Invest</w:t>
            </w:r>
          </w:p>
        </w:tc>
        <w:tc>
          <w:tcPr>
            <w:tcW w:w="3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64BF914" w14:textId="77777777" w:rsidR="00D259E9" w:rsidRDefault="00000000">
            <w:r>
              <w:rPr>
                <w:color w:val="475569"/>
                <w:sz w:val="18"/>
                <w:szCs w:val="18"/>
              </w:rPr>
              <w:t>High Business Fit + High Technical Health</w:t>
            </w:r>
          </w:p>
        </w:tc>
        <w:tc>
          <w:tcPr>
            <w:tcW w:w="4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B9F26FE" w14:textId="77777777" w:rsidR="00D259E9" w:rsidRDefault="00000000">
            <w:r>
              <w:rPr>
                <w:color w:val="475569"/>
                <w:sz w:val="18"/>
                <w:szCs w:val="18"/>
              </w:rPr>
              <w:t>Fund and grow. Expand features, grow the user base.</w:t>
            </w:r>
          </w:p>
        </w:tc>
      </w:tr>
      <w:tr w:rsidR="00D259E9" w14:paraId="0E08AAD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423E426" w14:textId="77777777" w:rsidR="00D259E9" w:rsidRDefault="00000000">
            <w:r>
              <w:rPr>
                <w:color w:val="475569"/>
                <w:sz w:val="18"/>
                <w:szCs w:val="18"/>
              </w:rPr>
              <w:t>Tolerate</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FF45049" w14:textId="77777777" w:rsidR="00D259E9" w:rsidRDefault="00000000">
            <w:r>
              <w:rPr>
                <w:color w:val="475569"/>
                <w:sz w:val="18"/>
                <w:szCs w:val="18"/>
              </w:rPr>
              <w:t>Low Business Fit + High Technical Health</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AB8C920" w14:textId="77777777" w:rsidR="00D259E9" w:rsidRDefault="00000000">
            <w:r>
              <w:rPr>
                <w:color w:val="475569"/>
                <w:sz w:val="18"/>
                <w:szCs w:val="18"/>
              </w:rPr>
              <w:t>Maintain only. The technology works but the business case is weak.</w:t>
            </w:r>
          </w:p>
        </w:tc>
      </w:tr>
      <w:tr w:rsidR="00D259E9" w14:paraId="65818FB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D8EC841" w14:textId="77777777" w:rsidR="00D259E9" w:rsidRDefault="00000000">
            <w:r>
              <w:rPr>
                <w:color w:val="475569"/>
                <w:sz w:val="18"/>
                <w:szCs w:val="18"/>
              </w:rPr>
              <w:t>Modernize</w:t>
            </w:r>
          </w:p>
        </w:tc>
        <w:tc>
          <w:tcPr>
            <w:tcW w:w="3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9A550C2" w14:textId="77777777" w:rsidR="00D259E9" w:rsidRDefault="00000000">
            <w:r>
              <w:rPr>
                <w:color w:val="475569"/>
                <w:sz w:val="18"/>
                <w:szCs w:val="18"/>
              </w:rPr>
              <w:t>High Business Fit + Low Technical Health</w:t>
            </w:r>
          </w:p>
        </w:tc>
        <w:tc>
          <w:tcPr>
            <w:tcW w:w="4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61818F1" w14:textId="77777777" w:rsidR="00D259E9" w:rsidRDefault="00000000">
            <w:proofErr w:type="spellStart"/>
            <w:r>
              <w:rPr>
                <w:color w:val="475569"/>
                <w:sz w:val="18"/>
                <w:szCs w:val="18"/>
              </w:rPr>
              <w:t>Replatform</w:t>
            </w:r>
            <w:proofErr w:type="spellEnd"/>
            <w:r>
              <w:rPr>
                <w:color w:val="475569"/>
                <w:sz w:val="18"/>
                <w:szCs w:val="18"/>
              </w:rPr>
              <w:t xml:space="preserve">, re-architect, or replace. The business depends on </w:t>
            </w:r>
            <w:proofErr w:type="gramStart"/>
            <w:r>
              <w:rPr>
                <w:color w:val="475569"/>
                <w:sz w:val="18"/>
                <w:szCs w:val="18"/>
              </w:rPr>
              <w:t>it</w:t>
            </w:r>
            <w:proofErr w:type="gramEnd"/>
            <w:r>
              <w:rPr>
                <w:color w:val="475569"/>
                <w:sz w:val="18"/>
                <w:szCs w:val="18"/>
              </w:rPr>
              <w:t xml:space="preserve"> but the foundation is crumbling.</w:t>
            </w:r>
          </w:p>
        </w:tc>
      </w:tr>
      <w:tr w:rsidR="00D259E9" w14:paraId="3781DE4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67277B5" w14:textId="77777777" w:rsidR="00D259E9" w:rsidRDefault="00000000">
            <w:r>
              <w:rPr>
                <w:color w:val="475569"/>
                <w:sz w:val="18"/>
                <w:szCs w:val="18"/>
              </w:rPr>
              <w:t>Eliminate</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0671EA3" w14:textId="77777777" w:rsidR="00D259E9" w:rsidRDefault="00000000">
            <w:r>
              <w:rPr>
                <w:color w:val="475569"/>
                <w:sz w:val="18"/>
                <w:szCs w:val="18"/>
              </w:rPr>
              <w:t>Low Business Fit + Low Technical Health</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F0F42C8" w14:textId="77777777" w:rsidR="00D259E9" w:rsidRDefault="00000000">
            <w:r>
              <w:rPr>
                <w:color w:val="475569"/>
                <w:sz w:val="18"/>
                <w:szCs w:val="18"/>
              </w:rPr>
              <w:t>Plan retirement. Neither the business case nor the technology justifies continued investment.</w:t>
            </w:r>
          </w:p>
        </w:tc>
      </w:tr>
    </w:tbl>
    <w:p w14:paraId="0C383729" w14:textId="77777777" w:rsidR="00D259E9" w:rsidRDefault="00D259E9">
      <w:pPr>
        <w:spacing w:before="100"/>
      </w:pPr>
    </w:p>
    <w:p w14:paraId="63A8E7AD" w14:textId="77777777" w:rsidR="00D259E9" w:rsidRDefault="00000000">
      <w:pPr>
        <w:pStyle w:val="Heading3"/>
      </w:pPr>
      <w:bookmarkStart w:id="17" w:name="_Toc224536667"/>
      <w:r>
        <w:t>PAID Framework — Remediation Urgency</w:t>
      </w:r>
      <w:bookmarkEnd w:id="17"/>
    </w:p>
    <w:p w14:paraId="61CCB222" w14:textId="77777777" w:rsidR="00D259E9" w:rsidRDefault="00000000">
      <w:pPr>
        <w:spacing w:before="80" w:after="80"/>
      </w:pPr>
      <w:r>
        <w:rPr>
          <w:color w:val="475569"/>
        </w:rPr>
        <w:t>The PAID framework uses the same underlying assessment data but applies different calculations to answer a different question: how urgently do we need to address technical debt?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D259E9" w14:paraId="09B43B9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04DABDD6" w14:textId="77777777" w:rsidR="00D259E9" w:rsidRDefault="00000000">
            <w:r>
              <w:rPr>
                <w:b/>
                <w:bCs/>
                <w:color w:val="FFFFFF"/>
                <w:sz w:val="18"/>
                <w:szCs w:val="18"/>
              </w:rPr>
              <w:t>Quadrant</w:t>
            </w:r>
          </w:p>
        </w:tc>
        <w:tc>
          <w:tcPr>
            <w:tcW w:w="30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56B17B67" w14:textId="77777777" w:rsidR="00D259E9" w:rsidRDefault="00000000">
            <w:r>
              <w:rPr>
                <w:b/>
                <w:bCs/>
                <w:color w:val="FFFFFF"/>
                <w:sz w:val="18"/>
                <w:szCs w:val="18"/>
              </w:rPr>
              <w:t>Condition</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71D81540" w14:textId="77777777" w:rsidR="00D259E9" w:rsidRDefault="00000000">
            <w:r>
              <w:rPr>
                <w:b/>
                <w:bCs/>
                <w:color w:val="FFFFFF"/>
                <w:sz w:val="18"/>
                <w:szCs w:val="18"/>
              </w:rPr>
              <w:t>Recommended Action</w:t>
            </w:r>
          </w:p>
        </w:tc>
      </w:tr>
      <w:tr w:rsidR="00D259E9" w14:paraId="515CB72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25F4674" w14:textId="77777777" w:rsidR="00D259E9" w:rsidRDefault="00000000">
            <w:r>
              <w:rPr>
                <w:color w:val="475569"/>
                <w:sz w:val="18"/>
                <w:szCs w:val="18"/>
              </w:rPr>
              <w:t>Address</w:t>
            </w:r>
          </w:p>
        </w:tc>
        <w:tc>
          <w:tcPr>
            <w:tcW w:w="3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C1EC33A" w14:textId="77777777" w:rsidR="00D259E9" w:rsidRDefault="00000000">
            <w:r>
              <w:rPr>
                <w:color w:val="475569"/>
                <w:sz w:val="18"/>
                <w:szCs w:val="18"/>
              </w:rPr>
              <w:t>High Criticality + High Technical Risk</w:t>
            </w:r>
          </w:p>
        </w:tc>
        <w:tc>
          <w:tcPr>
            <w:tcW w:w="4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3348846" w14:textId="77777777" w:rsidR="00D259E9" w:rsidRDefault="00000000">
            <w:r>
              <w:rPr>
                <w:color w:val="475569"/>
                <w:sz w:val="18"/>
                <w:szCs w:val="18"/>
              </w:rPr>
              <w:t>Immediate remediation with dedicated resources. This is the fire alarm.</w:t>
            </w:r>
          </w:p>
        </w:tc>
      </w:tr>
      <w:tr w:rsidR="00D259E9" w14:paraId="15493D0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CEC19B4" w14:textId="77777777" w:rsidR="00D259E9" w:rsidRDefault="00000000">
            <w:r>
              <w:rPr>
                <w:color w:val="475569"/>
                <w:sz w:val="18"/>
                <w:szCs w:val="18"/>
              </w:rPr>
              <w:t>Plan</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8A2FEDC" w14:textId="77777777" w:rsidR="00D259E9" w:rsidRDefault="00000000">
            <w:r>
              <w:rPr>
                <w:color w:val="475569"/>
                <w:sz w:val="18"/>
                <w:szCs w:val="18"/>
              </w:rPr>
              <w:t>High Criticality + Low Technical Risk</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0180A1F" w14:textId="77777777" w:rsidR="00D259E9" w:rsidRDefault="00000000">
            <w:r>
              <w:rPr>
                <w:color w:val="475569"/>
                <w:sz w:val="18"/>
                <w:szCs w:val="18"/>
              </w:rPr>
              <w:t>Proactive maintenance — scheduled refresh cycles before anything goes end-of-life.</w:t>
            </w:r>
          </w:p>
        </w:tc>
      </w:tr>
      <w:tr w:rsidR="00D259E9" w14:paraId="35F3979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5B7E3E1" w14:textId="77777777" w:rsidR="00D259E9" w:rsidRDefault="00000000">
            <w:r>
              <w:rPr>
                <w:color w:val="475569"/>
                <w:sz w:val="18"/>
                <w:szCs w:val="18"/>
              </w:rPr>
              <w:t>Delay</w:t>
            </w:r>
          </w:p>
        </w:tc>
        <w:tc>
          <w:tcPr>
            <w:tcW w:w="3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AAE0581" w14:textId="77777777" w:rsidR="00D259E9" w:rsidRDefault="00000000">
            <w:r>
              <w:rPr>
                <w:color w:val="475569"/>
                <w:sz w:val="18"/>
                <w:szCs w:val="18"/>
              </w:rPr>
              <w:t>Low Criticality + High Technical Risk</w:t>
            </w:r>
          </w:p>
        </w:tc>
        <w:tc>
          <w:tcPr>
            <w:tcW w:w="4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1160CBE" w14:textId="77777777" w:rsidR="00D259E9" w:rsidRDefault="00000000">
            <w:r>
              <w:rPr>
                <w:color w:val="475569"/>
                <w:sz w:val="18"/>
                <w:szCs w:val="18"/>
              </w:rPr>
              <w:t>Documented risk acceptance. Revisit when resources are available.</w:t>
            </w:r>
          </w:p>
        </w:tc>
      </w:tr>
      <w:tr w:rsidR="00D259E9" w14:paraId="2C5B585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D0A2E2D" w14:textId="77777777" w:rsidR="00D259E9" w:rsidRDefault="00000000">
            <w:r>
              <w:rPr>
                <w:color w:val="475569"/>
                <w:sz w:val="18"/>
                <w:szCs w:val="18"/>
              </w:rPr>
              <w:t>Ignore</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A9A5D65" w14:textId="77777777" w:rsidR="00D259E9" w:rsidRDefault="00000000">
            <w:r>
              <w:rPr>
                <w:color w:val="475569"/>
                <w:sz w:val="18"/>
                <w:szCs w:val="18"/>
              </w:rPr>
              <w:t>Low Criticality + Low Technical Risk</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EFDDEDB" w14:textId="77777777" w:rsidR="00D259E9" w:rsidRDefault="00000000">
            <w:r>
              <w:rPr>
                <w:color w:val="475569"/>
                <w:sz w:val="18"/>
                <w:szCs w:val="18"/>
              </w:rPr>
              <w:t>Minimal monitoring. No active investment needed.</w:t>
            </w:r>
          </w:p>
        </w:tc>
      </w:tr>
    </w:tbl>
    <w:p w14:paraId="4759DBB3" w14:textId="77777777" w:rsidR="00D259E9" w:rsidRDefault="00D259E9">
      <w:pPr>
        <w:spacing w:before="100"/>
      </w:pPr>
    </w:p>
    <w:p w14:paraId="5D4E3BCA" w14:textId="77777777" w:rsidR="00D259E9" w:rsidRDefault="00000000">
      <w:pPr>
        <w:pStyle w:val="Heading3"/>
      </w:pPr>
      <w:bookmarkStart w:id="18" w:name="_Toc224536668"/>
      <w:r>
        <w:t>Assessment Process</w:t>
      </w:r>
      <w:bookmarkEnd w:id="18"/>
    </w:p>
    <w:p w14:paraId="1D58A574" w14:textId="77777777" w:rsidR="00D259E9" w:rsidRDefault="00000000">
      <w:pPr>
        <w:spacing w:before="80" w:after="80"/>
      </w:pPr>
      <w:r>
        <w:rPr>
          <w:color w:val="475569"/>
        </w:rPr>
        <w:t>The assessment process is designed to bring business stakeholders and IT staff together around a shared scoring framework. Each assessment scores an application across two groups of factors:</w:t>
      </w:r>
    </w:p>
    <w:p w14:paraId="6CD00A49" w14:textId="77777777" w:rsidR="00D259E9" w:rsidRDefault="00000000">
      <w:pPr>
        <w:pStyle w:val="ListParagraph"/>
        <w:numPr>
          <w:ilvl w:val="0"/>
          <w:numId w:val="3"/>
        </w:numPr>
        <w:spacing w:before="40" w:after="40"/>
      </w:pPr>
      <w:r>
        <w:rPr>
          <w:b/>
          <w:bCs/>
          <w:color w:val="475569"/>
        </w:rPr>
        <w:t xml:space="preserve">Business Factors (B1–B10): </w:t>
      </w:r>
      <w:r>
        <w:rPr>
          <w:color w:val="475569"/>
        </w:rPr>
        <w:t>Strategic alignment, user satisfaction, functional coverage, revenue/cost impact, regulatory necessity, organizational reach, and data quality. Scored once per application — business value does not change based on where the app runs.</w:t>
      </w:r>
    </w:p>
    <w:p w14:paraId="042786BD" w14:textId="77777777" w:rsidR="00D259E9" w:rsidRDefault="00000000">
      <w:pPr>
        <w:pStyle w:val="ListParagraph"/>
        <w:numPr>
          <w:ilvl w:val="0"/>
          <w:numId w:val="3"/>
        </w:numPr>
        <w:spacing w:before="40" w:after="40"/>
      </w:pPr>
      <w:r>
        <w:rPr>
          <w:b/>
          <w:bCs/>
          <w:color w:val="475569"/>
        </w:rPr>
        <w:lastRenderedPageBreak/>
        <w:t xml:space="preserve">Technical Factors (T01–T15): </w:t>
      </w:r>
      <w:r>
        <w:rPr>
          <w:color w:val="475569"/>
        </w:rPr>
        <w:t>Platform currency, security controls, scalability, disaster recovery, integration quality, code quality, and vendor support. Scored per deployment profile — each deployment has its own infrastructure characteristics.</w:t>
      </w:r>
    </w:p>
    <w:p w14:paraId="7B68A9A5" w14:textId="77777777" w:rsidR="00D259E9" w:rsidRDefault="00000000">
      <w:pPr>
        <w:spacing w:before="80" w:after="80"/>
      </w:pPr>
      <w:r>
        <w:rPr>
          <w:color w:val="475569"/>
        </w:rPr>
        <w:t>Each factor is rated 1–5 with configurable weights. The platform calculates four derived scores (Business Fit, Technical Health, Business Criticality, Technical Risk) and places the application on both quadrant charts automatically. Assessment factors and weights are configurable at the namespace level, ensuring consistent criteria across all workspaces.</w:t>
      </w:r>
    </w:p>
    <w:p w14:paraId="7941067D" w14:textId="77777777" w:rsidR="00D259E9" w:rsidRDefault="00000000">
      <w:pPr>
        <w:spacing w:before="80" w:after="80"/>
      </w:pPr>
      <w:r>
        <w:rPr>
          <w:color w:val="475569"/>
        </w:rPr>
        <w:t>The App Health tab visualizes assessed applications as an interactive bubble chart. Bubble position indicates quadrant placement, bubble size represents criticality or cost weight, and clicking any bubble opens the application for detailed review.</w:t>
      </w:r>
    </w:p>
    <w:p w14:paraId="4EA2EAA9" w14:textId="77777777" w:rsidR="00D259E9" w:rsidRDefault="00D259E9">
      <w:pPr>
        <w:spacing w:before="60"/>
      </w:pPr>
    </w:p>
    <w:p w14:paraId="5B113BF8" w14:textId="77777777" w:rsidR="00D259E9" w:rsidRDefault="00000000">
      <w:pPr>
        <w:spacing w:before="80" w:after="80"/>
        <w:jc w:val="center"/>
      </w:pPr>
      <w:r>
        <w:rPr>
          <w:i/>
          <w:iCs/>
          <w:color w:val="94A3B8"/>
        </w:rPr>
        <w:t>[Figure — TIME quadrant bubble chart showing applications plotted by Business Fit vs Technical Health]</w:t>
      </w:r>
    </w:p>
    <w:p w14:paraId="3F368C7C" w14:textId="77777777" w:rsidR="00D259E9" w:rsidRDefault="00D259E9">
      <w:pPr>
        <w:spacing w:before="60"/>
      </w:pPr>
    </w:p>
    <w:p w14:paraId="2AB84066" w14:textId="77777777" w:rsidR="00D259E9" w:rsidRDefault="00000000">
      <w:r>
        <w:br w:type="page"/>
      </w:r>
    </w:p>
    <w:p w14:paraId="798B4A3D" w14:textId="77777777" w:rsidR="00D259E9" w:rsidRDefault="00000000">
      <w:pPr>
        <w:pStyle w:val="Heading2"/>
      </w:pPr>
      <w:bookmarkStart w:id="19" w:name="_Toc224536669"/>
      <w:r>
        <w:lastRenderedPageBreak/>
        <w:t>Technology Health Intelligence</w:t>
      </w:r>
      <w:bookmarkEnd w:id="19"/>
    </w:p>
    <w:p w14:paraId="6FAC0769" w14:textId="77777777" w:rsidR="00D259E9" w:rsidRDefault="00000000">
      <w:pPr>
        <w:spacing w:before="80" w:after="80"/>
      </w:pPr>
      <w:r>
        <w:rPr>
          <w:color w:val="475569"/>
        </w:rPr>
        <w:t>Infrastructure risk is one of the most valuable datasets locked inside a CMDB — and one of the least visible to business stakeholders. The Tech Health tab takes technology lifecycle data that would normally require a DBA or infrastructure engineer to interpret and presents it as a clear, color-coded dashboard that any business leader can read: what technology are we running, is the vendor still supporting it, and which business-critical applications are at risk?</w:t>
      </w:r>
    </w:p>
    <w:p w14:paraId="35A52DB9" w14:textId="77777777" w:rsidR="00D259E9" w:rsidRDefault="00000000">
      <w:pPr>
        <w:pStyle w:val="Heading3"/>
      </w:pPr>
      <w:bookmarkStart w:id="20" w:name="_Toc224536670"/>
      <w:r>
        <w:t>Lifecycle Tracking</w:t>
      </w:r>
      <w:bookmarkEnd w:id="20"/>
    </w:p>
    <w:p w14:paraId="1CD7DF50" w14:textId="77777777" w:rsidR="00D259E9" w:rsidRDefault="00000000">
      <w:pPr>
        <w:spacing w:before="80" w:after="80"/>
      </w:pPr>
      <w:r>
        <w:rPr>
          <w:color w:val="475569"/>
        </w:rPr>
        <w:t>Every application runs on technology — operating systems, databases, web servers, frameworks, and runtimes. Each technology product has a vendor support lifecycle: mainstream support, extended support, and end-of-life. When support ends, the organization is exposed to security vulnerabilities, compliance gaps, and operational risk.</w:t>
      </w:r>
    </w:p>
    <w:p w14:paraId="209EB005" w14:textId="77777777" w:rsidR="00D259E9" w:rsidRDefault="00000000">
      <w:pPr>
        <w:spacing w:before="80" w:after="80"/>
      </w:pPr>
      <w:r>
        <w:rPr>
          <w:color w:val="475569"/>
        </w:rPr>
        <w:t>GetInSync tracks these lifecycles automatically through a three-tier data pipeline:</w:t>
      </w:r>
    </w:p>
    <w:p w14:paraId="02D36CE3" w14:textId="77777777" w:rsidR="00D259E9" w:rsidRDefault="00000000">
      <w:pPr>
        <w:pStyle w:val="ListParagraph"/>
        <w:numPr>
          <w:ilvl w:val="0"/>
          <w:numId w:val="4"/>
        </w:numPr>
        <w:spacing w:before="40" w:after="40"/>
      </w:pPr>
      <w:r>
        <w:rPr>
          <w:b/>
          <w:bCs/>
          <w:color w:val="475569"/>
        </w:rPr>
        <w:t xml:space="preserve">Database cache </w:t>
      </w:r>
      <w:r>
        <w:rPr>
          <w:color w:val="475569"/>
        </w:rPr>
        <w:t>— 76 pre-loaded lifecycle reference records covering major platforms (Windows Server, RHEL, Ubuntu, SQL Server, PostgreSQL, Oracle, .NET, Java, and more). Lifecycle status is trigger-computed, not manually maintained.</w:t>
      </w:r>
    </w:p>
    <w:p w14:paraId="0404F55E" w14:textId="77777777" w:rsidR="00D259E9" w:rsidRDefault="00000000">
      <w:pPr>
        <w:pStyle w:val="ListParagraph"/>
        <w:numPr>
          <w:ilvl w:val="0"/>
          <w:numId w:val="4"/>
        </w:numPr>
        <w:spacing w:before="40" w:after="40"/>
      </w:pPr>
      <w:proofErr w:type="spellStart"/>
      <w:r>
        <w:rPr>
          <w:b/>
          <w:bCs/>
          <w:color w:val="475569"/>
        </w:rPr>
        <w:t>endoflife.date</w:t>
      </w:r>
      <w:proofErr w:type="spellEnd"/>
      <w:r>
        <w:rPr>
          <w:b/>
          <w:bCs/>
          <w:color w:val="475569"/>
        </w:rPr>
        <w:t xml:space="preserve"> API </w:t>
      </w:r>
      <w:r>
        <w:rPr>
          <w:color w:val="475569"/>
        </w:rPr>
        <w:t xml:space="preserve">— For products not in the cache, an automated lookup against the </w:t>
      </w:r>
      <w:proofErr w:type="spellStart"/>
      <w:r>
        <w:rPr>
          <w:color w:val="475569"/>
        </w:rPr>
        <w:t>endoflife.date</w:t>
      </w:r>
      <w:proofErr w:type="spellEnd"/>
      <w:r>
        <w:rPr>
          <w:color w:val="475569"/>
        </w:rPr>
        <w:t xml:space="preserve"> public database retrieves vendor lifecycle dates.</w:t>
      </w:r>
    </w:p>
    <w:p w14:paraId="4D45D3C4" w14:textId="77777777" w:rsidR="00D259E9" w:rsidRDefault="00000000">
      <w:pPr>
        <w:pStyle w:val="ListParagraph"/>
        <w:numPr>
          <w:ilvl w:val="0"/>
          <w:numId w:val="4"/>
        </w:numPr>
        <w:spacing w:before="40" w:after="40"/>
      </w:pPr>
      <w:r>
        <w:rPr>
          <w:b/>
          <w:bCs/>
          <w:color w:val="475569"/>
        </w:rPr>
        <w:t xml:space="preserve">AI-assisted lookup </w:t>
      </w:r>
      <w:r>
        <w:rPr>
          <w:color w:val="475569"/>
        </w:rPr>
        <w:t xml:space="preserve">— For niche or vendor-specific products not found in public databases, a </w:t>
      </w:r>
      <w:proofErr w:type="spellStart"/>
      <w:r>
        <w:rPr>
          <w:color w:val="475569"/>
        </w:rPr>
        <w:t>Supabase</w:t>
      </w:r>
      <w:proofErr w:type="spellEnd"/>
      <w:r>
        <w:rPr>
          <w:color w:val="475569"/>
        </w:rPr>
        <w:t xml:space="preserve"> Edge Function calls the Anthropic Claude API to search vendor documentation and return structured lifecycle dates.</w:t>
      </w:r>
    </w:p>
    <w:p w14:paraId="0AD9F505" w14:textId="77777777" w:rsidR="00D259E9" w:rsidRDefault="00000000">
      <w:pPr>
        <w:pStyle w:val="Heading3"/>
      </w:pPr>
      <w:bookmarkStart w:id="21" w:name="_Toc224536671"/>
      <w:r>
        <w:t>Dashboard Views</w:t>
      </w:r>
      <w:bookmarkEnd w:id="21"/>
    </w:p>
    <w:p w14:paraId="66998573" w14:textId="77777777" w:rsidR="00D259E9" w:rsidRDefault="00000000">
      <w:pPr>
        <w:spacing w:before="80" w:after="80"/>
      </w:pPr>
      <w:r>
        <w:rPr>
          <w:color w:val="475569"/>
        </w:rPr>
        <w:t>The Technology Health tab provides four sub-tabs:</w:t>
      </w:r>
    </w:p>
    <w:p w14:paraId="2AA1754E" w14:textId="77777777" w:rsidR="00D259E9" w:rsidRDefault="00000000">
      <w:pPr>
        <w:pStyle w:val="ListParagraph"/>
        <w:numPr>
          <w:ilvl w:val="0"/>
          <w:numId w:val="2"/>
        </w:numPr>
        <w:spacing w:before="40" w:after="40"/>
      </w:pPr>
      <w:r>
        <w:rPr>
          <w:b/>
          <w:bCs/>
          <w:color w:val="475569"/>
        </w:rPr>
        <w:t xml:space="preserve">Analysis </w:t>
      </w:r>
      <w:r>
        <w:rPr>
          <w:color w:val="475569"/>
        </w:rPr>
        <w:t xml:space="preserve">— Infrastructure matrix of applications by technology category (OS, Database, Web Server, Framework, Runtime). Lifecycle status badges (Current, Extended, EOL, Unknown) </w:t>
      </w:r>
      <w:proofErr w:type="gramStart"/>
      <w:r>
        <w:rPr>
          <w:color w:val="475569"/>
        </w:rPr>
        <w:t>at a glance</w:t>
      </w:r>
      <w:proofErr w:type="gramEnd"/>
      <w:r>
        <w:rPr>
          <w:color w:val="475569"/>
        </w:rPr>
        <w:t>. Crown Jewel indicators highlight business-critical applications.</w:t>
      </w:r>
    </w:p>
    <w:p w14:paraId="0F1DF3BA" w14:textId="77777777" w:rsidR="00D259E9" w:rsidRDefault="00000000">
      <w:pPr>
        <w:pStyle w:val="ListParagraph"/>
        <w:numPr>
          <w:ilvl w:val="0"/>
          <w:numId w:val="2"/>
        </w:numPr>
        <w:spacing w:before="40" w:after="40"/>
      </w:pPr>
      <w:r>
        <w:rPr>
          <w:b/>
          <w:bCs/>
          <w:color w:val="475569"/>
        </w:rPr>
        <w:t xml:space="preserve">By Application </w:t>
      </w:r>
      <w:r>
        <w:rPr>
          <w:color w:val="475569"/>
        </w:rPr>
        <w:t>— Application-centric view showing each application’s linked technology products with lifecycle status.</w:t>
      </w:r>
    </w:p>
    <w:p w14:paraId="0B1BD781" w14:textId="77777777" w:rsidR="00D259E9" w:rsidRDefault="00000000">
      <w:pPr>
        <w:pStyle w:val="ListParagraph"/>
        <w:numPr>
          <w:ilvl w:val="0"/>
          <w:numId w:val="2"/>
        </w:numPr>
        <w:spacing w:before="40" w:after="40"/>
      </w:pPr>
      <w:r>
        <w:rPr>
          <w:b/>
          <w:bCs/>
          <w:color w:val="475569"/>
        </w:rPr>
        <w:t xml:space="preserve">By Technology </w:t>
      </w:r>
      <w:r>
        <w:rPr>
          <w:color w:val="475569"/>
        </w:rPr>
        <w:t>— Technology-centric view grouped by product. Shows which applications use each technology, enabling impact analysis for upgrade planning.</w:t>
      </w:r>
    </w:p>
    <w:p w14:paraId="4627146E" w14:textId="77777777" w:rsidR="00D259E9" w:rsidRDefault="00000000">
      <w:pPr>
        <w:pStyle w:val="ListParagraph"/>
        <w:numPr>
          <w:ilvl w:val="0"/>
          <w:numId w:val="2"/>
        </w:numPr>
        <w:spacing w:before="40" w:after="40"/>
      </w:pPr>
      <w:r>
        <w:rPr>
          <w:b/>
          <w:bCs/>
          <w:color w:val="475569"/>
        </w:rPr>
        <w:t xml:space="preserve">By Server (Plus tier) </w:t>
      </w:r>
      <w:r>
        <w:rPr>
          <w:color w:val="475569"/>
        </w:rPr>
        <w:t>— Server/infrastructure-centric view mapping physical and virtual servers to applications and their technology stacks.</w:t>
      </w:r>
    </w:p>
    <w:p w14:paraId="64478C03" w14:textId="77777777" w:rsidR="00D259E9" w:rsidRDefault="00000000">
      <w:pPr>
        <w:pStyle w:val="Heading3"/>
      </w:pPr>
      <w:bookmarkStart w:id="22" w:name="_Toc224536672"/>
      <w:r>
        <w:t>Data Quality Badges</w:t>
      </w:r>
      <w:bookmarkEnd w:id="22"/>
    </w:p>
    <w:p w14:paraId="27D336F1" w14:textId="77777777" w:rsidR="00D259E9" w:rsidRDefault="00000000">
      <w:pPr>
        <w:spacing w:before="80" w:after="80"/>
      </w:pPr>
      <w:r>
        <w:rPr>
          <w:color w:val="475569"/>
        </w:rPr>
        <w:t>Technology products display verification badges indicating data confidence: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259E9" w14:paraId="622F8E2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6CEF8BF2" w14:textId="77777777" w:rsidR="00D259E9" w:rsidRDefault="00000000">
            <w:r>
              <w:rPr>
                <w:b/>
                <w:bCs/>
                <w:color w:val="FFFFFF"/>
                <w:sz w:val="18"/>
                <w:szCs w:val="18"/>
              </w:rPr>
              <w:t>Badge</w:t>
            </w:r>
          </w:p>
        </w:tc>
        <w:tc>
          <w:tcPr>
            <w:tcW w:w="69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3CD8BF4C" w14:textId="77777777" w:rsidR="00D259E9" w:rsidRDefault="00000000">
            <w:r>
              <w:rPr>
                <w:b/>
                <w:bCs/>
                <w:color w:val="FFFFFF"/>
                <w:sz w:val="18"/>
                <w:szCs w:val="18"/>
              </w:rPr>
              <w:t>Meaning</w:t>
            </w:r>
          </w:p>
        </w:tc>
      </w:tr>
      <w:tr w:rsidR="00D259E9" w14:paraId="7481C45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56DCD01" w14:textId="77777777" w:rsidR="00D259E9" w:rsidRDefault="00000000">
            <w:r>
              <w:rPr>
                <w:color w:val="475569"/>
                <w:sz w:val="18"/>
                <w:szCs w:val="18"/>
              </w:rPr>
              <w:t>Verified</w:t>
            </w:r>
          </w:p>
        </w:tc>
        <w:tc>
          <w:tcPr>
            <w:tcW w:w="69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05E80D8" w14:textId="77777777" w:rsidR="00D259E9" w:rsidRDefault="00000000">
            <w:r>
              <w:rPr>
                <w:color w:val="475569"/>
                <w:sz w:val="18"/>
                <w:szCs w:val="18"/>
              </w:rPr>
              <w:t>Lifecycle dates confirmed against vendor documentation or a trusted data source.</w:t>
            </w:r>
          </w:p>
        </w:tc>
      </w:tr>
      <w:tr w:rsidR="00D259E9" w14:paraId="24D1DDA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1574B8D" w14:textId="77777777" w:rsidR="00D259E9" w:rsidRDefault="00000000">
            <w:r>
              <w:rPr>
                <w:color w:val="475569"/>
                <w:sz w:val="18"/>
                <w:szCs w:val="18"/>
              </w:rPr>
              <w:t>Unverified</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CFA2E5F" w14:textId="77777777" w:rsidR="00D259E9" w:rsidRDefault="00000000">
            <w:r>
              <w:rPr>
                <w:color w:val="475569"/>
                <w:sz w:val="18"/>
                <w:szCs w:val="18"/>
              </w:rPr>
              <w:t>Lifecycle dates exist but have not been cross-checked against an authoritative source.</w:t>
            </w:r>
          </w:p>
        </w:tc>
      </w:tr>
      <w:tr w:rsidR="00D259E9" w14:paraId="15F6E83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2316C7F" w14:textId="77777777" w:rsidR="00D259E9" w:rsidRDefault="00000000">
            <w:r>
              <w:rPr>
                <w:color w:val="475569"/>
                <w:sz w:val="18"/>
                <w:szCs w:val="18"/>
              </w:rPr>
              <w:t>Stale</w:t>
            </w:r>
          </w:p>
        </w:tc>
        <w:tc>
          <w:tcPr>
            <w:tcW w:w="69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D1BFE48" w14:textId="77777777" w:rsidR="00D259E9" w:rsidRDefault="00000000">
            <w:r>
              <w:rPr>
                <w:color w:val="475569"/>
                <w:sz w:val="18"/>
                <w:szCs w:val="18"/>
              </w:rPr>
              <w:t>Lifecycle data has not been refreshed in over 90 days and may be outdated.</w:t>
            </w:r>
          </w:p>
        </w:tc>
      </w:tr>
    </w:tbl>
    <w:p w14:paraId="3C36B06A" w14:textId="77777777" w:rsidR="00D259E9" w:rsidRDefault="00D259E9">
      <w:pPr>
        <w:spacing w:before="60"/>
      </w:pPr>
    </w:p>
    <w:p w14:paraId="191A9BB7" w14:textId="77777777" w:rsidR="00D259E9" w:rsidRDefault="00000000">
      <w:pPr>
        <w:spacing w:before="80" w:after="80"/>
        <w:jc w:val="center"/>
      </w:pPr>
      <w:r>
        <w:rPr>
          <w:i/>
          <w:iCs/>
          <w:color w:val="94A3B8"/>
        </w:rPr>
        <w:t>[Figure — Technology Health Analysis matrix showing lifecycle status badges across OS, Database, and Web Server categories]</w:t>
      </w:r>
    </w:p>
    <w:p w14:paraId="2CD480B7" w14:textId="77777777" w:rsidR="00D259E9" w:rsidRDefault="00D259E9">
      <w:pPr>
        <w:spacing w:before="60"/>
      </w:pPr>
    </w:p>
    <w:p w14:paraId="6F5AC006" w14:textId="77777777" w:rsidR="00D259E9" w:rsidRDefault="00000000">
      <w:r>
        <w:br w:type="page"/>
      </w:r>
    </w:p>
    <w:p w14:paraId="07859454" w14:textId="77777777" w:rsidR="00D259E9" w:rsidRDefault="00000000">
      <w:pPr>
        <w:pStyle w:val="Heading2"/>
      </w:pPr>
      <w:bookmarkStart w:id="23" w:name="_Toc224536673"/>
      <w:r>
        <w:lastRenderedPageBreak/>
        <w:t>Cost Attribution and Budget Management</w:t>
      </w:r>
      <w:bookmarkEnd w:id="23"/>
    </w:p>
    <w:p w14:paraId="2A980E71" w14:textId="77777777" w:rsidR="00D259E9" w:rsidRDefault="00000000">
      <w:pPr>
        <w:spacing w:before="80" w:after="80"/>
      </w:pPr>
      <w:r>
        <w:rPr>
          <w:color w:val="475569"/>
        </w:rPr>
        <w:t xml:space="preserve">One of the most common frustrations for CIOs and business leaders is the inability to answer a simple question: how much does this application </w:t>
      </w:r>
      <w:proofErr w:type="gramStart"/>
      <w:r>
        <w:rPr>
          <w:color w:val="475569"/>
        </w:rPr>
        <w:t>actually cost</w:t>
      </w:r>
      <w:proofErr w:type="gramEnd"/>
      <w:r>
        <w:rPr>
          <w:color w:val="475569"/>
        </w:rPr>
        <w:t xml:space="preserve"> to run? The data exists across contracts, invoices, shared infrastructure allocations, and CMDB records — but it is never assembled into a single view that a business stakeholder can act on. GetInSync solves this with a structured cost attribution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59E9" w14:paraId="7A37D2C6" w14:textId="77777777">
        <w:tblPrEx>
          <w:tblCellMar>
            <w:top w:w="0" w:type="dxa"/>
            <w:bottom w:w="0" w:type="dxa"/>
          </w:tblCellMar>
        </w:tblPrEx>
        <w:tc>
          <w:tcPr>
            <w:tcW w:w="9360" w:type="dxa"/>
            <w:tcBorders>
              <w:top w:val="single" w:sz="1" w:space="0" w:color="1A56DB"/>
              <w:left w:val="single" w:sz="12" w:space="0" w:color="1A56DB"/>
              <w:bottom w:val="single" w:sz="1" w:space="0" w:color="1A56DB"/>
              <w:right w:val="single" w:sz="1" w:space="0" w:color="1A56DB"/>
            </w:tcBorders>
            <w:shd w:val="clear" w:color="auto" w:fill="EFF6FF"/>
            <w:tcMar>
              <w:top w:w="120" w:type="dxa"/>
              <w:left w:w="200" w:type="dxa"/>
              <w:bottom w:w="120" w:type="dxa"/>
              <w:right w:w="200" w:type="dxa"/>
            </w:tcMar>
          </w:tcPr>
          <w:p w14:paraId="266EDA2C" w14:textId="77777777" w:rsidR="00D259E9" w:rsidRDefault="00000000">
            <w:pPr>
              <w:spacing w:after="60"/>
            </w:pPr>
            <w:r>
              <w:rPr>
                <w:b/>
                <w:bCs/>
                <w:color w:val="1A56DB"/>
              </w:rPr>
              <w:t>Every dollar needs a home and an owner.</w:t>
            </w:r>
          </w:p>
          <w:p w14:paraId="05B48AA7" w14:textId="77777777" w:rsidR="00D259E9" w:rsidRDefault="00000000">
            <w:r>
              <w:rPr>
                <w:color w:val="475569"/>
                <w:sz w:val="20"/>
                <w:szCs w:val="20"/>
              </w:rPr>
              <w:t>Cost attribution in GetInSync follows a simple rule: all costs flow through Deployment Profiles, never directly to Business Applications. This ensures that every dollar of IT spend is traceable to a specific deployment instance, giving business stakeholders cost transparency they have never had before.</w:t>
            </w:r>
          </w:p>
        </w:tc>
      </w:tr>
    </w:tbl>
    <w:p w14:paraId="4A9DF947" w14:textId="77777777" w:rsidR="00D259E9" w:rsidRDefault="00D259E9">
      <w:pPr>
        <w:spacing w:before="100"/>
      </w:pPr>
    </w:p>
    <w:p w14:paraId="297102AB" w14:textId="77777777" w:rsidR="00D259E9" w:rsidRDefault="00000000">
      <w:pPr>
        <w:pStyle w:val="Heading3"/>
      </w:pPr>
      <w:bookmarkStart w:id="24" w:name="_Toc224536674"/>
      <w:r>
        <w:t>Cost Channels</w:t>
      </w:r>
      <w:bookmarkEnd w:id="24"/>
    </w:p>
    <w:p w14:paraId="6F8026D8" w14:textId="77777777" w:rsidR="00D259E9" w:rsidRDefault="00000000">
      <w:pPr>
        <w:spacing w:before="80" w:after="80"/>
      </w:pPr>
      <w:r>
        <w:rPr>
          <w:color w:val="475569"/>
        </w:rPr>
        <w:t>Costs are organized into two primary channels, with Software Products tracked as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D259E9" w14:paraId="2CF9E4D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225F2CAC" w14:textId="77777777" w:rsidR="00D259E9" w:rsidRDefault="00000000">
            <w:r>
              <w:rPr>
                <w:b/>
                <w:bCs/>
                <w:color w:val="FFFFFF"/>
                <w:sz w:val="18"/>
                <w:szCs w:val="18"/>
              </w:rPr>
              <w:t>Channel</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3841943B" w14:textId="77777777" w:rsidR="00D259E9" w:rsidRDefault="00000000">
            <w:r>
              <w:rPr>
                <w:b/>
                <w:bCs/>
                <w:color w:val="FFFFFF"/>
                <w:sz w:val="18"/>
                <w:szCs w:val="18"/>
              </w:rPr>
              <w:t>What It Tracks</w:t>
            </w:r>
          </w:p>
        </w:tc>
        <w:tc>
          <w:tcPr>
            <w:tcW w:w="24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46E07BCB" w14:textId="77777777" w:rsidR="00D259E9" w:rsidRDefault="00000000">
            <w:r>
              <w:rPr>
                <w:b/>
                <w:bCs/>
                <w:color w:val="FFFFFF"/>
                <w:sz w:val="18"/>
                <w:szCs w:val="18"/>
              </w:rPr>
              <w:t>CSDM Equivalent</w:t>
            </w:r>
          </w:p>
        </w:tc>
      </w:tr>
      <w:tr w:rsidR="00D259E9" w14:paraId="679CABA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9CD4B53" w14:textId="77777777" w:rsidR="00D259E9" w:rsidRDefault="00000000">
            <w:r>
              <w:rPr>
                <w:color w:val="475569"/>
                <w:sz w:val="18"/>
                <w:szCs w:val="18"/>
              </w:rPr>
              <w:t>IT Services</w:t>
            </w:r>
          </w:p>
        </w:tc>
        <w:tc>
          <w:tcPr>
            <w:tcW w:w="4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3CF779C" w14:textId="77777777" w:rsidR="00D259E9" w:rsidRDefault="00000000">
            <w:r>
              <w:rPr>
                <w:color w:val="475569"/>
                <w:sz w:val="18"/>
                <w:szCs w:val="18"/>
              </w:rPr>
              <w:t>Shared infrastructure allocations (hosting, network, support contracts). Cost allocated to Deployment Profiles by fixed amount or percentage.</w:t>
            </w:r>
          </w:p>
        </w:tc>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92C67F2" w14:textId="77777777" w:rsidR="00D259E9" w:rsidRDefault="00000000">
            <w:proofErr w:type="spellStart"/>
            <w:r>
              <w:rPr>
                <w:color w:val="475569"/>
                <w:sz w:val="18"/>
                <w:szCs w:val="18"/>
              </w:rPr>
              <w:t>service_offering</w:t>
            </w:r>
            <w:proofErr w:type="spellEnd"/>
            <w:r>
              <w:rPr>
                <w:color w:val="475569"/>
                <w:sz w:val="18"/>
                <w:szCs w:val="18"/>
              </w:rPr>
              <w:t xml:space="preserve"> / </w:t>
            </w:r>
            <w:proofErr w:type="spellStart"/>
            <w:r>
              <w:rPr>
                <w:color w:val="475569"/>
                <w:sz w:val="18"/>
                <w:szCs w:val="18"/>
              </w:rPr>
              <w:t>cmdb_ci_service_technical</w:t>
            </w:r>
            <w:proofErr w:type="spellEnd"/>
          </w:p>
        </w:tc>
      </w:tr>
      <w:tr w:rsidR="00D259E9" w14:paraId="538DB0A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072A986" w14:textId="77777777" w:rsidR="00D259E9" w:rsidRDefault="00000000">
            <w:r>
              <w:rPr>
                <w:color w:val="475569"/>
                <w:sz w:val="18"/>
                <w:szCs w:val="18"/>
              </w:rPr>
              <w:t>Cost Bundles</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49DE2A75" w14:textId="77777777" w:rsidR="00D259E9" w:rsidRDefault="00000000">
            <w:r>
              <w:rPr>
                <w:color w:val="475569"/>
                <w:sz w:val="18"/>
                <w:szCs w:val="18"/>
              </w:rPr>
              <w:t>Everything else: consulting, MSP fees, one-time project costs. Attributed to the primary Deployment Profile of each application.</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B0FADDC" w14:textId="77777777" w:rsidR="00D259E9" w:rsidRDefault="00000000">
            <w:r>
              <w:rPr>
                <w:color w:val="475569"/>
                <w:sz w:val="18"/>
                <w:szCs w:val="18"/>
              </w:rPr>
              <w:t>—</w:t>
            </w:r>
          </w:p>
        </w:tc>
      </w:tr>
      <w:tr w:rsidR="00D259E9" w14:paraId="6433A30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DBFE24B" w14:textId="77777777" w:rsidR="00D259E9" w:rsidRDefault="00000000">
            <w:r>
              <w:rPr>
                <w:color w:val="475569"/>
                <w:sz w:val="18"/>
                <w:szCs w:val="18"/>
              </w:rPr>
              <w:t>Software Products (inventory)</w:t>
            </w:r>
          </w:p>
        </w:tc>
        <w:tc>
          <w:tcPr>
            <w:tcW w:w="4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5594457" w14:textId="77777777" w:rsidR="00D259E9" w:rsidRDefault="00000000">
            <w:r>
              <w:rPr>
                <w:color w:val="475569"/>
                <w:sz w:val="18"/>
                <w:szCs w:val="18"/>
              </w:rPr>
              <w:t>Licensed/SaaS software linked to Deployment Profiles for tracking purposes. No direct cost columns — cost flows through IT Services.</w:t>
            </w:r>
          </w:p>
        </w:tc>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C9FA96E" w14:textId="77777777" w:rsidR="00D259E9" w:rsidRDefault="00000000">
            <w:proofErr w:type="spellStart"/>
            <w:r>
              <w:rPr>
                <w:color w:val="475569"/>
                <w:sz w:val="18"/>
                <w:szCs w:val="18"/>
              </w:rPr>
              <w:t>alm_product_model</w:t>
            </w:r>
            <w:proofErr w:type="spellEnd"/>
          </w:p>
        </w:tc>
      </w:tr>
    </w:tbl>
    <w:p w14:paraId="2C02E524" w14:textId="77777777" w:rsidR="00D259E9" w:rsidRDefault="00D259E9">
      <w:pPr>
        <w:spacing w:before="100"/>
      </w:pPr>
    </w:p>
    <w:p w14:paraId="061D717F" w14:textId="77777777" w:rsidR="00D259E9" w:rsidRDefault="00000000">
      <w:pPr>
        <w:pStyle w:val="Heading3"/>
      </w:pPr>
      <w:bookmarkStart w:id="25" w:name="_Toc224536675"/>
      <w:r>
        <w:t>Stranded Cost Visibility</w:t>
      </w:r>
      <w:bookmarkEnd w:id="25"/>
    </w:p>
    <w:p w14:paraId="3297B954" w14:textId="77777777" w:rsidR="00D259E9" w:rsidRDefault="00000000">
      <w:pPr>
        <w:spacing w:before="80" w:after="80"/>
      </w:pPr>
      <w:r>
        <w:rPr>
          <w:color w:val="475569"/>
        </w:rPr>
        <w:t>When an IT Service’s total annual cost exceeds the sum of all allocations to Deployment Profiles, the unallocated amount is flagged as stranded cost. This reveals shared infrastructure overhead that is not attributed to any application — a common blind spot in IT budgeting.</w:t>
      </w:r>
    </w:p>
    <w:p w14:paraId="01AD9B18" w14:textId="77777777" w:rsidR="00D259E9" w:rsidRDefault="00000000">
      <w:pPr>
        <w:pStyle w:val="Heading3"/>
      </w:pPr>
      <w:bookmarkStart w:id="26" w:name="_Toc224536676"/>
      <w:r>
        <w:t>Vendor Spend Aggregation</w:t>
      </w:r>
      <w:bookmarkEnd w:id="26"/>
    </w:p>
    <w:p w14:paraId="7C239772" w14:textId="77777777" w:rsidR="00D259E9" w:rsidRDefault="00000000">
      <w:pPr>
        <w:spacing w:before="80" w:after="80"/>
      </w:pPr>
      <w:r>
        <w:rPr>
          <w:color w:val="475569"/>
        </w:rPr>
        <w:t>Cost data is aggregated by vendor across the entire portfolio, showing total spend per supplier across all cost channels. When it is time to renegotiate a vendor agreement, plan a consolidation, or answer the question “how much do we pay Microsoft?” the numbers are already assembled.</w:t>
      </w:r>
    </w:p>
    <w:p w14:paraId="7C75E54D" w14:textId="77777777" w:rsidR="00D259E9" w:rsidRDefault="00D259E9">
      <w:pPr>
        <w:spacing w:before="60"/>
      </w:pPr>
    </w:p>
    <w:p w14:paraId="51EAB987" w14:textId="77777777" w:rsidR="00D259E9" w:rsidRDefault="00000000">
      <w:pPr>
        <w:spacing w:before="80" w:after="80"/>
        <w:jc w:val="center"/>
      </w:pPr>
      <w:r>
        <w:rPr>
          <w:i/>
          <w:iCs/>
          <w:color w:val="94A3B8"/>
        </w:rPr>
        <w:t>[Figure — Cost Analysis drill-in showing three-channel breakdown and vendor spend]</w:t>
      </w:r>
    </w:p>
    <w:p w14:paraId="34DC41F1" w14:textId="77777777" w:rsidR="00D259E9" w:rsidRDefault="00D259E9">
      <w:pPr>
        <w:spacing w:before="60"/>
      </w:pPr>
    </w:p>
    <w:p w14:paraId="00DA827C" w14:textId="77777777" w:rsidR="00D259E9" w:rsidRDefault="00000000">
      <w:r>
        <w:br w:type="page"/>
      </w:r>
    </w:p>
    <w:p w14:paraId="59CC90E8" w14:textId="77777777" w:rsidR="00D259E9" w:rsidRDefault="00000000">
      <w:pPr>
        <w:pStyle w:val="Heading2"/>
      </w:pPr>
      <w:bookmarkStart w:id="27" w:name="_Toc224536677"/>
      <w:r>
        <w:lastRenderedPageBreak/>
        <w:t>Financial Planning and Budget Intelligence</w:t>
      </w:r>
      <w:bookmarkEnd w:id="27"/>
    </w:p>
    <w:p w14:paraId="17E00786" w14:textId="77777777" w:rsidR="00D259E9" w:rsidRDefault="00000000">
      <w:pPr>
        <w:spacing w:before="80" w:after="80"/>
      </w:pPr>
      <w:r>
        <w:rPr>
          <w:color w:val="475569"/>
        </w:rPr>
        <w:t>Cost attribution tells you what you are spending. Budget intelligence tells you whether that spending is under control — and where it is headed. GetInSync provides a dedicated budget dashboard that brings financial planning into the same platform where portfolio health is tracked, eliminating the gap between “what does it cost?” and “are we on budget?”</w:t>
      </w:r>
    </w:p>
    <w:p w14:paraId="088D6C8F" w14:textId="77777777" w:rsidR="00D259E9" w:rsidRDefault="00000000">
      <w:pPr>
        <w:pStyle w:val="Heading3"/>
      </w:pPr>
      <w:bookmarkStart w:id="28" w:name="_Toc224536678"/>
      <w:r>
        <w:t>Multi-Year Budget Tracking</w:t>
      </w:r>
      <w:bookmarkEnd w:id="28"/>
    </w:p>
    <w:p w14:paraId="348A6B5D" w14:textId="77777777" w:rsidR="00D259E9" w:rsidRDefault="00000000">
      <w:pPr>
        <w:spacing w:before="80" w:after="80"/>
      </w:pPr>
      <w:r>
        <w:rPr>
          <w:color w:val="475569"/>
        </w:rPr>
        <w:t>Budgets are managed at the workspace level with full multi-year history. Each workspace can have a budget record for every fiscal year, enabling year-over-year trend analysis. The platform tracks:</w:t>
      </w:r>
    </w:p>
    <w:p w14:paraId="3D459837" w14:textId="77777777" w:rsidR="00D259E9" w:rsidRDefault="00000000">
      <w:pPr>
        <w:pStyle w:val="ListParagraph"/>
        <w:numPr>
          <w:ilvl w:val="0"/>
          <w:numId w:val="2"/>
        </w:numPr>
        <w:spacing w:before="40" w:after="40"/>
      </w:pPr>
      <w:r>
        <w:rPr>
          <w:b/>
          <w:bCs/>
          <w:color w:val="475569"/>
        </w:rPr>
        <w:t xml:space="preserve">Workspace budgets </w:t>
      </w:r>
      <w:r>
        <w:rPr>
          <w:color w:val="475569"/>
        </w:rPr>
        <w:t xml:space="preserve">— Annual budget amount per workspace per fiscal year, with an active-year flag. Compare what was allocated to what was </w:t>
      </w:r>
      <w:proofErr w:type="gramStart"/>
      <w:r>
        <w:rPr>
          <w:color w:val="475569"/>
        </w:rPr>
        <w:t>actually spent</w:t>
      </w:r>
      <w:proofErr w:type="gramEnd"/>
      <w:r>
        <w:rPr>
          <w:color w:val="475569"/>
        </w:rPr>
        <w:t>, across multiple years.</w:t>
      </w:r>
    </w:p>
    <w:p w14:paraId="31ED501F" w14:textId="77777777" w:rsidR="00D259E9" w:rsidRDefault="00000000">
      <w:pPr>
        <w:pStyle w:val="ListParagraph"/>
        <w:numPr>
          <w:ilvl w:val="0"/>
          <w:numId w:val="2"/>
        </w:numPr>
        <w:spacing w:before="40" w:after="40"/>
      </w:pPr>
      <w:r>
        <w:rPr>
          <w:b/>
          <w:bCs/>
          <w:color w:val="475569"/>
        </w:rPr>
        <w:t xml:space="preserve">Application budgets </w:t>
      </w:r>
      <w:r>
        <w:rPr>
          <w:color w:val="475569"/>
        </w:rPr>
        <w:t>— Per-application budget amount versus actual run rate. Instantly see which applications are over budget, which are underspent, and which have no budget assigned at all.</w:t>
      </w:r>
    </w:p>
    <w:p w14:paraId="78277C71" w14:textId="77777777" w:rsidR="00D259E9" w:rsidRDefault="00000000">
      <w:pPr>
        <w:pStyle w:val="ListParagraph"/>
        <w:numPr>
          <w:ilvl w:val="0"/>
          <w:numId w:val="2"/>
        </w:numPr>
        <w:spacing w:before="40" w:after="40"/>
      </w:pPr>
      <w:r>
        <w:rPr>
          <w:b/>
          <w:bCs/>
          <w:color w:val="475569"/>
        </w:rPr>
        <w:t xml:space="preserve">IT Service budgets </w:t>
      </w:r>
      <w:r>
        <w:rPr>
          <w:color w:val="475569"/>
        </w:rPr>
        <w:t>— Capacity budget for shared infrastructure services versus committed allocations. Provider workspaces (Central IT, Shared Services) can track whether their infrastructure budget is keeping pace with demand from consuming workspaces.</w:t>
      </w:r>
    </w:p>
    <w:p w14:paraId="1DDDEA52" w14:textId="77777777" w:rsidR="00D259E9" w:rsidRDefault="00000000">
      <w:pPr>
        <w:pStyle w:val="Heading3"/>
      </w:pPr>
      <w:bookmarkStart w:id="29" w:name="_Toc224536679"/>
      <w:r>
        <w:t xml:space="preserve">Budget Health </w:t>
      </w:r>
      <w:proofErr w:type="gramStart"/>
      <w:r>
        <w:t>at a Glance</w:t>
      </w:r>
      <w:bookmarkEnd w:id="29"/>
      <w:proofErr w:type="gramEnd"/>
    </w:p>
    <w:p w14:paraId="65731B96" w14:textId="77777777" w:rsidR="00D259E9" w:rsidRDefault="00000000">
      <w:pPr>
        <w:spacing w:before="80" w:after="80"/>
      </w:pPr>
      <w:r>
        <w:rPr>
          <w:color w:val="475569"/>
        </w:rPr>
        <w:t>Every budget — workspace, application, and IT Service — is assigned a color-coded health status based on the ratio of actual spending to allocated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D259E9" w14:paraId="6BE912B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0BF6347E" w14:textId="77777777" w:rsidR="00D259E9" w:rsidRDefault="00000000">
            <w:r>
              <w:rPr>
                <w:b/>
                <w:bCs/>
                <w:color w:val="FFFFFF"/>
                <w:sz w:val="18"/>
                <w:szCs w:val="18"/>
              </w:rPr>
              <w:t>Status</w:t>
            </w:r>
          </w:p>
        </w:tc>
        <w:tc>
          <w:tcPr>
            <w:tcW w:w="32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7F4887EE" w14:textId="77777777" w:rsidR="00D259E9" w:rsidRDefault="00000000">
            <w:r>
              <w:rPr>
                <w:b/>
                <w:bCs/>
                <w:color w:val="FFFFFF"/>
                <w:sz w:val="18"/>
                <w:szCs w:val="18"/>
              </w:rPr>
              <w:t>Condition</w:t>
            </w:r>
          </w:p>
        </w:tc>
        <w:tc>
          <w:tcPr>
            <w:tcW w:w="37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1C93C494" w14:textId="77777777" w:rsidR="00D259E9" w:rsidRDefault="00000000">
            <w:r>
              <w:rPr>
                <w:b/>
                <w:bCs/>
                <w:color w:val="FFFFFF"/>
                <w:sz w:val="18"/>
                <w:szCs w:val="18"/>
              </w:rPr>
              <w:t>Signal</w:t>
            </w:r>
          </w:p>
        </w:tc>
      </w:tr>
      <w:tr w:rsidR="00D259E9" w14:paraId="368DFDC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77F0197" w14:textId="77777777" w:rsidR="00D259E9" w:rsidRDefault="00000000">
            <w:r>
              <w:rPr>
                <w:color w:val="475569"/>
                <w:sz w:val="18"/>
                <w:szCs w:val="18"/>
              </w:rPr>
              <w:t>Healthy (green)</w:t>
            </w:r>
          </w:p>
        </w:tc>
        <w:tc>
          <w:tcPr>
            <w:tcW w:w="3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E6CF046" w14:textId="77777777" w:rsidR="00D259E9" w:rsidRDefault="00000000">
            <w:r>
              <w:rPr>
                <w:color w:val="475569"/>
                <w:sz w:val="18"/>
                <w:szCs w:val="18"/>
              </w:rPr>
              <w:t>Spending at or below 80% of budget</w:t>
            </w:r>
          </w:p>
        </w:tc>
        <w:tc>
          <w:tcPr>
            <w:tcW w:w="37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44A6EEC" w14:textId="77777777" w:rsidR="00D259E9" w:rsidRDefault="00000000">
            <w:r>
              <w:rPr>
                <w:color w:val="475569"/>
                <w:sz w:val="18"/>
                <w:szCs w:val="18"/>
              </w:rPr>
              <w:t>On track. No action needed.</w:t>
            </w:r>
          </w:p>
        </w:tc>
      </w:tr>
      <w:tr w:rsidR="00D259E9" w14:paraId="1DC4F9A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04D4497" w14:textId="77777777" w:rsidR="00D259E9" w:rsidRDefault="00000000">
            <w:r>
              <w:rPr>
                <w:color w:val="475569"/>
                <w:sz w:val="18"/>
                <w:szCs w:val="18"/>
              </w:rPr>
              <w:t>Tight (amber)</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F4CF60D" w14:textId="77777777" w:rsidR="00D259E9" w:rsidRDefault="00000000">
            <w:r>
              <w:rPr>
                <w:color w:val="475569"/>
                <w:sz w:val="18"/>
                <w:szCs w:val="18"/>
              </w:rPr>
              <w:t>Spending between 80–100% of budget</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688161C" w14:textId="77777777" w:rsidR="00D259E9" w:rsidRDefault="00000000">
            <w:r>
              <w:rPr>
                <w:color w:val="475569"/>
                <w:sz w:val="18"/>
                <w:szCs w:val="18"/>
              </w:rPr>
              <w:t>Watch closely. Approaching the limit.</w:t>
            </w:r>
          </w:p>
        </w:tc>
      </w:tr>
      <w:tr w:rsidR="00D259E9" w14:paraId="1A2149B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8AB42F5" w14:textId="77777777" w:rsidR="00D259E9" w:rsidRDefault="00000000">
            <w:r>
              <w:rPr>
                <w:color w:val="475569"/>
                <w:sz w:val="18"/>
                <w:szCs w:val="18"/>
              </w:rPr>
              <w:t>Over (orange)</w:t>
            </w:r>
          </w:p>
        </w:tc>
        <w:tc>
          <w:tcPr>
            <w:tcW w:w="3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D347410" w14:textId="77777777" w:rsidR="00D259E9" w:rsidRDefault="00000000">
            <w:r>
              <w:rPr>
                <w:color w:val="475569"/>
                <w:sz w:val="18"/>
                <w:szCs w:val="18"/>
              </w:rPr>
              <w:t>Spending 100–110% of budget</w:t>
            </w:r>
          </w:p>
        </w:tc>
        <w:tc>
          <w:tcPr>
            <w:tcW w:w="37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0557974" w14:textId="77777777" w:rsidR="00D259E9" w:rsidRDefault="00000000">
            <w:r>
              <w:rPr>
                <w:color w:val="475569"/>
                <w:sz w:val="18"/>
                <w:szCs w:val="18"/>
              </w:rPr>
              <w:t>Over budget. Review and reallocate.</w:t>
            </w:r>
          </w:p>
        </w:tc>
      </w:tr>
      <w:tr w:rsidR="00D259E9" w14:paraId="03A438A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A157442" w14:textId="77777777" w:rsidR="00D259E9" w:rsidRDefault="00000000">
            <w:r>
              <w:rPr>
                <w:color w:val="475569"/>
                <w:sz w:val="18"/>
                <w:szCs w:val="18"/>
              </w:rPr>
              <w:t>Critical (red)</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419B0BC" w14:textId="77777777" w:rsidR="00D259E9" w:rsidRDefault="00000000">
            <w:r>
              <w:rPr>
                <w:color w:val="475569"/>
                <w:sz w:val="18"/>
                <w:szCs w:val="18"/>
              </w:rPr>
              <w:t>Spending exceeds 110% of budget</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189E154F" w14:textId="77777777" w:rsidR="00D259E9" w:rsidRDefault="00000000">
            <w:r>
              <w:rPr>
                <w:color w:val="475569"/>
                <w:sz w:val="18"/>
                <w:szCs w:val="18"/>
              </w:rPr>
              <w:t>Immediate attention. Escalate to finance.</w:t>
            </w:r>
          </w:p>
        </w:tc>
      </w:tr>
    </w:tbl>
    <w:p w14:paraId="4E1E97BE" w14:textId="77777777" w:rsidR="00D259E9" w:rsidRDefault="00D259E9">
      <w:pPr>
        <w:spacing w:before="100"/>
      </w:pPr>
    </w:p>
    <w:p w14:paraId="06B02087" w14:textId="77777777" w:rsidR="00D259E9" w:rsidRDefault="00000000">
      <w:pPr>
        <w:spacing w:before="80" w:after="80"/>
      </w:pPr>
      <w:r>
        <w:rPr>
          <w:color w:val="475569"/>
        </w:rPr>
        <w:t>Applications and services with no budget assigned or no cost data are flagged separately, ensuring that gaps in budget coverage are visible rather than hidden.</w:t>
      </w:r>
    </w:p>
    <w:p w14:paraId="2DDC9FFA" w14:textId="77777777" w:rsidR="00D259E9" w:rsidRDefault="00000000">
      <w:pPr>
        <w:pStyle w:val="Heading3"/>
      </w:pPr>
      <w:bookmarkStart w:id="30" w:name="_Toc224536680"/>
      <w:r>
        <w:t>Variance Analysis and Forecasting</w:t>
      </w:r>
      <w:bookmarkEnd w:id="30"/>
    </w:p>
    <w:p w14:paraId="03F217DC" w14:textId="77777777" w:rsidR="00D259E9" w:rsidRDefault="00000000">
      <w:pPr>
        <w:spacing w:before="80" w:after="80"/>
      </w:pPr>
      <w:r>
        <w:rPr>
          <w:color w:val="475569"/>
        </w:rPr>
        <w:t>The budget dashboard surfaces three types of financial intelligence:</w:t>
      </w:r>
    </w:p>
    <w:p w14:paraId="798A04D2" w14:textId="77777777" w:rsidR="00D259E9" w:rsidRDefault="00000000">
      <w:pPr>
        <w:pStyle w:val="ListParagraph"/>
        <w:numPr>
          <w:ilvl w:val="0"/>
          <w:numId w:val="3"/>
        </w:numPr>
        <w:spacing w:before="40" w:after="40"/>
      </w:pPr>
      <w:r>
        <w:rPr>
          <w:b/>
          <w:bCs/>
          <w:color w:val="475569"/>
        </w:rPr>
        <w:t xml:space="preserve">Current-year variance. </w:t>
      </w:r>
      <w:r>
        <w:rPr>
          <w:color w:val="475569"/>
        </w:rPr>
        <w:t>For every workspace and application, the dashboard shows budget amount versus actual run rate, with the difference expressed in dollars and as a percentage. Budget owners see immediately where money is under or over.</w:t>
      </w:r>
    </w:p>
    <w:p w14:paraId="3EE7EB71" w14:textId="77777777" w:rsidR="00D259E9" w:rsidRDefault="00000000">
      <w:pPr>
        <w:pStyle w:val="ListParagraph"/>
        <w:numPr>
          <w:ilvl w:val="0"/>
          <w:numId w:val="3"/>
        </w:numPr>
        <w:spacing w:before="40" w:after="40"/>
      </w:pPr>
      <w:r>
        <w:rPr>
          <w:b/>
          <w:bCs/>
          <w:color w:val="475569"/>
        </w:rPr>
        <w:t xml:space="preserve">Year-over-year trends. </w:t>
      </w:r>
      <w:r>
        <w:rPr>
          <w:color w:val="475569"/>
        </w:rPr>
        <w:t>Multi-year budget history enables trend analysis: is this workspace’s spending growing, shrinking, or stable? Are specific applications consuming an increasing share of the budget? These trends inform future budget requests and rationalization decisions.</w:t>
      </w:r>
    </w:p>
    <w:p w14:paraId="62403154" w14:textId="77777777" w:rsidR="00D259E9" w:rsidRDefault="00000000">
      <w:pPr>
        <w:pStyle w:val="ListParagraph"/>
        <w:numPr>
          <w:ilvl w:val="0"/>
          <w:numId w:val="3"/>
        </w:numPr>
        <w:spacing w:before="40" w:after="40"/>
      </w:pPr>
      <w:r>
        <w:rPr>
          <w:b/>
          <w:bCs/>
          <w:color w:val="475569"/>
        </w:rPr>
        <w:t xml:space="preserve">Stranded and unallocated spend. </w:t>
      </w:r>
      <w:r>
        <w:rPr>
          <w:color w:val="475569"/>
        </w:rPr>
        <w:t>At the workspace level, the dashboard shows unallocated budget (workspace budget minus the sum of application and service budgets) and stranded IT Service costs. These are the dollars hiding between the cracks — visible nowhere else in the organization.</w:t>
      </w:r>
    </w:p>
    <w:p w14:paraId="53B15734" w14:textId="77777777" w:rsidR="00D259E9" w:rsidRDefault="00000000">
      <w:pPr>
        <w:pStyle w:val="Heading3"/>
      </w:pPr>
      <w:bookmarkStart w:id="31" w:name="_Toc224536681"/>
      <w:r>
        <w:t>Budget Transfers and Audit Trail</w:t>
      </w:r>
      <w:bookmarkEnd w:id="31"/>
    </w:p>
    <w:p w14:paraId="556B511D" w14:textId="77777777" w:rsidR="00D259E9" w:rsidRDefault="00000000">
      <w:pPr>
        <w:spacing w:before="80" w:after="80"/>
      </w:pPr>
      <w:r>
        <w:rPr>
          <w:color w:val="475569"/>
        </w:rPr>
        <w:lastRenderedPageBreak/>
        <w:t>When budgets are reallocated between applications or services, the transfer is tracked with a full audit trail: source, destination, amount, reason, and approver. This supports SOC 2 compliance and provides finance teams with the change history they need for year-end reconciliation.</w:t>
      </w:r>
    </w:p>
    <w:p w14:paraId="11139C9B" w14:textId="77777777" w:rsidR="00D259E9" w:rsidRDefault="00D259E9">
      <w:pPr>
        <w:spacing w:before="60"/>
      </w:pPr>
    </w:p>
    <w:p w14:paraId="386B9C55" w14:textId="77777777" w:rsidR="00D259E9" w:rsidRDefault="00000000">
      <w:pPr>
        <w:spacing w:before="80" w:after="80"/>
        <w:jc w:val="center"/>
      </w:pPr>
      <w:r>
        <w:rPr>
          <w:i/>
          <w:iCs/>
          <w:color w:val="94A3B8"/>
        </w:rPr>
        <w:t>[Figure — Budget dashboard showing workspace budget health, application variance, and year-over-year trend]</w:t>
      </w:r>
    </w:p>
    <w:p w14:paraId="1359414C" w14:textId="77777777" w:rsidR="00D259E9" w:rsidRDefault="00D259E9">
      <w:pPr>
        <w:spacing w:before="60"/>
      </w:pPr>
    </w:p>
    <w:p w14:paraId="622AC0F9" w14:textId="77777777" w:rsidR="00D259E9" w:rsidRDefault="00000000">
      <w:pPr>
        <w:pStyle w:val="Heading3"/>
      </w:pPr>
      <w:bookmarkStart w:id="32" w:name="_Toc224536682"/>
      <w:r>
        <w:t>Cost Attribution Maturity</w:t>
      </w:r>
      <w:bookmarkEnd w:id="32"/>
    </w:p>
    <w:p w14:paraId="1D39EB6C" w14:textId="77777777" w:rsidR="00D259E9" w:rsidRDefault="00000000">
      <w:pPr>
        <w:spacing w:before="80" w:after="80"/>
      </w:pPr>
      <w:r>
        <w:rPr>
          <w:color w:val="475569"/>
        </w:rPr>
        <w:t>Organizations mature their cost tracking over time. GetInSync supports a natural progression from rough estimates to full chargeback: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D259E9" w14:paraId="3CCDC94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52095557" w14:textId="77777777" w:rsidR="00D259E9" w:rsidRDefault="00000000">
            <w:r>
              <w:rPr>
                <w:b/>
                <w:bCs/>
                <w:color w:val="FFFFFF"/>
                <w:sz w:val="18"/>
                <w:szCs w:val="18"/>
              </w:rPr>
              <w:t>Level</w:t>
            </w:r>
          </w:p>
        </w:tc>
        <w:tc>
          <w:tcPr>
            <w:tcW w:w="30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4B1BD2E8" w14:textId="77777777" w:rsidR="00D259E9" w:rsidRDefault="00000000">
            <w:r>
              <w:rPr>
                <w:b/>
                <w:bCs/>
                <w:color w:val="FFFFFF"/>
                <w:sz w:val="18"/>
                <w:szCs w:val="18"/>
              </w:rPr>
              <w:t>What You Know</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0576E221" w14:textId="77777777" w:rsidR="00D259E9" w:rsidRDefault="00000000">
            <w:r>
              <w:rPr>
                <w:b/>
                <w:bCs/>
                <w:color w:val="FFFFFF"/>
                <w:sz w:val="18"/>
                <w:szCs w:val="18"/>
              </w:rPr>
              <w:t>How GetInSync Tracks It</w:t>
            </w:r>
          </w:p>
        </w:tc>
      </w:tr>
      <w:tr w:rsidR="00D259E9" w14:paraId="4304B53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DAF98F6" w14:textId="77777777" w:rsidR="00D259E9" w:rsidRDefault="00000000">
            <w:r>
              <w:rPr>
                <w:color w:val="475569"/>
                <w:sz w:val="18"/>
                <w:szCs w:val="18"/>
              </w:rPr>
              <w:t>0 — Not tracked</w:t>
            </w:r>
          </w:p>
        </w:tc>
        <w:tc>
          <w:tcPr>
            <w:tcW w:w="3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48BEBFD" w14:textId="77777777" w:rsidR="00D259E9" w:rsidRDefault="00000000">
            <w:r>
              <w:rPr>
                <w:color w:val="475569"/>
                <w:sz w:val="18"/>
                <w:szCs w:val="18"/>
              </w:rPr>
              <w:t>We have the app but no cost data</w:t>
            </w:r>
          </w:p>
        </w:tc>
        <w:tc>
          <w:tcPr>
            <w:tcW w:w="4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6E8FB7C" w14:textId="77777777" w:rsidR="00D259E9" w:rsidRDefault="00000000">
            <w:r>
              <w:rPr>
                <w:color w:val="475569"/>
                <w:sz w:val="18"/>
                <w:szCs w:val="18"/>
              </w:rPr>
              <w:t>Application exists; no cost channels linked. Dashboard shows the gap.</w:t>
            </w:r>
          </w:p>
        </w:tc>
      </w:tr>
      <w:tr w:rsidR="00D259E9" w14:paraId="35E52DC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6A7D6EB" w14:textId="77777777" w:rsidR="00D259E9" w:rsidRDefault="00000000">
            <w:r>
              <w:rPr>
                <w:color w:val="475569"/>
                <w:sz w:val="18"/>
                <w:szCs w:val="18"/>
              </w:rPr>
              <w:t>1 — Estimated</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FECBF1B" w14:textId="77777777" w:rsidR="00D259E9" w:rsidRDefault="00000000">
            <w:r>
              <w:rPr>
                <w:color w:val="475569"/>
                <w:sz w:val="18"/>
                <w:szCs w:val="18"/>
              </w:rPr>
              <w:t>Roughly $15K for infrastructure</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86C1819" w14:textId="77777777" w:rsidR="00D259E9" w:rsidRDefault="00000000">
            <w:r>
              <w:rPr>
                <w:color w:val="475569"/>
                <w:sz w:val="18"/>
                <w:szCs w:val="18"/>
              </w:rPr>
              <w:t>Cost Bundle on the primary DP. One number, one owner.</w:t>
            </w:r>
          </w:p>
        </w:tc>
      </w:tr>
      <w:tr w:rsidR="00D259E9" w14:paraId="72EFC34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41A1C10" w14:textId="77777777" w:rsidR="00D259E9" w:rsidRDefault="00000000">
            <w:r>
              <w:rPr>
                <w:color w:val="475569"/>
                <w:sz w:val="18"/>
                <w:szCs w:val="18"/>
              </w:rPr>
              <w:t>2 — Categorized</w:t>
            </w:r>
          </w:p>
        </w:tc>
        <w:tc>
          <w:tcPr>
            <w:tcW w:w="3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8B35373" w14:textId="77777777" w:rsidR="00D259E9" w:rsidRDefault="00000000">
            <w:r>
              <w:rPr>
                <w:color w:val="475569"/>
                <w:sz w:val="18"/>
                <w:szCs w:val="18"/>
              </w:rPr>
              <w:t>Software license is $8K; infra is estimated</w:t>
            </w:r>
          </w:p>
        </w:tc>
        <w:tc>
          <w:tcPr>
            <w:tcW w:w="4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295411D" w14:textId="77777777" w:rsidR="00D259E9" w:rsidRDefault="00000000">
            <w:r>
              <w:rPr>
                <w:color w:val="475569"/>
                <w:sz w:val="18"/>
                <w:szCs w:val="18"/>
              </w:rPr>
              <w:t>Software Product linked + Cost Bundle for infrastructure estimate.</w:t>
            </w:r>
          </w:p>
        </w:tc>
      </w:tr>
      <w:tr w:rsidR="00D259E9" w14:paraId="51AE136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3249C5E" w14:textId="77777777" w:rsidR="00D259E9" w:rsidRDefault="00000000">
            <w:r>
              <w:rPr>
                <w:color w:val="475569"/>
                <w:sz w:val="18"/>
                <w:szCs w:val="18"/>
              </w:rPr>
              <w:t>3 — Attributed</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E8FA6ED" w14:textId="77777777" w:rsidR="00D259E9" w:rsidRDefault="00000000">
            <w:r>
              <w:rPr>
                <w:color w:val="475569"/>
                <w:sz w:val="18"/>
                <w:szCs w:val="18"/>
              </w:rPr>
              <w:t>Shared hosting is $100K; this app uses 15%</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4803B7C6" w14:textId="77777777" w:rsidR="00D259E9" w:rsidRDefault="00000000">
            <w:r>
              <w:rPr>
                <w:color w:val="475569"/>
                <w:sz w:val="18"/>
                <w:szCs w:val="18"/>
              </w:rPr>
              <w:t>IT Service with cost pool; DP allocation at 15%. Stranded cost visible.</w:t>
            </w:r>
          </w:p>
        </w:tc>
      </w:tr>
      <w:tr w:rsidR="00D259E9" w14:paraId="3743AD6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E2C170A" w14:textId="77777777" w:rsidR="00D259E9" w:rsidRDefault="00000000">
            <w:r>
              <w:rPr>
                <w:color w:val="475569"/>
                <w:sz w:val="18"/>
                <w:szCs w:val="18"/>
              </w:rPr>
              <w:t>4 — Full chargeback</w:t>
            </w:r>
          </w:p>
        </w:tc>
        <w:tc>
          <w:tcPr>
            <w:tcW w:w="3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C7C9754" w14:textId="77777777" w:rsidR="00D259E9" w:rsidRDefault="00000000">
            <w:r>
              <w:rPr>
                <w:color w:val="475569"/>
                <w:sz w:val="18"/>
                <w:szCs w:val="18"/>
              </w:rPr>
              <w:t>Every dollar attributed, reconciled, auditable</w:t>
            </w:r>
          </w:p>
        </w:tc>
        <w:tc>
          <w:tcPr>
            <w:tcW w:w="4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2C629EF" w14:textId="77777777" w:rsidR="00D259E9" w:rsidRDefault="00000000">
            <w:r>
              <w:rPr>
                <w:color w:val="475569"/>
                <w:sz w:val="18"/>
                <w:szCs w:val="18"/>
              </w:rPr>
              <w:t>All three channels active. Stranded cost near zero. Budget variance tracked.</w:t>
            </w:r>
          </w:p>
        </w:tc>
      </w:tr>
    </w:tbl>
    <w:p w14:paraId="3A606B17" w14:textId="77777777" w:rsidR="00D259E9" w:rsidRDefault="00D259E9">
      <w:pPr>
        <w:spacing w:before="100"/>
      </w:pPr>
    </w:p>
    <w:p w14:paraId="1FF911F2" w14:textId="77777777" w:rsidR="00D259E9" w:rsidRDefault="00000000">
      <w:pPr>
        <w:spacing w:before="80" w:after="80"/>
      </w:pPr>
      <w:r>
        <w:rPr>
          <w:color w:val="475569"/>
        </w:rPr>
        <w:t>This maturity model is a natural land-and-expand path: customers start at Level 1 with simple estimates and grow into full chargeback as their organization matures. Each level delivers incrementally more value without requiring a wholesale change in process.</w:t>
      </w:r>
    </w:p>
    <w:p w14:paraId="31323A6C" w14:textId="77777777" w:rsidR="00D259E9" w:rsidRDefault="00000000">
      <w:r>
        <w:br w:type="page"/>
      </w:r>
    </w:p>
    <w:p w14:paraId="6EF7FBFA" w14:textId="77777777" w:rsidR="00D259E9" w:rsidRDefault="00000000">
      <w:pPr>
        <w:pStyle w:val="Heading2"/>
      </w:pPr>
      <w:bookmarkStart w:id="33" w:name="_Toc224536683"/>
      <w:r>
        <w:lastRenderedPageBreak/>
        <w:t>Roadmap: Assessment to Action Pipeline</w:t>
      </w:r>
      <w:bookmarkEnd w:id="33"/>
    </w:p>
    <w:p w14:paraId="3A8A8F3F" w14:textId="77777777" w:rsidR="00D259E9" w:rsidRDefault="00000000">
      <w:pPr>
        <w:spacing w:before="80" w:after="80"/>
      </w:pPr>
      <w:r>
        <w:rPr>
          <w:color w:val="475569"/>
        </w:rPr>
        <w:t xml:space="preserve">This is where GetInSync closes the loop that most CMDB and APM tools leave open. Organizations invest significant effort in building application inventories, scoring health, and identifying risk — then export the results to a spreadsheet and hope someone turns them into a funded project. The </w:t>
      </w:r>
      <w:proofErr w:type="gramStart"/>
      <w:r>
        <w:rPr>
          <w:color w:val="475569"/>
        </w:rPr>
        <w:t>Roadmap</w:t>
      </w:r>
      <w:proofErr w:type="gramEnd"/>
      <w:r>
        <w:rPr>
          <w:color w:val="475569"/>
        </w:rPr>
        <w:t xml:space="preserve"> tab eliminates that gap by connecting assessment findings directly to budgeted initiatives with timelines, cost projections, and executive-level program rollups.</w:t>
      </w:r>
    </w:p>
    <w:p w14:paraId="70A62D3D" w14:textId="77777777" w:rsidR="00D259E9" w:rsidRDefault="00000000">
      <w:pPr>
        <w:pStyle w:val="Heading3"/>
      </w:pPr>
      <w:bookmarkStart w:id="34" w:name="_Toc224536684"/>
      <w:r>
        <w:t>Assessment-to-Action Flow</w:t>
      </w:r>
      <w:bookmarkEnd w:id="34"/>
    </w:p>
    <w:p w14:paraId="322276B2" w14:textId="77777777" w:rsidR="00D259E9" w:rsidRDefault="00000000">
      <w:pPr>
        <w:spacing w:before="120" w:after="120"/>
      </w:pPr>
      <w:r>
        <w:rPr>
          <w:b/>
          <w:bCs/>
          <w:color w:val="475569"/>
        </w:rPr>
        <w:t>Scorecard Findings</w:t>
      </w:r>
      <w:r>
        <w:rPr>
          <w:color w:val="475569"/>
        </w:rPr>
        <w:t xml:space="preserve"> → </w:t>
      </w:r>
      <w:r>
        <w:rPr>
          <w:b/>
          <w:bCs/>
          <w:color w:val="475569"/>
        </w:rPr>
        <w:t>Initiatives</w:t>
      </w:r>
      <w:r>
        <w:rPr>
          <w:color w:val="475569"/>
        </w:rPr>
        <w:t xml:space="preserve"> → </w:t>
      </w:r>
      <w:r>
        <w:rPr>
          <w:b/>
          <w:bCs/>
          <w:color w:val="475569"/>
        </w:rPr>
        <w:t>Programs</w:t>
      </w:r>
      <w:r>
        <w:rPr>
          <w:color w:val="475569"/>
        </w:rPr>
        <w:t xml:space="preserve"> (with cost projections and dependencies)</w:t>
      </w:r>
    </w:p>
    <w:p w14:paraId="6F3055F7" w14:textId="77777777" w:rsidR="00D259E9" w:rsidRDefault="00000000">
      <w:pPr>
        <w:pStyle w:val="Heading3"/>
      </w:pPr>
      <w:bookmarkStart w:id="35" w:name="_Toc224536685"/>
      <w:r>
        <w:t>Scorecard</w:t>
      </w:r>
      <w:bookmarkEnd w:id="35"/>
    </w:p>
    <w:p w14:paraId="2C5ED3A0" w14:textId="77777777" w:rsidR="00D259E9" w:rsidRDefault="00000000">
      <w:pPr>
        <w:spacing w:before="80" w:after="80"/>
      </w:pPr>
      <w:r>
        <w:rPr>
          <w:color w:val="475569"/>
        </w:rPr>
        <w:t>Assessment findings are grouped into six domains: IT Cost and Optimization Management, Business Process Alignment, Technology and Infrastructure, Data Quality and Architecture, Compliance and Risk, and General. Each finding captures a title, rationale, and impact level (High, Medium, Low). Findings are the input to the pipeline — they can be promoted to Initiatives when ready for action.</w:t>
      </w:r>
    </w:p>
    <w:p w14:paraId="4CE9745F" w14:textId="77777777" w:rsidR="00D259E9" w:rsidRDefault="00000000">
      <w:pPr>
        <w:pStyle w:val="Heading3"/>
      </w:pPr>
      <w:bookmarkStart w:id="36" w:name="_Toc224536686"/>
      <w:r>
        <w:t>Initiatives</w:t>
      </w:r>
      <w:bookmarkEnd w:id="36"/>
    </w:p>
    <w:p w14:paraId="332232C9" w14:textId="77777777" w:rsidR="00D259E9" w:rsidRDefault="00000000">
      <w:pPr>
        <w:spacing w:before="80" w:after="80"/>
      </w:pPr>
      <w:r>
        <w:rPr>
          <w:color w:val="475569"/>
        </w:rPr>
        <w:t>An initiative is a planned project that addresses one or more applications. Each initiative tracks title, type (Modernize, Migrate, Consolidate, Retire, Enhance), priority (Critical, High, Medium, Low), strategic theme (Optimize, Growth, Risk), time horizon, one-time and recurring cost estimates, run rate impact, and linked applications.</w:t>
      </w:r>
    </w:p>
    <w:p w14:paraId="42030D6E" w14:textId="77777777" w:rsidR="00D259E9" w:rsidRDefault="00000000">
      <w:pPr>
        <w:spacing w:before="80" w:after="80"/>
      </w:pPr>
      <w:r>
        <w:rPr>
          <w:color w:val="475569"/>
        </w:rPr>
        <w:t>Three view modes are available:</w:t>
      </w:r>
    </w:p>
    <w:p w14:paraId="0A270896" w14:textId="77777777" w:rsidR="00D259E9" w:rsidRDefault="00000000">
      <w:pPr>
        <w:pStyle w:val="ListParagraph"/>
        <w:numPr>
          <w:ilvl w:val="0"/>
          <w:numId w:val="2"/>
        </w:numPr>
        <w:spacing w:before="40" w:after="40"/>
      </w:pPr>
      <w:r>
        <w:rPr>
          <w:b/>
          <w:bCs/>
          <w:color w:val="475569"/>
        </w:rPr>
        <w:t xml:space="preserve">Grid </w:t>
      </w:r>
      <w:r>
        <w:rPr>
          <w:color w:val="475569"/>
        </w:rPr>
        <w:t>— Sortable, filterable table with a filter drawer for workspace, domain, theme, priority, status, and time horizon. CSV export available.</w:t>
      </w:r>
    </w:p>
    <w:p w14:paraId="16810AE2" w14:textId="77777777" w:rsidR="00D259E9" w:rsidRDefault="00000000">
      <w:pPr>
        <w:pStyle w:val="ListParagraph"/>
        <w:numPr>
          <w:ilvl w:val="0"/>
          <w:numId w:val="2"/>
        </w:numPr>
        <w:spacing w:before="40" w:after="40"/>
      </w:pPr>
      <w:r>
        <w:rPr>
          <w:b/>
          <w:bCs/>
          <w:color w:val="475569"/>
        </w:rPr>
        <w:t xml:space="preserve">Gantt (Enterprise tier) </w:t>
      </w:r>
      <w:r>
        <w:rPr>
          <w:color w:val="475569"/>
        </w:rPr>
        <w:t>— Timeline view with drag-and-drop scheduling across quarters.</w:t>
      </w:r>
    </w:p>
    <w:p w14:paraId="6F8B2FE7" w14:textId="77777777" w:rsidR="00D259E9" w:rsidRDefault="00000000">
      <w:pPr>
        <w:pStyle w:val="ListParagraph"/>
        <w:numPr>
          <w:ilvl w:val="0"/>
          <w:numId w:val="2"/>
        </w:numPr>
        <w:spacing w:before="40" w:after="40"/>
      </w:pPr>
      <w:r>
        <w:rPr>
          <w:b/>
          <w:bCs/>
          <w:color w:val="475569"/>
        </w:rPr>
        <w:t xml:space="preserve">Kanban (Enterprise tier) </w:t>
      </w:r>
      <w:r>
        <w:rPr>
          <w:color w:val="475569"/>
        </w:rPr>
        <w:t>— Status-column board for visual workflow management.</w:t>
      </w:r>
    </w:p>
    <w:p w14:paraId="49B9ACC6" w14:textId="77777777" w:rsidR="00D259E9" w:rsidRDefault="00D259E9">
      <w:pPr>
        <w:spacing w:before="60"/>
      </w:pPr>
    </w:p>
    <w:p w14:paraId="73260B82" w14:textId="77777777" w:rsidR="00D259E9" w:rsidRDefault="00000000">
      <w:pPr>
        <w:spacing w:before="80" w:after="80"/>
        <w:jc w:val="center"/>
      </w:pPr>
      <w:r>
        <w:rPr>
          <w:i/>
          <w:iCs/>
          <w:color w:val="94A3B8"/>
        </w:rPr>
        <w:t>[Figure — Roadmap Initiatives grid showing KPI bar, initiative table with priority, cost estimates, and status]</w:t>
      </w:r>
    </w:p>
    <w:p w14:paraId="1594636E" w14:textId="77777777" w:rsidR="00D259E9" w:rsidRDefault="00D259E9">
      <w:pPr>
        <w:spacing w:before="60"/>
      </w:pPr>
    </w:p>
    <w:p w14:paraId="78B72755" w14:textId="77777777" w:rsidR="00D259E9" w:rsidRDefault="00000000">
      <w:pPr>
        <w:pStyle w:val="Heading3"/>
      </w:pPr>
      <w:bookmarkStart w:id="37" w:name="_Toc224536687"/>
      <w:r>
        <w:t>Ideas</w:t>
      </w:r>
      <w:bookmarkEnd w:id="37"/>
    </w:p>
    <w:p w14:paraId="256CE6CF" w14:textId="77777777" w:rsidR="00D259E9" w:rsidRDefault="00000000">
      <w:pPr>
        <w:spacing w:before="80" w:after="80"/>
      </w:pPr>
      <w:r>
        <w:rPr>
          <w:color w:val="475569"/>
        </w:rPr>
        <w:t>A lightweight capture mechanism for suggestions that have not been formalized into initiatives. Ideas follow a status workflow: Submitted, Under Review, Approved, Declined, Deferred. Approved ideas can be promoted to Initiatives, maintaining the audit trail from ideation through execution.</w:t>
      </w:r>
    </w:p>
    <w:p w14:paraId="5DDF617F" w14:textId="77777777" w:rsidR="00D259E9" w:rsidRDefault="00000000">
      <w:pPr>
        <w:pStyle w:val="Heading3"/>
      </w:pPr>
      <w:bookmarkStart w:id="38" w:name="_Toc224536688"/>
      <w:r>
        <w:t>Programs (Enterprise Tier)</w:t>
      </w:r>
      <w:bookmarkEnd w:id="38"/>
    </w:p>
    <w:p w14:paraId="5DAC3E38" w14:textId="77777777" w:rsidR="00D259E9" w:rsidRDefault="00000000">
      <w:pPr>
        <w:spacing w:before="80" w:after="80"/>
      </w:pPr>
      <w:r>
        <w:rPr>
          <w:color w:val="475569"/>
        </w:rPr>
        <w:t>Related initiatives group into programs with a budget envelope, business drivers, and dependency mapping. Programs provide the executive-level rollup: total investment, timeline, and strategic alignment across a portfolio of related work.</w:t>
      </w:r>
    </w:p>
    <w:p w14:paraId="33DBD890" w14:textId="77777777" w:rsidR="00D259E9" w:rsidRDefault="00000000">
      <w:r>
        <w:br w:type="page"/>
      </w:r>
    </w:p>
    <w:p w14:paraId="140FED93" w14:textId="77777777" w:rsidR="00D259E9" w:rsidRDefault="00000000">
      <w:pPr>
        <w:pStyle w:val="Heading2"/>
      </w:pPr>
      <w:bookmarkStart w:id="39" w:name="_Toc224536689"/>
      <w:r>
        <w:lastRenderedPageBreak/>
        <w:t>Integration Mapping</w:t>
      </w:r>
      <w:bookmarkEnd w:id="39"/>
    </w:p>
    <w:p w14:paraId="4219CB09" w14:textId="77777777" w:rsidR="00D259E9" w:rsidRDefault="00000000">
      <w:pPr>
        <w:spacing w:before="80" w:after="80"/>
      </w:pPr>
      <w:r>
        <w:rPr>
          <w:color w:val="475569"/>
        </w:rPr>
        <w:t>Application dependencies are the most dangerous blind spot in any portfolio. An application that looks safe to retire might be sending nightly data feeds to three other systems. A migration project might fail because nobody mapped the downstream integrations. This dependency knowledge usually lives in the heads of a few senior staff — invisible to business decision-makers. GetInSync makes it visible and structured, tracking both internal integrations (between managed applications) and external integrations (to systems outside the portfolio).</w:t>
      </w:r>
    </w:p>
    <w:p w14:paraId="728EFFAB" w14:textId="77777777" w:rsidR="00D259E9" w:rsidRDefault="00000000">
      <w:pPr>
        <w:pStyle w:val="Heading3"/>
      </w:pPr>
      <w:bookmarkStart w:id="40" w:name="_Toc224536690"/>
      <w:r>
        <w:t>Integration Properties</w:t>
      </w:r>
      <w:bookmarkEnd w:id="40"/>
    </w:p>
    <w:p w14:paraId="72F3366F" w14:textId="77777777" w:rsidR="00D259E9" w:rsidRDefault="00000000">
      <w:pPr>
        <w:spacing w:before="80" w:after="80"/>
      </w:pPr>
      <w:r>
        <w:rPr>
          <w:color w:val="475569"/>
        </w:rPr>
        <w:t>Each integration captures direction (upstream, downstream, bidirectional), method (API, file transfer, database link, SSO, manual, event-driven), frequency (real-time through on-demand), data format, data sensitivity, data classification, and status. All dropdown values are driven by database reference tables — never hardcoded — allowing organizations to extend the vocabulary without code changes.</w:t>
      </w:r>
    </w:p>
    <w:p w14:paraId="777C2F24" w14:textId="77777777" w:rsidR="00D259E9" w:rsidRDefault="00000000">
      <w:pPr>
        <w:pStyle w:val="Heading3"/>
      </w:pPr>
      <w:bookmarkStart w:id="41" w:name="_Toc224536691"/>
      <w:r>
        <w:t>Visual Topology</w:t>
      </w:r>
      <w:bookmarkEnd w:id="41"/>
    </w:p>
    <w:p w14:paraId="72296ACA" w14:textId="77777777" w:rsidR="00D259E9" w:rsidRDefault="00000000">
      <w:pPr>
        <w:spacing w:before="80" w:after="80"/>
      </w:pPr>
      <w:r>
        <w:rPr>
          <w:color w:val="475569"/>
        </w:rPr>
        <w:t>The Visual tab on each application renders a force-directed graph showing the application’s integration topology. Connections are color-coded by status and direction, providing a quick visual summary of data flow dependencies. This is particularly valuable during migration planning, where understanding the blast radius of a change is critical.</w:t>
      </w:r>
    </w:p>
    <w:p w14:paraId="39F2CB2F" w14:textId="77777777" w:rsidR="00D259E9" w:rsidRDefault="00000000">
      <w:pPr>
        <w:pStyle w:val="Heading2"/>
      </w:pPr>
      <w:bookmarkStart w:id="42" w:name="_Toc224536692"/>
      <w:r>
        <w:t>Enterprise Catalogs</w:t>
      </w:r>
      <w:bookmarkEnd w:id="42"/>
    </w:p>
    <w:p w14:paraId="32699108" w14:textId="77777777" w:rsidR="00D259E9" w:rsidRDefault="00000000">
      <w:pPr>
        <w:spacing w:before="80" w:after="80"/>
      </w:pPr>
      <w:r>
        <w:rPr>
          <w:color w:val="475569"/>
        </w:rPr>
        <w:t>Enterprise-tier customers gain access to three shared catalogs that serve as the single source of truth across all workspaces:</w:t>
      </w:r>
    </w:p>
    <w:p w14:paraId="16EDBA46" w14:textId="77777777" w:rsidR="00D259E9" w:rsidRDefault="00000000">
      <w:pPr>
        <w:pStyle w:val="ListParagraph"/>
        <w:numPr>
          <w:ilvl w:val="0"/>
          <w:numId w:val="2"/>
        </w:numPr>
        <w:spacing w:before="40" w:after="40"/>
      </w:pPr>
      <w:r>
        <w:rPr>
          <w:b/>
          <w:bCs/>
          <w:color w:val="475569"/>
        </w:rPr>
        <w:t xml:space="preserve">Software Catalog </w:t>
      </w:r>
      <w:r>
        <w:rPr>
          <w:color w:val="475569"/>
        </w:rPr>
        <w:t>— Software product records tracking vendor, product name, version, and licensing model. Linked to deployment profiles as inventory.</w:t>
      </w:r>
    </w:p>
    <w:p w14:paraId="390FC527" w14:textId="77777777" w:rsidR="00D259E9" w:rsidRDefault="00000000">
      <w:pPr>
        <w:pStyle w:val="ListParagraph"/>
        <w:numPr>
          <w:ilvl w:val="0"/>
          <w:numId w:val="2"/>
        </w:numPr>
        <w:spacing w:before="40" w:after="40"/>
      </w:pPr>
      <w:r>
        <w:rPr>
          <w:b/>
          <w:bCs/>
          <w:color w:val="475569"/>
        </w:rPr>
        <w:t xml:space="preserve">Technology Catalog </w:t>
      </w:r>
      <w:r>
        <w:rPr>
          <w:color w:val="475569"/>
        </w:rPr>
        <w:t>— Technology product records with full lifecycle management. 15 categories including Operating System, Database, Web Server, Framework, and Language/Runtime. Feeds the Technology Health dashboard.</w:t>
      </w:r>
    </w:p>
    <w:p w14:paraId="2D0B4C13" w14:textId="77777777" w:rsidR="00D259E9" w:rsidRDefault="00000000">
      <w:pPr>
        <w:pStyle w:val="ListParagraph"/>
        <w:numPr>
          <w:ilvl w:val="0"/>
          <w:numId w:val="2"/>
        </w:numPr>
        <w:spacing w:before="40" w:after="40"/>
      </w:pPr>
      <w:r>
        <w:rPr>
          <w:b/>
          <w:bCs/>
          <w:color w:val="475569"/>
        </w:rPr>
        <w:t xml:space="preserve">IT Service Catalog </w:t>
      </w:r>
      <w:r>
        <w:rPr>
          <w:color w:val="475569"/>
        </w:rPr>
        <w:t>— Shared infrastructure services with annual cost and service owner. The primary cost channel for deployment profile cost attribution. Stranded cost visibility built in.</w:t>
      </w:r>
    </w:p>
    <w:p w14:paraId="257245C0" w14:textId="77777777" w:rsidR="00D259E9" w:rsidRDefault="00000000">
      <w:r>
        <w:br w:type="page"/>
      </w:r>
    </w:p>
    <w:p w14:paraId="2BEAB037" w14:textId="77777777" w:rsidR="00D259E9" w:rsidRDefault="00000000">
      <w:pPr>
        <w:pStyle w:val="Heading1"/>
      </w:pPr>
      <w:bookmarkStart w:id="43" w:name="_Toc224536693"/>
      <w:r>
        <w:lastRenderedPageBreak/>
        <w:t>Platform Architecture</w:t>
      </w:r>
      <w:bookmarkEnd w:id="43"/>
    </w:p>
    <w:p w14:paraId="6577032C" w14:textId="77777777" w:rsidR="00D259E9" w:rsidRDefault="00000000">
      <w:pPr>
        <w:pStyle w:val="Heading2"/>
      </w:pPr>
      <w:bookmarkStart w:id="44" w:name="_Toc224536694"/>
      <w:r>
        <w:t>Technology Stack</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D259E9" w14:paraId="52F3064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21C19CFB" w14:textId="77777777" w:rsidR="00D259E9" w:rsidRDefault="00000000">
            <w:r>
              <w:rPr>
                <w:b/>
                <w:bCs/>
                <w:color w:val="FFFFFF"/>
                <w:sz w:val="18"/>
                <w:szCs w:val="18"/>
              </w:rPr>
              <w:t>Component</w:t>
            </w:r>
          </w:p>
        </w:tc>
        <w:tc>
          <w:tcPr>
            <w:tcW w:w="30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1BB0158A" w14:textId="77777777" w:rsidR="00D259E9" w:rsidRDefault="00000000">
            <w:r>
              <w:rPr>
                <w:b/>
                <w:bCs/>
                <w:color w:val="FFFFFF"/>
                <w:sz w:val="18"/>
                <w:szCs w:val="18"/>
              </w:rPr>
              <w:t>Technology</w:t>
            </w:r>
          </w:p>
        </w:tc>
        <w:tc>
          <w:tcPr>
            <w:tcW w:w="41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4D370621" w14:textId="77777777" w:rsidR="00D259E9" w:rsidRDefault="00000000">
            <w:r>
              <w:rPr>
                <w:b/>
                <w:bCs/>
                <w:color w:val="FFFFFF"/>
                <w:sz w:val="18"/>
                <w:szCs w:val="18"/>
              </w:rPr>
              <w:t>Details</w:t>
            </w:r>
          </w:p>
        </w:tc>
      </w:tr>
      <w:tr w:rsidR="00D259E9" w14:paraId="6C02380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0443638" w14:textId="77777777" w:rsidR="00D259E9" w:rsidRDefault="00000000">
            <w:r>
              <w:rPr>
                <w:color w:val="475569"/>
                <w:sz w:val="18"/>
                <w:szCs w:val="18"/>
              </w:rPr>
              <w:t>Frontend</w:t>
            </w:r>
          </w:p>
        </w:tc>
        <w:tc>
          <w:tcPr>
            <w:tcW w:w="3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3E0E22D" w14:textId="77777777" w:rsidR="00D259E9" w:rsidRDefault="00000000">
            <w:r>
              <w:rPr>
                <w:color w:val="475569"/>
                <w:sz w:val="18"/>
                <w:szCs w:val="18"/>
              </w:rPr>
              <w:t>React + TypeScript + Vite + Tailwind</w:t>
            </w:r>
          </w:p>
        </w:tc>
        <w:tc>
          <w:tcPr>
            <w:tcW w:w="41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551BE66" w14:textId="77777777" w:rsidR="00D259E9" w:rsidRDefault="00000000">
            <w:r>
              <w:rPr>
                <w:color w:val="475569"/>
                <w:sz w:val="18"/>
                <w:szCs w:val="18"/>
              </w:rPr>
              <w:t>Single-page application, responsive design</w:t>
            </w:r>
          </w:p>
        </w:tc>
      </w:tr>
      <w:tr w:rsidR="00D259E9" w14:paraId="6E95C53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C2C50BE" w14:textId="77777777" w:rsidR="00D259E9" w:rsidRDefault="00000000">
            <w:r>
              <w:rPr>
                <w:color w:val="475569"/>
                <w:sz w:val="18"/>
                <w:szCs w:val="18"/>
              </w:rPr>
              <w:t>Database</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B224797" w14:textId="77777777" w:rsidR="00D259E9" w:rsidRDefault="00000000">
            <w:proofErr w:type="spellStart"/>
            <w:r>
              <w:rPr>
                <w:color w:val="475569"/>
                <w:sz w:val="18"/>
                <w:szCs w:val="18"/>
              </w:rPr>
              <w:t>Supabase</w:t>
            </w:r>
            <w:proofErr w:type="spellEnd"/>
            <w:r>
              <w:rPr>
                <w:color w:val="475569"/>
                <w:sz w:val="18"/>
                <w:szCs w:val="18"/>
              </w:rPr>
              <w:t xml:space="preserve"> (PostgreSQL)</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D213908" w14:textId="77777777" w:rsidR="00D259E9" w:rsidRDefault="00000000">
            <w:r>
              <w:rPr>
                <w:color w:val="475569"/>
                <w:sz w:val="18"/>
                <w:szCs w:val="18"/>
              </w:rPr>
              <w:t>Hosted in ca-central-1 (Montreal, Canada)</w:t>
            </w:r>
          </w:p>
        </w:tc>
      </w:tr>
      <w:tr w:rsidR="00D259E9" w14:paraId="59D21E9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2BAC81D" w14:textId="77777777" w:rsidR="00D259E9" w:rsidRDefault="00000000">
            <w:r>
              <w:rPr>
                <w:color w:val="475569"/>
                <w:sz w:val="18"/>
                <w:szCs w:val="18"/>
              </w:rPr>
              <w:t>Authentication</w:t>
            </w:r>
          </w:p>
        </w:tc>
        <w:tc>
          <w:tcPr>
            <w:tcW w:w="3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29BB5CF" w14:textId="77777777" w:rsidR="00D259E9" w:rsidRDefault="00000000">
            <w:proofErr w:type="spellStart"/>
            <w:r>
              <w:rPr>
                <w:color w:val="475569"/>
                <w:sz w:val="18"/>
                <w:szCs w:val="18"/>
              </w:rPr>
              <w:t>Supabase</w:t>
            </w:r>
            <w:proofErr w:type="spellEnd"/>
            <w:r>
              <w:rPr>
                <w:color w:val="475569"/>
                <w:sz w:val="18"/>
                <w:szCs w:val="18"/>
              </w:rPr>
              <w:t xml:space="preserve"> Auth</w:t>
            </w:r>
          </w:p>
        </w:tc>
        <w:tc>
          <w:tcPr>
            <w:tcW w:w="41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A9AA5A9" w14:textId="77777777" w:rsidR="00D259E9" w:rsidRDefault="00000000">
            <w:r>
              <w:rPr>
                <w:color w:val="475569"/>
                <w:sz w:val="18"/>
                <w:szCs w:val="18"/>
              </w:rPr>
              <w:t>Email/password + Google OAuth. Microsoft OAuth pending publisher verification.</w:t>
            </w:r>
          </w:p>
        </w:tc>
      </w:tr>
      <w:tr w:rsidR="00D259E9" w14:paraId="25AD568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CED14D2" w14:textId="77777777" w:rsidR="00D259E9" w:rsidRDefault="00000000">
            <w:r>
              <w:rPr>
                <w:color w:val="475569"/>
                <w:sz w:val="18"/>
                <w:szCs w:val="18"/>
              </w:rPr>
              <w:t>Edge Functions</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E44A76F" w14:textId="77777777" w:rsidR="00D259E9" w:rsidRDefault="00000000">
            <w:proofErr w:type="spellStart"/>
            <w:r>
              <w:rPr>
                <w:color w:val="475569"/>
                <w:sz w:val="18"/>
                <w:szCs w:val="18"/>
              </w:rPr>
              <w:t>Supabase</w:t>
            </w:r>
            <w:proofErr w:type="spellEnd"/>
            <w:r>
              <w:rPr>
                <w:color w:val="475569"/>
                <w:sz w:val="18"/>
                <w:szCs w:val="18"/>
              </w:rPr>
              <w:t xml:space="preserve"> Edge Functions (Deno)</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AD843CA" w14:textId="77777777" w:rsidR="00D259E9" w:rsidRDefault="00000000">
            <w:r>
              <w:rPr>
                <w:color w:val="475569"/>
                <w:sz w:val="18"/>
                <w:szCs w:val="18"/>
              </w:rPr>
              <w:t>AI lifecycle lookup, session enforcement, future MCP/AI Chat</w:t>
            </w:r>
          </w:p>
        </w:tc>
      </w:tr>
      <w:tr w:rsidR="00D259E9" w14:paraId="755EE52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5DD5116" w14:textId="77777777" w:rsidR="00D259E9" w:rsidRDefault="00000000">
            <w:r>
              <w:rPr>
                <w:color w:val="475569"/>
                <w:sz w:val="18"/>
                <w:szCs w:val="18"/>
              </w:rPr>
              <w:t>Secrets Management</w:t>
            </w:r>
          </w:p>
        </w:tc>
        <w:tc>
          <w:tcPr>
            <w:tcW w:w="3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67C7CE1" w14:textId="77777777" w:rsidR="00D259E9" w:rsidRDefault="00000000">
            <w:proofErr w:type="spellStart"/>
            <w:r>
              <w:rPr>
                <w:color w:val="475569"/>
                <w:sz w:val="18"/>
                <w:szCs w:val="18"/>
              </w:rPr>
              <w:t>Supabase</w:t>
            </w:r>
            <w:proofErr w:type="spellEnd"/>
            <w:r>
              <w:rPr>
                <w:color w:val="475569"/>
                <w:sz w:val="18"/>
                <w:szCs w:val="18"/>
              </w:rPr>
              <w:t xml:space="preserve"> Vault</w:t>
            </w:r>
          </w:p>
        </w:tc>
        <w:tc>
          <w:tcPr>
            <w:tcW w:w="41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0CF8CF2" w14:textId="77777777" w:rsidR="00D259E9" w:rsidRDefault="00000000">
            <w:r>
              <w:rPr>
                <w:color w:val="475569"/>
                <w:sz w:val="18"/>
                <w:szCs w:val="18"/>
              </w:rPr>
              <w:t>Database/customer-scoped secrets</w:t>
            </w:r>
          </w:p>
        </w:tc>
      </w:tr>
      <w:tr w:rsidR="00D259E9" w14:paraId="2979EBA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489B659" w14:textId="77777777" w:rsidR="00D259E9" w:rsidRDefault="00000000">
            <w:r>
              <w:rPr>
                <w:color w:val="475569"/>
                <w:sz w:val="18"/>
                <w:szCs w:val="18"/>
              </w:rPr>
              <w:t>Deployment</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4225628D" w14:textId="77777777" w:rsidR="00D259E9" w:rsidRDefault="00000000">
            <w:r>
              <w:rPr>
                <w:color w:val="475569"/>
                <w:sz w:val="18"/>
                <w:szCs w:val="18"/>
              </w:rPr>
              <w:t>Netlify</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F429C7B" w14:textId="77777777" w:rsidR="00D259E9" w:rsidRDefault="00000000">
            <w:r>
              <w:rPr>
                <w:color w:val="475569"/>
                <w:sz w:val="18"/>
                <w:szCs w:val="18"/>
              </w:rPr>
              <w:t>Continuous deployment from GitHub</w:t>
            </w:r>
          </w:p>
        </w:tc>
      </w:tr>
      <w:tr w:rsidR="00D259E9" w14:paraId="63E3948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553599D" w14:textId="77777777" w:rsidR="00D259E9" w:rsidRDefault="00000000">
            <w:r>
              <w:rPr>
                <w:color w:val="475569"/>
                <w:sz w:val="18"/>
                <w:szCs w:val="18"/>
              </w:rPr>
              <w:t>Source Control</w:t>
            </w:r>
          </w:p>
        </w:tc>
        <w:tc>
          <w:tcPr>
            <w:tcW w:w="3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9A1A8FD" w14:textId="77777777" w:rsidR="00D259E9" w:rsidRDefault="00000000">
            <w:r>
              <w:rPr>
                <w:color w:val="475569"/>
                <w:sz w:val="18"/>
                <w:szCs w:val="18"/>
              </w:rPr>
              <w:t>GitHub</w:t>
            </w:r>
          </w:p>
        </w:tc>
        <w:tc>
          <w:tcPr>
            <w:tcW w:w="41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9DCBA4B" w14:textId="77777777" w:rsidR="00D259E9" w:rsidRDefault="00000000">
            <w:r>
              <w:rPr>
                <w:color w:val="475569"/>
                <w:sz w:val="18"/>
                <w:szCs w:val="18"/>
              </w:rPr>
              <w:t>Dual-repo: application code + architecture documentation</w:t>
            </w:r>
          </w:p>
        </w:tc>
      </w:tr>
      <w:tr w:rsidR="00D259E9" w14:paraId="6BD2B08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CC6E61A" w14:textId="77777777" w:rsidR="00D259E9" w:rsidRDefault="00000000">
            <w:r>
              <w:rPr>
                <w:color w:val="475569"/>
                <w:sz w:val="18"/>
                <w:szCs w:val="18"/>
              </w:rPr>
              <w:t>Testing</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576371B" w14:textId="77777777" w:rsidR="00D259E9" w:rsidRDefault="00000000">
            <w:proofErr w:type="spellStart"/>
            <w:r>
              <w:rPr>
                <w:color w:val="475569"/>
                <w:sz w:val="18"/>
                <w:szCs w:val="18"/>
              </w:rPr>
              <w:t>Vitest</w:t>
            </w:r>
            <w:proofErr w:type="spellEnd"/>
            <w:r>
              <w:rPr>
                <w:color w:val="475569"/>
                <w:sz w:val="18"/>
                <w:szCs w:val="18"/>
              </w:rPr>
              <w:t xml:space="preserve"> + </w:t>
            </w:r>
            <w:proofErr w:type="spellStart"/>
            <w:r>
              <w:rPr>
                <w:color w:val="475569"/>
                <w:sz w:val="18"/>
                <w:szCs w:val="18"/>
              </w:rPr>
              <w:t>pgTAP</w:t>
            </w:r>
            <w:proofErr w:type="spellEnd"/>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32CE17A" w14:textId="77777777" w:rsidR="00D259E9" w:rsidRDefault="00000000">
            <w:proofErr w:type="gramStart"/>
            <w:r>
              <w:rPr>
                <w:color w:val="475569"/>
                <w:sz w:val="18"/>
                <w:szCs w:val="18"/>
              </w:rPr>
              <w:t>55 unit</w:t>
            </w:r>
            <w:proofErr w:type="gramEnd"/>
            <w:r>
              <w:rPr>
                <w:color w:val="475569"/>
                <w:sz w:val="18"/>
                <w:szCs w:val="18"/>
              </w:rPr>
              <w:t xml:space="preserve"> tests + 391 database regression assertions</w:t>
            </w:r>
          </w:p>
        </w:tc>
      </w:tr>
    </w:tbl>
    <w:p w14:paraId="0CCC0A03" w14:textId="77777777" w:rsidR="00D259E9" w:rsidRDefault="00D259E9">
      <w:pPr>
        <w:spacing w:before="120"/>
      </w:pPr>
    </w:p>
    <w:p w14:paraId="0AA8D801" w14:textId="77777777" w:rsidR="00D259E9" w:rsidRDefault="00000000">
      <w:pPr>
        <w:pStyle w:val="Heading2"/>
      </w:pPr>
      <w:bookmarkStart w:id="45" w:name="_Toc224536695"/>
      <w:r>
        <w:t>Security Posture</w:t>
      </w:r>
      <w:bookmarkEnd w:id="45"/>
    </w:p>
    <w:p w14:paraId="0A7359B6" w14:textId="77777777" w:rsidR="00D259E9" w:rsidRDefault="00000000">
      <w:pPr>
        <w:spacing w:before="80" w:after="80"/>
      </w:pPr>
      <w:r>
        <w:rPr>
          <w:color w:val="475569"/>
        </w:rPr>
        <w:t>Security is enforced at the database level through PostgreSQL Row-Level Security (RLS), not application middleware. This means that even if the frontend is compromised, data isolation is enforced by the database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259E9" w14:paraId="04DFB218"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06454934" w14:textId="77777777" w:rsidR="00D259E9" w:rsidRDefault="00000000">
            <w:r>
              <w:rPr>
                <w:b/>
                <w:bCs/>
                <w:color w:val="FFFFFF"/>
                <w:sz w:val="18"/>
                <w:szCs w:val="18"/>
              </w:rPr>
              <w:t>Metric</w:t>
            </w:r>
          </w:p>
        </w:tc>
        <w:tc>
          <w:tcPr>
            <w:tcW w:w="57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2B15F834" w14:textId="77777777" w:rsidR="00D259E9" w:rsidRDefault="00000000">
            <w:r>
              <w:rPr>
                <w:b/>
                <w:bCs/>
                <w:color w:val="FFFFFF"/>
                <w:sz w:val="18"/>
                <w:szCs w:val="18"/>
              </w:rPr>
              <w:t>Current Value</w:t>
            </w:r>
          </w:p>
        </w:tc>
      </w:tr>
      <w:tr w:rsidR="00D259E9" w14:paraId="37CA8676"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4BFF5F9" w14:textId="77777777" w:rsidR="00D259E9" w:rsidRDefault="00000000">
            <w:r>
              <w:rPr>
                <w:color w:val="475569"/>
                <w:sz w:val="18"/>
                <w:szCs w:val="18"/>
              </w:rPr>
              <w:t>Database tables</w:t>
            </w:r>
          </w:p>
        </w:tc>
        <w:tc>
          <w:tcPr>
            <w:tcW w:w="57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34C0E3A" w14:textId="77777777" w:rsidR="00D259E9" w:rsidRDefault="00000000">
            <w:r>
              <w:rPr>
                <w:color w:val="475569"/>
                <w:sz w:val="18"/>
                <w:szCs w:val="18"/>
              </w:rPr>
              <w:t>92</w:t>
            </w:r>
          </w:p>
        </w:tc>
      </w:tr>
      <w:tr w:rsidR="00D259E9" w14:paraId="3AA8D093"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F9529F7" w14:textId="77777777" w:rsidR="00D259E9" w:rsidRDefault="00000000">
            <w:r>
              <w:rPr>
                <w:color w:val="475569"/>
                <w:sz w:val="18"/>
                <w:szCs w:val="18"/>
              </w:rPr>
              <w:t>Row-Level Security policies</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4877E569" w14:textId="77777777" w:rsidR="00D259E9" w:rsidRDefault="00000000">
            <w:r>
              <w:rPr>
                <w:color w:val="475569"/>
                <w:sz w:val="18"/>
                <w:szCs w:val="18"/>
              </w:rPr>
              <w:t>357</w:t>
            </w:r>
          </w:p>
        </w:tc>
      </w:tr>
      <w:tr w:rsidR="00D259E9" w14:paraId="4ECA188D"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95672A9" w14:textId="77777777" w:rsidR="00D259E9" w:rsidRDefault="00000000">
            <w:r>
              <w:rPr>
                <w:color w:val="475569"/>
                <w:sz w:val="18"/>
                <w:szCs w:val="18"/>
              </w:rPr>
              <w:t>Audit triggers</w:t>
            </w:r>
          </w:p>
        </w:tc>
        <w:tc>
          <w:tcPr>
            <w:tcW w:w="57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479C6BE" w14:textId="77777777" w:rsidR="00D259E9" w:rsidRDefault="00000000">
            <w:r>
              <w:rPr>
                <w:color w:val="475569"/>
                <w:sz w:val="18"/>
                <w:szCs w:val="18"/>
              </w:rPr>
              <w:t>50</w:t>
            </w:r>
          </w:p>
        </w:tc>
      </w:tr>
      <w:tr w:rsidR="00D259E9" w14:paraId="46939AD4"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A1CB589" w14:textId="77777777" w:rsidR="00D259E9" w:rsidRDefault="00000000">
            <w:r>
              <w:rPr>
                <w:color w:val="475569"/>
                <w:sz w:val="18"/>
                <w:szCs w:val="18"/>
              </w:rPr>
              <w:t>Database views</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A6D1A37" w14:textId="77777777" w:rsidR="00D259E9" w:rsidRDefault="00000000">
            <w:r>
              <w:rPr>
                <w:color w:val="475569"/>
                <w:sz w:val="18"/>
                <w:szCs w:val="18"/>
              </w:rPr>
              <w:t xml:space="preserve">31 (all </w:t>
            </w:r>
            <w:proofErr w:type="spellStart"/>
            <w:r>
              <w:rPr>
                <w:color w:val="475569"/>
                <w:sz w:val="18"/>
                <w:szCs w:val="18"/>
              </w:rPr>
              <w:t>security_invoker</w:t>
            </w:r>
            <w:proofErr w:type="spellEnd"/>
            <w:r>
              <w:rPr>
                <w:color w:val="475569"/>
                <w:sz w:val="18"/>
                <w:szCs w:val="18"/>
              </w:rPr>
              <w:t>=true)</w:t>
            </w:r>
          </w:p>
        </w:tc>
      </w:tr>
      <w:tr w:rsidR="00D259E9" w14:paraId="577C1ABB"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7A7919B" w14:textId="77777777" w:rsidR="00D259E9" w:rsidRDefault="00000000">
            <w:r>
              <w:rPr>
                <w:color w:val="475569"/>
                <w:sz w:val="18"/>
                <w:szCs w:val="18"/>
              </w:rPr>
              <w:t>Database functions</w:t>
            </w:r>
          </w:p>
        </w:tc>
        <w:tc>
          <w:tcPr>
            <w:tcW w:w="57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289B1EF" w14:textId="77777777" w:rsidR="00D259E9" w:rsidRDefault="00000000">
            <w:r>
              <w:rPr>
                <w:color w:val="475569"/>
                <w:sz w:val="18"/>
                <w:szCs w:val="18"/>
              </w:rPr>
              <w:t>55</w:t>
            </w:r>
          </w:p>
        </w:tc>
      </w:tr>
      <w:tr w:rsidR="00D259E9" w14:paraId="05B680D2"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4F1A49E8" w14:textId="77777777" w:rsidR="00D259E9" w:rsidRDefault="00000000">
            <w:r>
              <w:rPr>
                <w:color w:val="475569"/>
                <w:sz w:val="18"/>
                <w:szCs w:val="18"/>
              </w:rPr>
              <w:t>Explicit GRANTs</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E92182E" w14:textId="77777777" w:rsidR="00D259E9" w:rsidRDefault="00000000">
            <w:r>
              <w:rPr>
                <w:color w:val="475569"/>
                <w:sz w:val="18"/>
                <w:szCs w:val="18"/>
              </w:rPr>
              <w:t>On all 92 tables + all 31 views</w:t>
            </w:r>
          </w:p>
        </w:tc>
      </w:tr>
      <w:tr w:rsidR="00D259E9" w14:paraId="1569A023"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5789F2D" w14:textId="77777777" w:rsidR="00D259E9" w:rsidRDefault="00000000">
            <w:proofErr w:type="spellStart"/>
            <w:r>
              <w:rPr>
                <w:color w:val="475569"/>
                <w:sz w:val="18"/>
                <w:szCs w:val="18"/>
              </w:rPr>
              <w:t>pgTAP</w:t>
            </w:r>
            <w:proofErr w:type="spellEnd"/>
            <w:r>
              <w:rPr>
                <w:color w:val="475569"/>
                <w:sz w:val="18"/>
                <w:szCs w:val="18"/>
              </w:rPr>
              <w:t xml:space="preserve"> regression assertions</w:t>
            </w:r>
          </w:p>
        </w:tc>
        <w:tc>
          <w:tcPr>
            <w:tcW w:w="57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F7F659A" w14:textId="77777777" w:rsidR="00D259E9" w:rsidRDefault="00000000">
            <w:r>
              <w:rPr>
                <w:color w:val="475569"/>
                <w:sz w:val="18"/>
                <w:szCs w:val="18"/>
              </w:rPr>
              <w:t>391+</w:t>
            </w:r>
          </w:p>
        </w:tc>
      </w:tr>
    </w:tbl>
    <w:p w14:paraId="1031145E" w14:textId="77777777" w:rsidR="00D259E9" w:rsidRDefault="00D259E9">
      <w:pPr>
        <w:spacing w:before="100"/>
      </w:pPr>
    </w:p>
    <w:p w14:paraId="45E70FB9" w14:textId="77777777" w:rsidR="00D259E9" w:rsidRDefault="00000000">
      <w:pPr>
        <w:spacing w:before="80" w:after="80"/>
      </w:pPr>
      <w:r>
        <w:rPr>
          <w:color w:val="475569"/>
        </w:rPr>
        <w:t xml:space="preserve">Every table follows a four-policy RLS pattern: separate SELECT, INSERT, UPDATE, and DELETE policies. Platform admin override is available across all namespaces. All database views use </w:t>
      </w:r>
      <w:proofErr w:type="spellStart"/>
      <w:r>
        <w:rPr>
          <w:color w:val="475569"/>
        </w:rPr>
        <w:t>security_invoker</w:t>
      </w:r>
      <w:proofErr w:type="spellEnd"/>
      <w:r>
        <w:rPr>
          <w:color w:val="475569"/>
        </w:rPr>
        <w:t>=true, meaning they execute with the calling user’s permissions rather than the view owner’s — preventing privilege escalation through views.</w:t>
      </w:r>
    </w:p>
    <w:p w14:paraId="4C53012D" w14:textId="77777777" w:rsidR="00D259E9" w:rsidRDefault="00000000">
      <w:pPr>
        <w:pStyle w:val="Heading2"/>
      </w:pPr>
      <w:bookmarkStart w:id="46" w:name="_Toc224536696"/>
      <w:r>
        <w:t>Multi-Tenancy</w:t>
      </w:r>
      <w:bookmarkEnd w:id="46"/>
    </w:p>
    <w:p w14:paraId="2760F470" w14:textId="77777777" w:rsidR="00D259E9" w:rsidRDefault="00000000">
      <w:pPr>
        <w:spacing w:before="80" w:after="80"/>
      </w:pPr>
      <w:r>
        <w:rPr>
          <w:color w:val="475569"/>
        </w:rPr>
        <w:t>Namespaces are hard boundaries. Nothing crosses namespace boundaries except platform admin operations. Each namespace represents a separate legal entity, and RLS enforces isolation at the database level. Within a namespace, workspaces provide organizational division, and a publish/subscribe model allows cross-workspace application sharing without data duplication.</w:t>
      </w:r>
    </w:p>
    <w:p w14:paraId="4D8E4567" w14:textId="77777777" w:rsidR="00D259E9" w:rsidRDefault="00000000">
      <w:pPr>
        <w:pStyle w:val="Heading2"/>
      </w:pPr>
      <w:bookmarkStart w:id="47" w:name="_Toc224536697"/>
      <w:r>
        <w:lastRenderedPageBreak/>
        <w:t>Data Residency</w:t>
      </w:r>
      <w:bookmarkEnd w:id="47"/>
    </w:p>
    <w:p w14:paraId="66095CA7" w14:textId="77777777" w:rsidR="00D259E9" w:rsidRDefault="00000000">
      <w:pPr>
        <w:spacing w:before="80" w:after="80"/>
      </w:pPr>
      <w:r>
        <w:rPr>
          <w:color w:val="475569"/>
        </w:rPr>
        <w:t>The namespace table includes a region column (ca/us/</w:t>
      </w:r>
      <w:proofErr w:type="spellStart"/>
      <w:r>
        <w:rPr>
          <w:color w:val="475569"/>
        </w:rPr>
        <w:t>eu</w:t>
      </w:r>
      <w:proofErr w:type="spellEnd"/>
      <w:r>
        <w:rPr>
          <w:color w:val="475569"/>
        </w:rPr>
        <w:t xml:space="preserve">). All 17 current namespaces are hosted in Canada (ca-central-1). US and EU regions deploy on demand when the first customer in that region requires it, using separate </w:t>
      </w:r>
      <w:proofErr w:type="spellStart"/>
      <w:r>
        <w:rPr>
          <w:color w:val="475569"/>
        </w:rPr>
        <w:t>Supabase</w:t>
      </w:r>
      <w:proofErr w:type="spellEnd"/>
      <w:r>
        <w:rPr>
          <w:color w:val="475569"/>
        </w:rPr>
        <w:t xml:space="preserve"> projects per region. This architecture ensures data sovereignty compliance for regulated industries.</w:t>
      </w:r>
    </w:p>
    <w:p w14:paraId="10346383" w14:textId="77777777" w:rsidR="00D259E9" w:rsidRDefault="00000000">
      <w:pPr>
        <w:pStyle w:val="Heading2"/>
      </w:pPr>
      <w:bookmarkStart w:id="48" w:name="_Toc224536698"/>
      <w:r>
        <w:t>Roles and Licensing</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400"/>
        <w:gridCol w:w="2000"/>
        <w:gridCol w:w="2000"/>
        <w:gridCol w:w="960"/>
      </w:tblGrid>
      <w:tr w:rsidR="00D259E9" w14:paraId="68A2F17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44DA6132" w14:textId="77777777" w:rsidR="00D259E9" w:rsidRDefault="00000000">
            <w:r>
              <w:rPr>
                <w:b/>
                <w:bCs/>
                <w:color w:val="FFFFFF"/>
                <w:sz w:val="18"/>
                <w:szCs w:val="18"/>
              </w:rPr>
              <w:t>Role</w:t>
            </w:r>
          </w:p>
        </w:tc>
        <w:tc>
          <w:tcPr>
            <w:tcW w:w="14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08CF9562" w14:textId="77777777" w:rsidR="00D259E9" w:rsidRDefault="00000000">
            <w:r>
              <w:rPr>
                <w:b/>
                <w:bCs/>
                <w:color w:val="FFFFFF"/>
                <w:sz w:val="18"/>
                <w:szCs w:val="18"/>
              </w:rPr>
              <w:t>Create Apps</w:t>
            </w:r>
          </w:p>
        </w:tc>
        <w:tc>
          <w:tcPr>
            <w:tcW w:w="14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1EA27864" w14:textId="77777777" w:rsidR="00D259E9" w:rsidRDefault="00000000">
            <w:r>
              <w:rPr>
                <w:b/>
                <w:bCs/>
                <w:color w:val="FFFFFF"/>
                <w:sz w:val="18"/>
                <w:szCs w:val="18"/>
              </w:rPr>
              <w:t>Edit Apps</w:t>
            </w:r>
          </w:p>
        </w:tc>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59F1591C" w14:textId="77777777" w:rsidR="00D259E9" w:rsidRDefault="00000000">
            <w:r>
              <w:rPr>
                <w:b/>
                <w:bCs/>
                <w:color w:val="FFFFFF"/>
                <w:sz w:val="18"/>
                <w:szCs w:val="18"/>
              </w:rPr>
              <w:t>Assess (Business)</w:t>
            </w:r>
          </w:p>
        </w:tc>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1AF47DA3" w14:textId="77777777" w:rsidR="00D259E9" w:rsidRDefault="00000000">
            <w:r>
              <w:rPr>
                <w:b/>
                <w:bCs/>
                <w:color w:val="FFFFFF"/>
                <w:sz w:val="18"/>
                <w:szCs w:val="18"/>
              </w:rPr>
              <w:t>Assess (Technical)</w:t>
            </w:r>
          </w:p>
        </w:tc>
        <w:tc>
          <w:tcPr>
            <w:tcW w:w="9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3084905C" w14:textId="77777777" w:rsidR="00D259E9" w:rsidRDefault="00000000">
            <w:r>
              <w:rPr>
                <w:b/>
                <w:bCs/>
                <w:color w:val="FFFFFF"/>
                <w:sz w:val="18"/>
                <w:szCs w:val="18"/>
              </w:rPr>
              <w:t>License Cost</w:t>
            </w:r>
          </w:p>
        </w:tc>
      </w:tr>
      <w:tr w:rsidR="00D259E9" w14:paraId="0B6798D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E16261D" w14:textId="77777777" w:rsidR="00D259E9" w:rsidRDefault="00000000">
            <w:r>
              <w:rPr>
                <w:color w:val="475569"/>
                <w:sz w:val="18"/>
                <w:szCs w:val="18"/>
              </w:rPr>
              <w:t>Admin</w:t>
            </w:r>
          </w:p>
        </w:tc>
        <w:tc>
          <w:tcPr>
            <w:tcW w:w="1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2C1161B" w14:textId="77777777" w:rsidR="00D259E9" w:rsidRDefault="00000000">
            <w:r>
              <w:rPr>
                <w:color w:val="475569"/>
                <w:sz w:val="18"/>
                <w:szCs w:val="18"/>
              </w:rPr>
              <w:t>Yes</w:t>
            </w:r>
          </w:p>
        </w:tc>
        <w:tc>
          <w:tcPr>
            <w:tcW w:w="1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479CF0C" w14:textId="77777777" w:rsidR="00D259E9" w:rsidRDefault="00000000">
            <w:r>
              <w:rPr>
                <w:color w:val="475569"/>
                <w:sz w:val="18"/>
                <w:szCs w:val="18"/>
              </w:rPr>
              <w:t>All</w:t>
            </w:r>
          </w:p>
        </w:tc>
        <w:tc>
          <w:tcPr>
            <w:tcW w:w="2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008AC8A" w14:textId="77777777" w:rsidR="00D259E9" w:rsidRDefault="00000000">
            <w:r>
              <w:rPr>
                <w:color w:val="475569"/>
                <w:sz w:val="18"/>
                <w:szCs w:val="18"/>
              </w:rPr>
              <w:t>Yes</w:t>
            </w:r>
          </w:p>
        </w:tc>
        <w:tc>
          <w:tcPr>
            <w:tcW w:w="2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7D01846" w14:textId="77777777" w:rsidR="00D259E9" w:rsidRDefault="00000000">
            <w:r>
              <w:rPr>
                <w:color w:val="475569"/>
                <w:sz w:val="18"/>
                <w:szCs w:val="18"/>
              </w:rPr>
              <w:t>Yes</w:t>
            </w:r>
          </w:p>
        </w:tc>
        <w:tc>
          <w:tcPr>
            <w:tcW w:w="9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5403616" w14:textId="77777777" w:rsidR="00D259E9" w:rsidRDefault="00000000">
            <w:r>
              <w:rPr>
                <w:color w:val="475569"/>
                <w:sz w:val="18"/>
                <w:szCs w:val="18"/>
              </w:rPr>
              <w:t>Editor seat</w:t>
            </w:r>
          </w:p>
        </w:tc>
      </w:tr>
      <w:tr w:rsidR="00D259E9" w14:paraId="093C3F1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05E9E49" w14:textId="77777777" w:rsidR="00D259E9" w:rsidRDefault="00000000">
            <w:r>
              <w:rPr>
                <w:color w:val="475569"/>
                <w:sz w:val="18"/>
                <w:szCs w:val="18"/>
              </w:rPr>
              <w:t>Editor</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8EB22DF" w14:textId="77777777" w:rsidR="00D259E9" w:rsidRDefault="00000000">
            <w:r>
              <w:rPr>
                <w:color w:val="475569"/>
                <w:sz w:val="18"/>
                <w:szCs w:val="18"/>
              </w:rPr>
              <w:t>Yes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1FA5A260" w14:textId="77777777" w:rsidR="00D259E9" w:rsidRDefault="00000000">
            <w:r>
              <w:rPr>
                <w:color w:val="475569"/>
                <w:sz w:val="18"/>
                <w:szCs w:val="18"/>
              </w:rPr>
              <w:t>Assigned</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052FCCA" w14:textId="77777777" w:rsidR="00D259E9" w:rsidRDefault="00000000">
            <w:r>
              <w:rPr>
                <w:color w:val="475569"/>
                <w:sz w:val="18"/>
                <w:szCs w:val="18"/>
              </w:rPr>
              <w:t>Yes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AB8A8E5" w14:textId="77777777" w:rsidR="00D259E9" w:rsidRDefault="00000000">
            <w:r>
              <w:rPr>
                <w:color w:val="475569"/>
                <w:sz w:val="18"/>
                <w:szCs w:val="18"/>
              </w:rPr>
              <w:t>Yes</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19345F64" w14:textId="77777777" w:rsidR="00D259E9" w:rsidRDefault="00000000">
            <w:r>
              <w:rPr>
                <w:color w:val="475569"/>
                <w:sz w:val="18"/>
                <w:szCs w:val="18"/>
              </w:rPr>
              <w:t>Editor seat</w:t>
            </w:r>
          </w:p>
        </w:tc>
      </w:tr>
      <w:tr w:rsidR="00D259E9" w14:paraId="2A98B1B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74D454C" w14:textId="77777777" w:rsidR="00D259E9" w:rsidRDefault="00000000">
            <w:r>
              <w:rPr>
                <w:color w:val="475569"/>
                <w:sz w:val="18"/>
                <w:szCs w:val="18"/>
              </w:rPr>
              <w:t>Steward</w:t>
            </w:r>
          </w:p>
        </w:tc>
        <w:tc>
          <w:tcPr>
            <w:tcW w:w="1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A685CB0" w14:textId="77777777" w:rsidR="00D259E9" w:rsidRDefault="00000000">
            <w:r>
              <w:rPr>
                <w:color w:val="475569"/>
                <w:sz w:val="18"/>
                <w:szCs w:val="18"/>
              </w:rPr>
              <w:t>No</w:t>
            </w:r>
          </w:p>
        </w:tc>
        <w:tc>
          <w:tcPr>
            <w:tcW w:w="1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0B88AE1" w14:textId="77777777" w:rsidR="00D259E9" w:rsidRDefault="00000000">
            <w:r>
              <w:rPr>
                <w:color w:val="475569"/>
                <w:sz w:val="18"/>
                <w:szCs w:val="18"/>
              </w:rPr>
              <w:t>Owned only</w:t>
            </w:r>
          </w:p>
        </w:tc>
        <w:tc>
          <w:tcPr>
            <w:tcW w:w="2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2B4A365" w14:textId="77777777" w:rsidR="00D259E9" w:rsidRDefault="00000000">
            <w:r>
              <w:rPr>
                <w:color w:val="475569"/>
                <w:sz w:val="18"/>
                <w:szCs w:val="18"/>
              </w:rPr>
              <w:t>Yes (Business Fit only)</w:t>
            </w:r>
          </w:p>
        </w:tc>
        <w:tc>
          <w:tcPr>
            <w:tcW w:w="2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6ED225F" w14:textId="77777777" w:rsidR="00D259E9" w:rsidRDefault="00000000">
            <w:r>
              <w:rPr>
                <w:color w:val="475569"/>
                <w:sz w:val="18"/>
                <w:szCs w:val="18"/>
              </w:rPr>
              <w:t>No</w:t>
            </w:r>
          </w:p>
        </w:tc>
        <w:tc>
          <w:tcPr>
            <w:tcW w:w="9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24C77B1" w14:textId="77777777" w:rsidR="00D259E9" w:rsidRDefault="00000000">
            <w:r>
              <w:rPr>
                <w:color w:val="475569"/>
                <w:sz w:val="18"/>
                <w:szCs w:val="18"/>
              </w:rPr>
              <w:t>Free</w:t>
            </w:r>
          </w:p>
        </w:tc>
      </w:tr>
      <w:tr w:rsidR="00D259E9" w14:paraId="07C6351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EE5BED3" w14:textId="77777777" w:rsidR="00D259E9" w:rsidRDefault="00000000">
            <w:r>
              <w:rPr>
                <w:color w:val="475569"/>
                <w:sz w:val="18"/>
                <w:szCs w:val="18"/>
              </w:rPr>
              <w:t>Viewer</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ED6713B" w14:textId="77777777" w:rsidR="00D259E9" w:rsidRDefault="00000000">
            <w:r>
              <w:rPr>
                <w:color w:val="475569"/>
                <w:sz w:val="18"/>
                <w:szCs w:val="18"/>
              </w:rPr>
              <w:t>No</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3C2B056" w14:textId="77777777" w:rsidR="00D259E9" w:rsidRDefault="00000000">
            <w:r>
              <w:rPr>
                <w:color w:val="475569"/>
                <w:sz w:val="18"/>
                <w:szCs w:val="18"/>
              </w:rPr>
              <w:t>No</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EF3AD27" w14:textId="77777777" w:rsidR="00D259E9" w:rsidRDefault="00000000">
            <w:r>
              <w:rPr>
                <w:color w:val="475569"/>
                <w:sz w:val="18"/>
                <w:szCs w:val="18"/>
              </w:rPr>
              <w:t>No</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1546B02D" w14:textId="77777777" w:rsidR="00D259E9" w:rsidRDefault="00000000">
            <w:r>
              <w:rPr>
                <w:color w:val="475569"/>
                <w:sz w:val="18"/>
                <w:szCs w:val="18"/>
              </w:rPr>
              <w:t>No</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3E15D54" w14:textId="77777777" w:rsidR="00D259E9" w:rsidRDefault="00000000">
            <w:r>
              <w:rPr>
                <w:color w:val="475569"/>
                <w:sz w:val="18"/>
                <w:szCs w:val="18"/>
              </w:rPr>
              <w:t>Free</w:t>
            </w:r>
          </w:p>
        </w:tc>
      </w:tr>
      <w:tr w:rsidR="00D259E9" w14:paraId="32E8764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9EF511A" w14:textId="77777777" w:rsidR="00D259E9" w:rsidRDefault="00000000">
            <w:r>
              <w:rPr>
                <w:color w:val="475569"/>
                <w:sz w:val="18"/>
                <w:szCs w:val="18"/>
              </w:rPr>
              <w:t>Restricted</w:t>
            </w:r>
          </w:p>
        </w:tc>
        <w:tc>
          <w:tcPr>
            <w:tcW w:w="1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D07308E" w14:textId="77777777" w:rsidR="00D259E9" w:rsidRDefault="00000000">
            <w:r>
              <w:rPr>
                <w:color w:val="475569"/>
                <w:sz w:val="18"/>
                <w:szCs w:val="18"/>
              </w:rPr>
              <w:t>No</w:t>
            </w:r>
          </w:p>
        </w:tc>
        <w:tc>
          <w:tcPr>
            <w:tcW w:w="1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7DE96D2" w14:textId="77777777" w:rsidR="00D259E9" w:rsidRDefault="00000000">
            <w:r>
              <w:rPr>
                <w:color w:val="475569"/>
                <w:sz w:val="18"/>
                <w:szCs w:val="18"/>
              </w:rPr>
              <w:t>No</w:t>
            </w:r>
          </w:p>
        </w:tc>
        <w:tc>
          <w:tcPr>
            <w:tcW w:w="2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14CCAF6" w14:textId="77777777" w:rsidR="00D259E9" w:rsidRDefault="00000000">
            <w:r>
              <w:rPr>
                <w:color w:val="475569"/>
                <w:sz w:val="18"/>
                <w:szCs w:val="18"/>
              </w:rPr>
              <w:t>No</w:t>
            </w:r>
          </w:p>
        </w:tc>
        <w:tc>
          <w:tcPr>
            <w:tcW w:w="2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A12FC96" w14:textId="77777777" w:rsidR="00D259E9" w:rsidRDefault="00000000">
            <w:r>
              <w:rPr>
                <w:color w:val="475569"/>
                <w:sz w:val="18"/>
                <w:szCs w:val="18"/>
              </w:rPr>
              <w:t>No</w:t>
            </w:r>
          </w:p>
        </w:tc>
        <w:tc>
          <w:tcPr>
            <w:tcW w:w="9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570C954" w14:textId="77777777" w:rsidR="00D259E9" w:rsidRDefault="00000000">
            <w:r>
              <w:rPr>
                <w:color w:val="475569"/>
                <w:sz w:val="18"/>
                <w:szCs w:val="18"/>
              </w:rPr>
              <w:t>Free</w:t>
            </w:r>
          </w:p>
        </w:tc>
      </w:tr>
    </w:tbl>
    <w:p w14:paraId="1B0D742E" w14:textId="77777777" w:rsidR="00D259E9" w:rsidRDefault="00D259E9">
      <w:pPr>
        <w:spacing w:before="100"/>
      </w:pPr>
    </w:p>
    <w:p w14:paraId="6E2ED702" w14:textId="77777777" w:rsidR="00D259E9" w:rsidRDefault="00000000">
      <w:pPr>
        <w:spacing w:before="80" w:after="80"/>
      </w:pPr>
      <w:r>
        <w:rPr>
          <w:color w:val="475569"/>
        </w:rPr>
        <w:t xml:space="preserve">The Steward role is the key to making the CMDB come alive for the business. In traditional ITSM tools, business stakeholders are either locked out entirely or need expensive licensed seats just to contribute their knowledge about an application’s business value. GetInSync’s Steward role lets application owners complete Business Fit assessments — answering questions about strategic alignment, user satisfaction, and regulatory necessity — without consuming an </w:t>
      </w:r>
      <w:proofErr w:type="gramStart"/>
      <w:r>
        <w:rPr>
          <w:color w:val="475569"/>
        </w:rPr>
        <w:t>Editor</w:t>
      </w:r>
      <w:proofErr w:type="gramEnd"/>
      <w:r>
        <w:rPr>
          <w:color w:val="475569"/>
        </w:rPr>
        <w:t xml:space="preserve"> seat. In a 200-application portfolio with 50 application owners, this means 50 business voices contributing to portfolio intelligence at no additional licensing cost. The result is a richer, more accurate portfolio picture that reflects both IT reality and business value.</w:t>
      </w:r>
    </w:p>
    <w:p w14:paraId="15FB60D0" w14:textId="77777777" w:rsidR="00D259E9" w:rsidRDefault="00000000">
      <w:pPr>
        <w:pStyle w:val="Heading2"/>
      </w:pPr>
      <w:bookmarkStart w:id="49" w:name="_Toc224536699"/>
      <w:r>
        <w:t>SOC 2 Readiness and Data Governance</w:t>
      </w:r>
      <w:bookmarkEnd w:id="49"/>
    </w:p>
    <w:p w14:paraId="67BDD36B" w14:textId="77777777" w:rsidR="00D259E9" w:rsidRDefault="00000000">
      <w:pPr>
        <w:spacing w:before="80" w:after="80"/>
      </w:pPr>
      <w:r>
        <w:rPr>
          <w:color w:val="475569"/>
        </w:rPr>
        <w:t>When business stakeholders contribute data about their applications, they need to trust that the platform handles it responsibly. GetInSync is designed for SOC 2 Type II compliance. A namespace-wide audit log tracks who did what, when, and to which entity. Fifty audit triggers provide automated change tracking across all critical tables. Architecture documentation follows a living-spec model with SOC 2-compliant change logging, version tracking, and mandatory status indicators on every document.</w:t>
      </w:r>
    </w:p>
    <w:p w14:paraId="78649120" w14:textId="77777777" w:rsidR="00D259E9" w:rsidRDefault="00000000">
      <w:r>
        <w:br w:type="page"/>
      </w:r>
    </w:p>
    <w:p w14:paraId="45206FFC" w14:textId="77777777" w:rsidR="00D259E9" w:rsidRDefault="00000000">
      <w:pPr>
        <w:pStyle w:val="Heading1"/>
      </w:pPr>
      <w:bookmarkStart w:id="50" w:name="_Toc224536700"/>
      <w:r>
        <w:lastRenderedPageBreak/>
        <w:t>User Experience</w:t>
      </w:r>
      <w:bookmarkEnd w:id="50"/>
    </w:p>
    <w:p w14:paraId="0874FE07" w14:textId="77777777" w:rsidR="00D259E9" w:rsidRDefault="00000000">
      <w:pPr>
        <w:pStyle w:val="Heading2"/>
      </w:pPr>
      <w:bookmarkStart w:id="51" w:name="_Toc224536701"/>
      <w:r>
        <w:t>Getting Started</w:t>
      </w:r>
      <w:bookmarkEnd w:id="51"/>
    </w:p>
    <w:p w14:paraId="0B42001A" w14:textId="77777777" w:rsidR="00D259E9" w:rsidRDefault="00000000">
      <w:pPr>
        <w:spacing w:before="80" w:after="80"/>
      </w:pPr>
      <w:r>
        <w:rPr>
          <w:color w:val="475569"/>
        </w:rPr>
        <w:t>New users can begin seeing value within five minutes. The onboarding flow is designed around progressive disclosure: start with a workspace, browse existing applications, and run a first assessment. Advanced features (catalogs, programs, workspace groups) reveal themselves as the organization’s maturity grows.</w:t>
      </w:r>
    </w:p>
    <w:p w14:paraId="7E0AA9B4" w14:textId="77777777" w:rsidR="00D259E9" w:rsidRDefault="00000000">
      <w:pPr>
        <w:pStyle w:val="Heading3"/>
      </w:pPr>
      <w:bookmarkStart w:id="52" w:name="_Toc224536702"/>
      <w:r>
        <w:t>First Session Flow</w:t>
      </w:r>
      <w:bookmarkEnd w:id="52"/>
    </w:p>
    <w:p w14:paraId="7A1D4A6F" w14:textId="77777777" w:rsidR="00D259E9" w:rsidRDefault="00000000">
      <w:pPr>
        <w:pStyle w:val="ListParagraph"/>
        <w:numPr>
          <w:ilvl w:val="0"/>
          <w:numId w:val="5"/>
        </w:numPr>
        <w:spacing w:before="40" w:after="40"/>
      </w:pPr>
      <w:r>
        <w:rPr>
          <w:b/>
          <w:bCs/>
          <w:color w:val="475569"/>
        </w:rPr>
        <w:t xml:space="preserve">Select a workspace </w:t>
      </w:r>
      <w:r>
        <w:rPr>
          <w:color w:val="475569"/>
        </w:rPr>
        <w:t>using the scope bar at the top of the screen. This filters the entire dashboard to that workspace’s applications.</w:t>
      </w:r>
    </w:p>
    <w:p w14:paraId="50BD81AE" w14:textId="77777777" w:rsidR="00D259E9" w:rsidRDefault="00000000">
      <w:pPr>
        <w:pStyle w:val="ListParagraph"/>
        <w:numPr>
          <w:ilvl w:val="0"/>
          <w:numId w:val="5"/>
        </w:numPr>
        <w:spacing w:before="40" w:after="40"/>
      </w:pPr>
      <w:r>
        <w:rPr>
          <w:b/>
          <w:bCs/>
          <w:color w:val="475569"/>
        </w:rPr>
        <w:t xml:space="preserve">Explore the Overview dashboard </w:t>
      </w:r>
      <w:r>
        <w:rPr>
          <w:color w:val="475569"/>
        </w:rPr>
        <w:t>— KPI cards, portfolio breakdown, and quick actions across all workspaces.</w:t>
      </w:r>
    </w:p>
    <w:p w14:paraId="1124C5B5" w14:textId="77777777" w:rsidR="00D259E9" w:rsidRDefault="00000000">
      <w:pPr>
        <w:pStyle w:val="ListParagraph"/>
        <w:numPr>
          <w:ilvl w:val="0"/>
          <w:numId w:val="5"/>
        </w:numPr>
        <w:spacing w:before="40" w:after="40"/>
      </w:pPr>
      <w:r>
        <w:rPr>
          <w:b/>
          <w:bCs/>
          <w:color w:val="475569"/>
        </w:rPr>
        <w:t xml:space="preserve">Browse applications </w:t>
      </w:r>
      <w:r>
        <w:rPr>
          <w:color w:val="475569"/>
        </w:rPr>
        <w:t>— click any application to see its detail view with deployment profiles, integrations, and assessment scores.</w:t>
      </w:r>
    </w:p>
    <w:p w14:paraId="4AC16DE5" w14:textId="77777777" w:rsidR="00D259E9" w:rsidRDefault="00000000">
      <w:pPr>
        <w:pStyle w:val="ListParagraph"/>
        <w:numPr>
          <w:ilvl w:val="0"/>
          <w:numId w:val="5"/>
        </w:numPr>
        <w:spacing w:before="40" w:after="40"/>
      </w:pPr>
      <w:r>
        <w:rPr>
          <w:b/>
          <w:bCs/>
          <w:color w:val="475569"/>
        </w:rPr>
        <w:t xml:space="preserve">Run a first assessment </w:t>
      </w:r>
      <w:r>
        <w:rPr>
          <w:color w:val="475569"/>
        </w:rPr>
        <w:t>— score business factors and technical factors. The platform calculates TIME and PAID placement automatically.</w:t>
      </w:r>
    </w:p>
    <w:p w14:paraId="79A1CC6B" w14:textId="77777777" w:rsidR="00D259E9" w:rsidRDefault="00000000">
      <w:pPr>
        <w:pStyle w:val="Heading2"/>
      </w:pPr>
      <w:bookmarkStart w:id="53" w:name="_Toc224536703"/>
      <w:r>
        <w:t>Navigation</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D259E9" w14:paraId="2EA2CA8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4F2C2A18" w14:textId="77777777" w:rsidR="00D259E9" w:rsidRDefault="00000000">
            <w:r>
              <w:rPr>
                <w:b/>
                <w:bCs/>
                <w:color w:val="FFFFFF"/>
                <w:sz w:val="18"/>
                <w:szCs w:val="18"/>
              </w:rPr>
              <w:t>Tab</w:t>
            </w:r>
          </w:p>
        </w:tc>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6C57B2E8" w14:textId="77777777" w:rsidR="00D259E9" w:rsidRDefault="00000000">
            <w:r>
              <w:rPr>
                <w:b/>
                <w:bCs/>
                <w:color w:val="FFFFFF"/>
                <w:sz w:val="18"/>
                <w:szCs w:val="18"/>
              </w:rPr>
              <w:t>Scope</w:t>
            </w:r>
          </w:p>
        </w:tc>
        <w:tc>
          <w:tcPr>
            <w:tcW w:w="55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7B776677" w14:textId="77777777" w:rsidR="00D259E9" w:rsidRDefault="00000000">
            <w:r>
              <w:rPr>
                <w:b/>
                <w:bCs/>
                <w:color w:val="FFFFFF"/>
                <w:sz w:val="18"/>
                <w:szCs w:val="18"/>
              </w:rPr>
              <w:t>Purpose</w:t>
            </w:r>
          </w:p>
        </w:tc>
      </w:tr>
      <w:tr w:rsidR="00D259E9" w14:paraId="34E6A70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6419602" w14:textId="77777777" w:rsidR="00D259E9" w:rsidRDefault="00000000">
            <w:r>
              <w:rPr>
                <w:color w:val="475569"/>
                <w:sz w:val="18"/>
                <w:szCs w:val="18"/>
              </w:rPr>
              <w:t>Overview</w:t>
            </w:r>
          </w:p>
        </w:tc>
        <w:tc>
          <w:tcPr>
            <w:tcW w:w="2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D249E33" w14:textId="77777777" w:rsidR="00D259E9" w:rsidRDefault="00000000">
            <w:r>
              <w:rPr>
                <w:color w:val="475569"/>
                <w:sz w:val="18"/>
                <w:szCs w:val="18"/>
              </w:rPr>
              <w:t>Namespace-wide</w:t>
            </w:r>
          </w:p>
        </w:tc>
        <w:tc>
          <w:tcPr>
            <w:tcW w:w="5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0D5CB57" w14:textId="77777777" w:rsidR="00D259E9" w:rsidRDefault="00000000">
            <w:r>
              <w:rPr>
                <w:color w:val="475569"/>
                <w:sz w:val="18"/>
                <w:szCs w:val="18"/>
              </w:rPr>
              <w:t>Cross-workspace comparison. KPIs, assessment completion, TIME distribution, lifecycle risk.</w:t>
            </w:r>
          </w:p>
        </w:tc>
      </w:tr>
      <w:tr w:rsidR="00D259E9" w14:paraId="678E1D4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FA21933" w14:textId="77777777" w:rsidR="00D259E9" w:rsidRDefault="00000000">
            <w:r>
              <w:rPr>
                <w:color w:val="475569"/>
                <w:sz w:val="18"/>
                <w:szCs w:val="18"/>
              </w:rPr>
              <w:t>App Health</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8AD7DB6" w14:textId="77777777" w:rsidR="00D259E9" w:rsidRDefault="00000000">
            <w:r>
              <w:rPr>
                <w:color w:val="475569"/>
                <w:sz w:val="18"/>
                <w:szCs w:val="18"/>
              </w:rPr>
              <w:t>Workspace + Portfolio</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12BC9433" w14:textId="77777777" w:rsidR="00D259E9" w:rsidRDefault="00000000">
            <w:r>
              <w:rPr>
                <w:color w:val="475569"/>
                <w:sz w:val="18"/>
                <w:szCs w:val="18"/>
              </w:rPr>
              <w:t>Primary working view. Bubble charts, KPI drill-ins, application table, assessment wizard.</w:t>
            </w:r>
          </w:p>
        </w:tc>
      </w:tr>
      <w:tr w:rsidR="00D259E9" w14:paraId="61EBDFC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20601D6" w14:textId="77777777" w:rsidR="00D259E9" w:rsidRDefault="00000000">
            <w:r>
              <w:rPr>
                <w:color w:val="475569"/>
                <w:sz w:val="18"/>
                <w:szCs w:val="18"/>
              </w:rPr>
              <w:t>Tech Health</w:t>
            </w:r>
          </w:p>
        </w:tc>
        <w:tc>
          <w:tcPr>
            <w:tcW w:w="2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B814ECD" w14:textId="77777777" w:rsidR="00D259E9" w:rsidRDefault="00000000">
            <w:r>
              <w:rPr>
                <w:color w:val="475569"/>
                <w:sz w:val="18"/>
                <w:szCs w:val="18"/>
              </w:rPr>
              <w:t>Workspace or Namespace</w:t>
            </w:r>
          </w:p>
        </w:tc>
        <w:tc>
          <w:tcPr>
            <w:tcW w:w="5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AB8E311" w14:textId="77777777" w:rsidR="00D259E9" w:rsidRDefault="00000000">
            <w:r>
              <w:rPr>
                <w:color w:val="475569"/>
                <w:sz w:val="18"/>
                <w:szCs w:val="18"/>
              </w:rPr>
              <w:t>Infrastructure risk dashboard. Lifecycle status, technology-to-application mapping.</w:t>
            </w:r>
          </w:p>
        </w:tc>
      </w:tr>
      <w:tr w:rsidR="00D259E9" w14:paraId="6F8F7B9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0F50F57" w14:textId="77777777" w:rsidR="00D259E9" w:rsidRDefault="00000000">
            <w:r>
              <w:rPr>
                <w:color w:val="475569"/>
                <w:sz w:val="18"/>
                <w:szCs w:val="18"/>
              </w:rPr>
              <w:t>Roadmap</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445A56F8" w14:textId="77777777" w:rsidR="00D259E9" w:rsidRDefault="00000000">
            <w:r>
              <w:rPr>
                <w:color w:val="475569"/>
                <w:sz w:val="18"/>
                <w:szCs w:val="18"/>
              </w:rPr>
              <w:t>Namespace-wide</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8C7442E" w14:textId="77777777" w:rsidR="00D259E9" w:rsidRDefault="00000000">
            <w:r>
              <w:rPr>
                <w:color w:val="475569"/>
                <w:sz w:val="18"/>
                <w:szCs w:val="18"/>
              </w:rPr>
              <w:t>Action planning. Scorecard, Initiatives (Grid/Gantt/Kanban), Ideas, Programs.</w:t>
            </w:r>
          </w:p>
        </w:tc>
      </w:tr>
    </w:tbl>
    <w:p w14:paraId="6E862D3E" w14:textId="77777777" w:rsidR="00D259E9" w:rsidRDefault="00D259E9">
      <w:pPr>
        <w:spacing w:before="100"/>
      </w:pPr>
    </w:p>
    <w:p w14:paraId="2C82A36D" w14:textId="77777777" w:rsidR="00D259E9" w:rsidRDefault="00000000">
      <w:pPr>
        <w:spacing w:before="80" w:after="80"/>
      </w:pPr>
      <w:r>
        <w:rPr>
          <w:color w:val="475569"/>
        </w:rPr>
        <w:t>A persistent scope bar sits below the tab bar on all tabs, providing workspace and portfolio pickers that filter all visible data. Global Search (</w:t>
      </w:r>
      <w:proofErr w:type="spellStart"/>
      <w:r>
        <w:rPr>
          <w:color w:val="475569"/>
        </w:rPr>
        <w:t>Ctrl+K</w:t>
      </w:r>
      <w:proofErr w:type="spellEnd"/>
      <w:r>
        <w:rPr>
          <w:color w:val="475569"/>
        </w:rPr>
        <w:t xml:space="preserve"> / </w:t>
      </w:r>
      <w:proofErr w:type="spellStart"/>
      <w:r>
        <w:rPr>
          <w:color w:val="475569"/>
        </w:rPr>
        <w:t>Cmd+K</w:t>
      </w:r>
      <w:proofErr w:type="spellEnd"/>
      <w:r>
        <w:rPr>
          <w:color w:val="475569"/>
        </w:rPr>
        <w:t>) searches across 12 entity types: Applications, Deployment Profiles, Contacts, IT Services, Software Products, Technology Products, Portfolios, Initiatives, Findings, Ideas, Programs, and Integrations.</w:t>
      </w:r>
    </w:p>
    <w:p w14:paraId="2AC468D6" w14:textId="77777777" w:rsidR="00D259E9" w:rsidRDefault="00000000">
      <w:pPr>
        <w:pStyle w:val="Heading2"/>
      </w:pPr>
      <w:bookmarkStart w:id="54" w:name="_Toc224536704"/>
      <w:r>
        <w:t>Application Detail</w:t>
      </w:r>
      <w:bookmarkEnd w:id="54"/>
    </w:p>
    <w:p w14:paraId="4BF6A438" w14:textId="77777777" w:rsidR="00D259E9" w:rsidRDefault="00000000">
      <w:pPr>
        <w:spacing w:before="80" w:after="80"/>
      </w:pPr>
      <w:r>
        <w:rPr>
          <w:color w:val="475569"/>
        </w:rPr>
        <w:t>Clicking any application opens a full-page detail view with four tabs: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259E9" w14:paraId="69FDEBF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5006E750" w14:textId="77777777" w:rsidR="00D259E9" w:rsidRDefault="00000000">
            <w:r>
              <w:rPr>
                <w:b/>
                <w:bCs/>
                <w:color w:val="FFFFFF"/>
                <w:sz w:val="18"/>
                <w:szCs w:val="18"/>
              </w:rPr>
              <w:t>Tab</w:t>
            </w:r>
          </w:p>
        </w:tc>
        <w:tc>
          <w:tcPr>
            <w:tcW w:w="69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33E4C247" w14:textId="77777777" w:rsidR="00D259E9" w:rsidRDefault="00000000">
            <w:r>
              <w:rPr>
                <w:b/>
                <w:bCs/>
                <w:color w:val="FFFFFF"/>
                <w:sz w:val="18"/>
                <w:szCs w:val="18"/>
              </w:rPr>
              <w:t>Content</w:t>
            </w:r>
          </w:p>
        </w:tc>
      </w:tr>
      <w:tr w:rsidR="00D259E9" w14:paraId="019EC22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D5167B3" w14:textId="77777777" w:rsidR="00D259E9" w:rsidRDefault="00000000">
            <w:r>
              <w:rPr>
                <w:color w:val="475569"/>
                <w:sz w:val="18"/>
                <w:szCs w:val="18"/>
              </w:rPr>
              <w:t>General</w:t>
            </w:r>
          </w:p>
        </w:tc>
        <w:tc>
          <w:tcPr>
            <w:tcW w:w="69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7040E20" w14:textId="77777777" w:rsidR="00D259E9" w:rsidRDefault="00000000">
            <w:r>
              <w:rPr>
                <w:color w:val="475569"/>
                <w:sz w:val="18"/>
                <w:szCs w:val="18"/>
              </w:rPr>
              <w:t>Application metadata, primary deployment profile, contacts and ownership, technology stack, cost summary.</w:t>
            </w:r>
          </w:p>
        </w:tc>
      </w:tr>
      <w:tr w:rsidR="00D259E9" w14:paraId="1D58CA7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428A6A64" w14:textId="77777777" w:rsidR="00D259E9" w:rsidRDefault="00000000">
            <w:r>
              <w:rPr>
                <w:color w:val="475569"/>
                <w:sz w:val="18"/>
                <w:szCs w:val="18"/>
              </w:rPr>
              <w:t>Deployments &amp; Costs</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3206894" w14:textId="77777777" w:rsidR="00D259E9" w:rsidRDefault="00000000">
            <w:r>
              <w:rPr>
                <w:color w:val="475569"/>
                <w:sz w:val="18"/>
                <w:szCs w:val="18"/>
              </w:rPr>
              <w:t>Multi-deployment management and dedicated cost breakdown across all cost channels.</w:t>
            </w:r>
          </w:p>
        </w:tc>
      </w:tr>
      <w:tr w:rsidR="00D259E9" w14:paraId="4849C3A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25AE7E7" w14:textId="77777777" w:rsidR="00D259E9" w:rsidRDefault="00000000">
            <w:r>
              <w:rPr>
                <w:color w:val="475569"/>
                <w:sz w:val="18"/>
                <w:szCs w:val="18"/>
              </w:rPr>
              <w:t>Integrations</w:t>
            </w:r>
          </w:p>
        </w:tc>
        <w:tc>
          <w:tcPr>
            <w:tcW w:w="69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47F721F" w14:textId="77777777" w:rsidR="00D259E9" w:rsidRDefault="00000000">
            <w:r>
              <w:rPr>
                <w:color w:val="475569"/>
                <w:sz w:val="18"/>
                <w:szCs w:val="18"/>
              </w:rPr>
              <w:t>Internal and external data connections with full property capture.</w:t>
            </w:r>
          </w:p>
        </w:tc>
      </w:tr>
      <w:tr w:rsidR="00D259E9" w14:paraId="651C73B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0E31CC8" w14:textId="77777777" w:rsidR="00D259E9" w:rsidRDefault="00000000">
            <w:r>
              <w:rPr>
                <w:color w:val="475569"/>
                <w:sz w:val="18"/>
                <w:szCs w:val="18"/>
              </w:rPr>
              <w:t>Visual</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3D3F2F5" w14:textId="77777777" w:rsidR="00D259E9" w:rsidRDefault="00000000">
            <w:r>
              <w:rPr>
                <w:color w:val="475569"/>
                <w:sz w:val="18"/>
                <w:szCs w:val="18"/>
              </w:rPr>
              <w:t>Force-directed integration topology diagram with color-coded connections.</w:t>
            </w:r>
          </w:p>
        </w:tc>
      </w:tr>
    </w:tbl>
    <w:p w14:paraId="0F906E6E" w14:textId="77777777" w:rsidR="00D259E9" w:rsidRDefault="00000000">
      <w:r>
        <w:br w:type="page"/>
      </w:r>
    </w:p>
    <w:p w14:paraId="32E92CDB" w14:textId="77777777" w:rsidR="00D259E9" w:rsidRDefault="00000000">
      <w:pPr>
        <w:pStyle w:val="Heading1"/>
      </w:pPr>
      <w:bookmarkStart w:id="55" w:name="_Toc224536705"/>
      <w:r>
        <w:lastRenderedPageBreak/>
        <w:t>Deployment Profiles</w:t>
      </w:r>
      <w:bookmarkEnd w:id="55"/>
    </w:p>
    <w:p w14:paraId="366A9E8F" w14:textId="77777777" w:rsidR="00D259E9" w:rsidRDefault="00000000">
      <w:pPr>
        <w:spacing w:before="80" w:after="80"/>
      </w:pPr>
      <w:r>
        <w:rPr>
          <w:color w:val="475569"/>
        </w:rPr>
        <w:t>Deployment profiles are central to how GetInSync makes CMDB data meaningful for business decisions. Traditional CMDBs track configuration items — servers, databases, instances — without connecting them to the business applications they support. Deployment profiles bridge this gap: they represent the physical or virtual reality of where an application runs, and they serve as the anchor point for both cost attribution and technical assessment.</w:t>
      </w:r>
    </w:p>
    <w:p w14:paraId="335194FD" w14:textId="77777777" w:rsidR="00D259E9" w:rsidRDefault="00000000">
      <w:pPr>
        <w:pStyle w:val="Heading2"/>
      </w:pPr>
      <w:bookmarkStart w:id="56" w:name="_Toc224536706"/>
      <w:r>
        <w:t>Why Deployment Profiles Matter</w:t>
      </w:r>
      <w:bookmarkEnd w:id="56"/>
    </w:p>
    <w:p w14:paraId="5BCD7ADC" w14:textId="77777777" w:rsidR="00D259E9" w:rsidRDefault="00000000">
      <w:pPr>
        <w:spacing w:before="80" w:after="80"/>
      </w:pPr>
      <w:r>
        <w:rPr>
          <w:color w:val="475569"/>
        </w:rPr>
        <w:t>Without deployment profiles, an organization would have one set of scores for “SAP.” But that does not reflect reality. A cloud-hosted SAP instance might be technically healthy, while a legacy on-premises deployment runs on an end-of-life operating system. Traditional CMDB tools and spreadsheets collapse this into a single row. GetInSync lets organizations assess each deployment independently, track costs per deployment, identify infrastructure risk by specific environment, and plan migrations by documenting target state alongside current state.</w:t>
      </w:r>
    </w:p>
    <w:p w14:paraId="74EF38AA" w14:textId="77777777" w:rsidR="00D259E9" w:rsidRDefault="00000000">
      <w:pPr>
        <w:pStyle w:val="Heading2"/>
      </w:pPr>
      <w:bookmarkStart w:id="57" w:name="_Toc224536707"/>
      <w:r>
        <w:t>Profile Properties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259E9" w14:paraId="28B08ED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185DBD6F" w14:textId="77777777" w:rsidR="00D259E9" w:rsidRDefault="00000000">
            <w:r>
              <w:rPr>
                <w:b/>
                <w:bCs/>
                <w:color w:val="FFFFFF"/>
                <w:sz w:val="18"/>
                <w:szCs w:val="18"/>
              </w:rPr>
              <w:t>Property</w:t>
            </w:r>
          </w:p>
        </w:tc>
        <w:tc>
          <w:tcPr>
            <w:tcW w:w="69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5F38FF8C" w14:textId="77777777" w:rsidR="00D259E9" w:rsidRDefault="00000000">
            <w:r>
              <w:rPr>
                <w:b/>
                <w:bCs/>
                <w:color w:val="FFFFFF"/>
                <w:sz w:val="18"/>
                <w:szCs w:val="18"/>
              </w:rPr>
              <w:t>Description</w:t>
            </w:r>
          </w:p>
        </w:tc>
      </w:tr>
      <w:tr w:rsidR="00D259E9" w14:paraId="06C938C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86517BD" w14:textId="77777777" w:rsidR="00D259E9" w:rsidRDefault="00000000">
            <w:r>
              <w:rPr>
                <w:color w:val="475569"/>
                <w:sz w:val="18"/>
                <w:szCs w:val="18"/>
              </w:rPr>
              <w:t>Environment</w:t>
            </w:r>
          </w:p>
        </w:tc>
        <w:tc>
          <w:tcPr>
            <w:tcW w:w="69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94C7FA1" w14:textId="77777777" w:rsidR="00D259E9" w:rsidRDefault="00000000">
            <w:r>
              <w:rPr>
                <w:color w:val="475569"/>
                <w:sz w:val="18"/>
                <w:szCs w:val="18"/>
              </w:rPr>
              <w:t>Production, Disaster Recovery, Test, Development, or Staging</w:t>
            </w:r>
          </w:p>
        </w:tc>
      </w:tr>
      <w:tr w:rsidR="00D259E9" w14:paraId="58A1825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09301ED" w14:textId="77777777" w:rsidR="00D259E9" w:rsidRDefault="00000000">
            <w:r>
              <w:rPr>
                <w:color w:val="475569"/>
                <w:sz w:val="18"/>
                <w:szCs w:val="18"/>
              </w:rPr>
              <w:t>Hosting Type</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2BDDBAE" w14:textId="77777777" w:rsidR="00D259E9" w:rsidRDefault="00000000">
            <w:r>
              <w:rPr>
                <w:color w:val="475569"/>
                <w:sz w:val="18"/>
                <w:szCs w:val="18"/>
              </w:rPr>
              <w:t>SaaS, Cloud (IaaS/PaaS), On-Premises, Hybrid, Third-Party Hosted, or Desktop</w:t>
            </w:r>
          </w:p>
        </w:tc>
      </w:tr>
      <w:tr w:rsidR="00D259E9" w14:paraId="2A0020E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7124588" w14:textId="77777777" w:rsidR="00D259E9" w:rsidRDefault="00000000">
            <w:r>
              <w:rPr>
                <w:color w:val="475569"/>
                <w:sz w:val="18"/>
                <w:szCs w:val="18"/>
              </w:rPr>
              <w:t>Cloud Provider</w:t>
            </w:r>
          </w:p>
        </w:tc>
        <w:tc>
          <w:tcPr>
            <w:tcW w:w="69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3024AE6" w14:textId="77777777" w:rsidR="00D259E9" w:rsidRDefault="00000000">
            <w:r>
              <w:rPr>
                <w:color w:val="475569"/>
                <w:sz w:val="18"/>
                <w:szCs w:val="18"/>
              </w:rPr>
              <w:t>AWS, Azure, GCP, Oracle Cloud, or other (if cloud-hosted)</w:t>
            </w:r>
          </w:p>
        </w:tc>
      </w:tr>
      <w:tr w:rsidR="00D259E9" w14:paraId="39F2C27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1FA7B4E" w14:textId="77777777" w:rsidR="00D259E9" w:rsidRDefault="00000000">
            <w:r>
              <w:rPr>
                <w:color w:val="475569"/>
                <w:sz w:val="18"/>
                <w:szCs w:val="18"/>
              </w:rPr>
              <w:t>Region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1594D2E" w14:textId="77777777" w:rsidR="00D259E9" w:rsidRDefault="00000000">
            <w:r>
              <w:rPr>
                <w:color w:val="475569"/>
                <w:sz w:val="18"/>
                <w:szCs w:val="18"/>
              </w:rPr>
              <w:t>The geographic region or data center where it runs</w:t>
            </w:r>
          </w:p>
        </w:tc>
      </w:tr>
      <w:tr w:rsidR="00D259E9" w14:paraId="5E0DB6F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11C1B04" w14:textId="77777777" w:rsidR="00D259E9" w:rsidRDefault="00000000">
            <w:r>
              <w:rPr>
                <w:color w:val="475569"/>
                <w:sz w:val="18"/>
                <w:szCs w:val="18"/>
              </w:rPr>
              <w:t>Data Center</w:t>
            </w:r>
          </w:p>
        </w:tc>
        <w:tc>
          <w:tcPr>
            <w:tcW w:w="69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E45279F" w14:textId="77777777" w:rsidR="00D259E9" w:rsidRDefault="00000000">
            <w:r>
              <w:rPr>
                <w:color w:val="475569"/>
                <w:sz w:val="18"/>
                <w:szCs w:val="18"/>
              </w:rPr>
              <w:t>The organization’s specific data center (for on-premises or hybrid)</w:t>
            </w:r>
          </w:p>
        </w:tc>
      </w:tr>
    </w:tbl>
    <w:p w14:paraId="4F30B7AF" w14:textId="77777777" w:rsidR="00D259E9" w:rsidRDefault="00D259E9">
      <w:pPr>
        <w:spacing w:before="100"/>
      </w:pPr>
    </w:p>
    <w:p w14:paraId="1B0396E2" w14:textId="77777777" w:rsidR="00D259E9" w:rsidRDefault="00000000">
      <w:pPr>
        <w:pStyle w:val="Heading3"/>
      </w:pPr>
      <w:bookmarkStart w:id="58" w:name="_Toc224536708"/>
      <w:r>
        <w:t>Primary vs. Additional Profiles</w:t>
      </w:r>
      <w:bookmarkEnd w:id="58"/>
    </w:p>
    <w:p w14:paraId="73C01B90" w14:textId="77777777" w:rsidR="00D259E9" w:rsidRDefault="00000000">
      <w:pPr>
        <w:spacing w:before="80" w:after="80"/>
      </w:pPr>
      <w:r>
        <w:rPr>
          <w:color w:val="475569"/>
        </w:rPr>
        <w:t>Every application has one primary deployment profile — the main production deployment that drives the default TIME and PAID quadrant scores. Additional profiles can be created for disaster recovery, staging, test environments, secondary regional deployments, or legacy instances being migrated away from. The primary profile’s technical scores appear on the App Health dashboard by default.</w:t>
      </w:r>
    </w:p>
    <w:p w14:paraId="2BEE5DBF" w14:textId="77777777" w:rsidR="00D259E9" w:rsidRDefault="00000000">
      <w:pPr>
        <w:pStyle w:val="Heading3"/>
      </w:pPr>
      <w:bookmarkStart w:id="59" w:name="_Toc224536709"/>
      <w:r>
        <w:t>Naming Convention</w:t>
      </w:r>
      <w:bookmarkEnd w:id="59"/>
    </w:p>
    <w:p w14:paraId="728F3A95" w14:textId="77777777" w:rsidR="00D259E9" w:rsidRDefault="00000000">
      <w:pPr>
        <w:spacing w:before="80" w:after="80"/>
      </w:pPr>
      <w:r>
        <w:rPr>
          <w:color w:val="475569"/>
        </w:rPr>
        <w:t>When an application has a single deployment, the profile name matches the application name with no suffix. When a second deployment is added, the first profile is automatically renamed to “{App Name} — Primary” and additional profiles are user-named (e.g., “DR,” “Test,” “Azure-PROD”). This keeps the dashboard clean for the common case while supporting complex multi-deployment scenarios.</w:t>
      </w:r>
    </w:p>
    <w:p w14:paraId="7BC749EE" w14:textId="77777777" w:rsidR="00D259E9" w:rsidRDefault="00000000">
      <w:r>
        <w:br w:type="page"/>
      </w:r>
    </w:p>
    <w:p w14:paraId="276C2D91" w14:textId="77777777" w:rsidR="00D259E9" w:rsidRDefault="00000000">
      <w:pPr>
        <w:pStyle w:val="Heading1"/>
      </w:pPr>
      <w:bookmarkStart w:id="60" w:name="_Toc224536710"/>
      <w:r>
        <w:lastRenderedPageBreak/>
        <w:t>Pricing and Packaging</w:t>
      </w:r>
      <w:bookmarkEnd w:id="60"/>
    </w:p>
    <w:p w14:paraId="7C1CE21F" w14:textId="77777777" w:rsidR="00D259E9" w:rsidRDefault="00000000">
      <w:pPr>
        <w:spacing w:before="80" w:after="80"/>
      </w:pPr>
      <w:r>
        <w:rPr>
          <w:color w:val="475569"/>
        </w:rPr>
        <w:t>GetInSync uses a four-tier model with progressive feature disclosure. All tiers include the core portfolio assessment, TIME/PAID analysis, technology health tracking, and cost attribution. Higher tiers unlock advanced views, enterprise catalogs, and workflow capabilities.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400"/>
        <w:gridCol w:w="1200"/>
        <w:gridCol w:w="1560"/>
      </w:tblGrid>
      <w:tr w:rsidR="00D259E9" w14:paraId="3E761CC1"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7B1BC647" w14:textId="77777777" w:rsidR="00D259E9" w:rsidRDefault="00000000">
            <w:r>
              <w:rPr>
                <w:b/>
                <w:bCs/>
                <w:color w:val="FFFFFF"/>
                <w:sz w:val="18"/>
                <w:szCs w:val="18"/>
              </w:rPr>
              <w:t>Capability</w:t>
            </w:r>
          </w:p>
        </w:tc>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73929E21" w14:textId="77777777" w:rsidR="00D259E9" w:rsidRDefault="00000000">
            <w:r>
              <w:rPr>
                <w:b/>
                <w:bCs/>
                <w:color w:val="FFFFFF"/>
                <w:sz w:val="18"/>
                <w:szCs w:val="18"/>
              </w:rPr>
              <w:t>Trial</w:t>
            </w:r>
          </w:p>
        </w:tc>
        <w:tc>
          <w:tcPr>
            <w:tcW w:w="14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5AC9606E" w14:textId="77777777" w:rsidR="00D259E9" w:rsidRDefault="00000000">
            <w:r>
              <w:rPr>
                <w:b/>
                <w:bCs/>
                <w:color w:val="FFFFFF"/>
                <w:sz w:val="18"/>
                <w:szCs w:val="18"/>
              </w:rPr>
              <w:t>Essentials</w:t>
            </w:r>
          </w:p>
        </w:tc>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7A855352" w14:textId="77777777" w:rsidR="00D259E9" w:rsidRDefault="00000000">
            <w:r>
              <w:rPr>
                <w:b/>
                <w:bCs/>
                <w:color w:val="FFFFFF"/>
                <w:sz w:val="18"/>
                <w:szCs w:val="18"/>
              </w:rPr>
              <w:t>Plus</w:t>
            </w:r>
          </w:p>
        </w:tc>
        <w:tc>
          <w:tcPr>
            <w:tcW w:w="15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67DA5830" w14:textId="77777777" w:rsidR="00D259E9" w:rsidRDefault="00000000">
            <w:r>
              <w:rPr>
                <w:b/>
                <w:bCs/>
                <w:color w:val="FFFFFF"/>
                <w:sz w:val="18"/>
                <w:szCs w:val="18"/>
              </w:rPr>
              <w:t>Enterprise</w:t>
            </w:r>
          </w:p>
        </w:tc>
      </w:tr>
      <w:tr w:rsidR="00D259E9" w14:paraId="67753EB1"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439E07E" w14:textId="77777777" w:rsidR="00D259E9" w:rsidRDefault="00000000">
            <w:r>
              <w:rPr>
                <w:color w:val="475569"/>
                <w:sz w:val="18"/>
                <w:szCs w:val="18"/>
              </w:rPr>
              <w:t>Portfolio assessment + TIME/PAID</w:t>
            </w:r>
          </w:p>
        </w:tc>
        <w:tc>
          <w:tcPr>
            <w:tcW w:w="1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B662D72" w14:textId="77777777" w:rsidR="00D259E9" w:rsidRDefault="00000000">
            <w:r>
              <w:rPr>
                <w:color w:val="475569"/>
                <w:sz w:val="18"/>
                <w:szCs w:val="18"/>
              </w:rPr>
              <w:t>✓</w:t>
            </w:r>
          </w:p>
        </w:tc>
        <w:tc>
          <w:tcPr>
            <w:tcW w:w="1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9EA48EE" w14:textId="77777777" w:rsidR="00D259E9" w:rsidRDefault="00000000">
            <w:r>
              <w:rPr>
                <w:color w:val="475569"/>
                <w:sz w:val="18"/>
                <w:szCs w:val="18"/>
              </w:rPr>
              <w:t>✓</w:t>
            </w:r>
          </w:p>
        </w:tc>
        <w:tc>
          <w:tcPr>
            <w:tcW w:w="1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BFC9620" w14:textId="77777777" w:rsidR="00D259E9" w:rsidRDefault="00000000">
            <w:r>
              <w:rPr>
                <w:color w:val="475569"/>
                <w:sz w:val="18"/>
                <w:szCs w:val="18"/>
              </w:rPr>
              <w:t>✓</w:t>
            </w:r>
          </w:p>
        </w:tc>
        <w:tc>
          <w:tcPr>
            <w:tcW w:w="1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417FDED" w14:textId="77777777" w:rsidR="00D259E9" w:rsidRDefault="00000000">
            <w:r>
              <w:rPr>
                <w:color w:val="475569"/>
                <w:sz w:val="18"/>
                <w:szCs w:val="18"/>
              </w:rPr>
              <w:t>✓</w:t>
            </w:r>
          </w:p>
        </w:tc>
      </w:tr>
      <w:tr w:rsidR="00D259E9" w14:paraId="47AF64B1"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17F30517" w14:textId="77777777" w:rsidR="00D259E9" w:rsidRDefault="00000000">
            <w:r>
              <w:rPr>
                <w:color w:val="475569"/>
                <w:sz w:val="18"/>
                <w:szCs w:val="18"/>
              </w:rPr>
              <w:t>Technology Health (Analysis, By App, By Tech)</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116EF56" w14:textId="77777777" w:rsidR="00D259E9" w:rsidRDefault="00000000">
            <w:r>
              <w:rPr>
                <w:color w:val="475569"/>
                <w:sz w:val="18"/>
                <w:szCs w:val="18"/>
              </w:rPr>
              <w:t>✓</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47E8A7FC" w14:textId="77777777" w:rsidR="00D259E9" w:rsidRDefault="00000000">
            <w:r>
              <w:rPr>
                <w:color w:val="475569"/>
                <w:sz w:val="18"/>
                <w:szCs w:val="18"/>
              </w:rPr>
              <w:t>✓</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43813E0C" w14:textId="77777777" w:rsidR="00D259E9" w:rsidRDefault="00000000">
            <w:r>
              <w:rPr>
                <w:color w:val="475569"/>
                <w:sz w:val="18"/>
                <w:szCs w:val="18"/>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036217C" w14:textId="77777777" w:rsidR="00D259E9" w:rsidRDefault="00000000">
            <w:r>
              <w:rPr>
                <w:color w:val="475569"/>
                <w:sz w:val="18"/>
                <w:szCs w:val="18"/>
              </w:rPr>
              <w:t>✓</w:t>
            </w:r>
          </w:p>
        </w:tc>
      </w:tr>
      <w:tr w:rsidR="00D259E9" w14:paraId="7CC3F295"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EB6C18E" w14:textId="77777777" w:rsidR="00D259E9" w:rsidRDefault="00000000">
            <w:r>
              <w:rPr>
                <w:color w:val="475569"/>
                <w:sz w:val="18"/>
                <w:szCs w:val="18"/>
              </w:rPr>
              <w:t>Technology Health — By Server</w:t>
            </w:r>
          </w:p>
        </w:tc>
        <w:tc>
          <w:tcPr>
            <w:tcW w:w="1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42C239A" w14:textId="77777777" w:rsidR="00D259E9" w:rsidRDefault="00000000">
            <w:r>
              <w:rPr>
                <w:color w:val="475569"/>
                <w:sz w:val="18"/>
                <w:szCs w:val="18"/>
              </w:rPr>
              <w:t>—</w:t>
            </w:r>
          </w:p>
        </w:tc>
        <w:tc>
          <w:tcPr>
            <w:tcW w:w="1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C5E9B92" w14:textId="77777777" w:rsidR="00D259E9" w:rsidRDefault="00000000">
            <w:r>
              <w:rPr>
                <w:color w:val="475569"/>
                <w:sz w:val="18"/>
                <w:szCs w:val="18"/>
              </w:rPr>
              <w:t>—</w:t>
            </w:r>
          </w:p>
        </w:tc>
        <w:tc>
          <w:tcPr>
            <w:tcW w:w="1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482F498" w14:textId="77777777" w:rsidR="00D259E9" w:rsidRDefault="00000000">
            <w:r>
              <w:rPr>
                <w:color w:val="475569"/>
                <w:sz w:val="18"/>
                <w:szCs w:val="18"/>
              </w:rPr>
              <w:t>✓</w:t>
            </w:r>
          </w:p>
        </w:tc>
        <w:tc>
          <w:tcPr>
            <w:tcW w:w="1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EEE7323" w14:textId="77777777" w:rsidR="00D259E9" w:rsidRDefault="00000000">
            <w:r>
              <w:rPr>
                <w:color w:val="475569"/>
                <w:sz w:val="18"/>
                <w:szCs w:val="18"/>
              </w:rPr>
              <w:t>✓</w:t>
            </w:r>
          </w:p>
        </w:tc>
      </w:tr>
      <w:tr w:rsidR="00D259E9" w14:paraId="6BF6C437"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43E3B6A" w14:textId="77777777" w:rsidR="00D259E9" w:rsidRDefault="00000000">
            <w:r>
              <w:rPr>
                <w:color w:val="475569"/>
                <w:sz w:val="18"/>
                <w:szCs w:val="18"/>
              </w:rPr>
              <w:t>Cost tracking (IT Services + Cost Bundles)</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279F998" w14:textId="77777777" w:rsidR="00D259E9" w:rsidRDefault="00000000">
            <w:r>
              <w:rPr>
                <w:color w:val="475569"/>
                <w:sz w:val="18"/>
                <w:szCs w:val="18"/>
              </w:rPr>
              <w:t>✓</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C691CDF" w14:textId="77777777" w:rsidR="00D259E9" w:rsidRDefault="00000000">
            <w:r>
              <w:rPr>
                <w:color w:val="475569"/>
                <w:sz w:val="18"/>
                <w:szCs w:val="18"/>
              </w:rPr>
              <w:t>✓</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785A35A" w14:textId="77777777" w:rsidR="00D259E9" w:rsidRDefault="00000000">
            <w:r>
              <w:rPr>
                <w:color w:val="475569"/>
                <w:sz w:val="18"/>
                <w:szCs w:val="18"/>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CD895C8" w14:textId="77777777" w:rsidR="00D259E9" w:rsidRDefault="00000000">
            <w:r>
              <w:rPr>
                <w:color w:val="475569"/>
                <w:sz w:val="18"/>
                <w:szCs w:val="18"/>
              </w:rPr>
              <w:t>✓</w:t>
            </w:r>
          </w:p>
        </w:tc>
      </w:tr>
      <w:tr w:rsidR="00D259E9" w14:paraId="3B8A85C2"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4D25269" w14:textId="77777777" w:rsidR="00D259E9" w:rsidRDefault="00000000">
            <w:r>
              <w:rPr>
                <w:color w:val="475569"/>
                <w:sz w:val="18"/>
                <w:szCs w:val="18"/>
              </w:rPr>
              <w:t>Roadmap — Initiatives (Grid)</w:t>
            </w:r>
          </w:p>
        </w:tc>
        <w:tc>
          <w:tcPr>
            <w:tcW w:w="1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3B07DA8" w14:textId="77777777" w:rsidR="00D259E9" w:rsidRDefault="00000000">
            <w:r>
              <w:rPr>
                <w:color w:val="475569"/>
                <w:sz w:val="18"/>
                <w:szCs w:val="18"/>
              </w:rPr>
              <w:t>✓</w:t>
            </w:r>
          </w:p>
        </w:tc>
        <w:tc>
          <w:tcPr>
            <w:tcW w:w="1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4D16514" w14:textId="77777777" w:rsidR="00D259E9" w:rsidRDefault="00000000">
            <w:r>
              <w:rPr>
                <w:color w:val="475569"/>
                <w:sz w:val="18"/>
                <w:szCs w:val="18"/>
              </w:rPr>
              <w:t>✓</w:t>
            </w:r>
          </w:p>
        </w:tc>
        <w:tc>
          <w:tcPr>
            <w:tcW w:w="1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01FA24E" w14:textId="77777777" w:rsidR="00D259E9" w:rsidRDefault="00000000">
            <w:r>
              <w:rPr>
                <w:color w:val="475569"/>
                <w:sz w:val="18"/>
                <w:szCs w:val="18"/>
              </w:rPr>
              <w:t>✓</w:t>
            </w:r>
          </w:p>
        </w:tc>
        <w:tc>
          <w:tcPr>
            <w:tcW w:w="1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8A275B5" w14:textId="77777777" w:rsidR="00D259E9" w:rsidRDefault="00000000">
            <w:r>
              <w:rPr>
                <w:color w:val="475569"/>
                <w:sz w:val="18"/>
                <w:szCs w:val="18"/>
              </w:rPr>
              <w:t>✓</w:t>
            </w:r>
          </w:p>
        </w:tc>
      </w:tr>
      <w:tr w:rsidR="00D259E9" w14:paraId="6246C1FE"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4C3A379F" w14:textId="77777777" w:rsidR="00D259E9" w:rsidRDefault="00000000">
            <w:r>
              <w:rPr>
                <w:color w:val="475569"/>
                <w:sz w:val="18"/>
                <w:szCs w:val="18"/>
              </w:rPr>
              <w:t>Roadmap — Scorecard &amp; Ideas</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074A7EC" w14:textId="77777777" w:rsidR="00D259E9" w:rsidRDefault="00000000">
            <w:r>
              <w:rPr>
                <w:color w:val="475569"/>
                <w:sz w:val="18"/>
                <w:szCs w:val="18"/>
              </w:rPr>
              <w:t>✓</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465B0EC8" w14:textId="77777777" w:rsidR="00D259E9" w:rsidRDefault="00000000">
            <w:r>
              <w:rPr>
                <w:color w:val="475569"/>
                <w:sz w:val="18"/>
                <w:szCs w:val="18"/>
              </w:rPr>
              <w:t>✓</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E52E6D9" w14:textId="77777777" w:rsidR="00D259E9" w:rsidRDefault="00000000">
            <w:r>
              <w:rPr>
                <w:color w:val="475569"/>
                <w:sz w:val="18"/>
                <w:szCs w:val="18"/>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D6EE4A7" w14:textId="77777777" w:rsidR="00D259E9" w:rsidRDefault="00000000">
            <w:r>
              <w:rPr>
                <w:color w:val="475569"/>
                <w:sz w:val="18"/>
                <w:szCs w:val="18"/>
              </w:rPr>
              <w:t>✓</w:t>
            </w:r>
          </w:p>
        </w:tc>
      </w:tr>
      <w:tr w:rsidR="00D259E9" w14:paraId="218564BF"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F8D199E" w14:textId="77777777" w:rsidR="00D259E9" w:rsidRDefault="00000000">
            <w:r>
              <w:rPr>
                <w:color w:val="475569"/>
                <w:sz w:val="18"/>
                <w:szCs w:val="18"/>
              </w:rPr>
              <w:t>Roadmap — Gantt &amp; Kanban views</w:t>
            </w:r>
          </w:p>
        </w:tc>
        <w:tc>
          <w:tcPr>
            <w:tcW w:w="1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31CB543" w14:textId="77777777" w:rsidR="00D259E9" w:rsidRDefault="00000000">
            <w:r>
              <w:rPr>
                <w:color w:val="475569"/>
                <w:sz w:val="18"/>
                <w:szCs w:val="18"/>
              </w:rPr>
              <w:t>—</w:t>
            </w:r>
          </w:p>
        </w:tc>
        <w:tc>
          <w:tcPr>
            <w:tcW w:w="1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F62B6A3" w14:textId="77777777" w:rsidR="00D259E9" w:rsidRDefault="00000000">
            <w:r>
              <w:rPr>
                <w:color w:val="475569"/>
                <w:sz w:val="18"/>
                <w:szCs w:val="18"/>
              </w:rPr>
              <w:t>—</w:t>
            </w:r>
          </w:p>
        </w:tc>
        <w:tc>
          <w:tcPr>
            <w:tcW w:w="1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905693F" w14:textId="77777777" w:rsidR="00D259E9" w:rsidRDefault="00000000">
            <w:r>
              <w:rPr>
                <w:color w:val="475569"/>
                <w:sz w:val="18"/>
                <w:szCs w:val="18"/>
              </w:rPr>
              <w:t>—</w:t>
            </w:r>
          </w:p>
        </w:tc>
        <w:tc>
          <w:tcPr>
            <w:tcW w:w="1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FA39484" w14:textId="77777777" w:rsidR="00D259E9" w:rsidRDefault="00000000">
            <w:r>
              <w:rPr>
                <w:color w:val="475569"/>
                <w:sz w:val="18"/>
                <w:szCs w:val="18"/>
              </w:rPr>
              <w:t>✓</w:t>
            </w:r>
          </w:p>
        </w:tc>
      </w:tr>
      <w:tr w:rsidR="00D259E9" w14:paraId="3FE646DA"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1576B03B" w14:textId="77777777" w:rsidR="00D259E9" w:rsidRDefault="00000000">
            <w:r>
              <w:rPr>
                <w:color w:val="475569"/>
                <w:sz w:val="18"/>
                <w:szCs w:val="18"/>
              </w:rPr>
              <w:t>Roadmap — Programs</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5538DCC" w14:textId="77777777" w:rsidR="00D259E9" w:rsidRDefault="00000000">
            <w:r>
              <w:rPr>
                <w:color w:val="475569"/>
                <w:sz w:val="18"/>
                <w:szCs w:val="18"/>
              </w:rPr>
              <w:t>—</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1736DB9" w14:textId="77777777" w:rsidR="00D259E9" w:rsidRDefault="00000000">
            <w:r>
              <w:rPr>
                <w:color w:val="475569"/>
                <w:sz w:val="18"/>
                <w:szCs w:val="18"/>
              </w:rPr>
              <w:t>—</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4454F42" w14:textId="77777777" w:rsidR="00D259E9" w:rsidRDefault="00000000">
            <w:r>
              <w:rPr>
                <w:color w:val="475569"/>
                <w:sz w:val="18"/>
                <w:szCs w:val="18"/>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1FE9D53" w14:textId="77777777" w:rsidR="00D259E9" w:rsidRDefault="00000000">
            <w:r>
              <w:rPr>
                <w:color w:val="475569"/>
                <w:sz w:val="18"/>
                <w:szCs w:val="18"/>
              </w:rPr>
              <w:t>✓</w:t>
            </w:r>
          </w:p>
        </w:tc>
      </w:tr>
      <w:tr w:rsidR="00D259E9" w14:paraId="64635509"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03900E6" w14:textId="77777777" w:rsidR="00D259E9" w:rsidRDefault="00000000">
            <w:r>
              <w:rPr>
                <w:color w:val="475569"/>
                <w:sz w:val="18"/>
                <w:szCs w:val="18"/>
              </w:rPr>
              <w:t>Software / Technology / IT Service Catalogs</w:t>
            </w:r>
          </w:p>
        </w:tc>
        <w:tc>
          <w:tcPr>
            <w:tcW w:w="1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5E43A05" w14:textId="77777777" w:rsidR="00D259E9" w:rsidRDefault="00000000">
            <w:r>
              <w:rPr>
                <w:color w:val="475569"/>
                <w:sz w:val="18"/>
                <w:szCs w:val="18"/>
              </w:rPr>
              <w:t>—</w:t>
            </w:r>
          </w:p>
        </w:tc>
        <w:tc>
          <w:tcPr>
            <w:tcW w:w="1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F9289B7" w14:textId="77777777" w:rsidR="00D259E9" w:rsidRDefault="00000000">
            <w:r>
              <w:rPr>
                <w:color w:val="475569"/>
                <w:sz w:val="18"/>
                <w:szCs w:val="18"/>
              </w:rPr>
              <w:t>—</w:t>
            </w:r>
          </w:p>
        </w:tc>
        <w:tc>
          <w:tcPr>
            <w:tcW w:w="1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3BA06AC" w14:textId="77777777" w:rsidR="00D259E9" w:rsidRDefault="00000000">
            <w:r>
              <w:rPr>
                <w:color w:val="475569"/>
                <w:sz w:val="18"/>
                <w:szCs w:val="18"/>
              </w:rPr>
              <w:t>—</w:t>
            </w:r>
          </w:p>
        </w:tc>
        <w:tc>
          <w:tcPr>
            <w:tcW w:w="1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29EE27B" w14:textId="77777777" w:rsidR="00D259E9" w:rsidRDefault="00000000">
            <w:r>
              <w:rPr>
                <w:color w:val="475569"/>
                <w:sz w:val="18"/>
                <w:szCs w:val="18"/>
              </w:rPr>
              <w:t>✓</w:t>
            </w:r>
          </w:p>
        </w:tc>
      </w:tr>
      <w:tr w:rsidR="00D259E9" w14:paraId="269B6B88"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1C217A1" w14:textId="77777777" w:rsidR="00D259E9" w:rsidRDefault="00000000">
            <w:r>
              <w:rPr>
                <w:color w:val="475569"/>
                <w:sz w:val="18"/>
                <w:szCs w:val="18"/>
              </w:rPr>
              <w:t>Steward role (unlimited, free)</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1E1161C5" w14:textId="77777777" w:rsidR="00D259E9" w:rsidRDefault="00000000">
            <w:r>
              <w:rPr>
                <w:color w:val="475569"/>
                <w:sz w:val="18"/>
                <w:szCs w:val="18"/>
              </w:rPr>
              <w:t>—</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1BE073B9" w14:textId="77777777" w:rsidR="00D259E9" w:rsidRDefault="00000000">
            <w:r>
              <w:rPr>
                <w:color w:val="475569"/>
                <w:sz w:val="18"/>
                <w:szCs w:val="18"/>
              </w:rPr>
              <w:t>—</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CC439AE" w14:textId="77777777" w:rsidR="00D259E9" w:rsidRDefault="00000000">
            <w:r>
              <w:rPr>
                <w:color w:val="475569"/>
                <w:sz w:val="18"/>
                <w:szCs w:val="18"/>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EE587E6" w14:textId="77777777" w:rsidR="00D259E9" w:rsidRDefault="00000000">
            <w:r>
              <w:rPr>
                <w:color w:val="475569"/>
                <w:sz w:val="18"/>
                <w:szCs w:val="18"/>
              </w:rPr>
              <w:t>✓</w:t>
            </w:r>
          </w:p>
        </w:tc>
      </w:tr>
      <w:tr w:rsidR="00D259E9" w14:paraId="46EC9D2E"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379063E" w14:textId="77777777" w:rsidR="00D259E9" w:rsidRDefault="00000000">
            <w:r>
              <w:rPr>
                <w:color w:val="475569"/>
                <w:sz w:val="18"/>
                <w:szCs w:val="18"/>
              </w:rPr>
              <w:t>Workspace Groups (publish/subscribe)</w:t>
            </w:r>
          </w:p>
        </w:tc>
        <w:tc>
          <w:tcPr>
            <w:tcW w:w="1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4F13717" w14:textId="77777777" w:rsidR="00D259E9" w:rsidRDefault="00000000">
            <w:r>
              <w:rPr>
                <w:color w:val="475569"/>
                <w:sz w:val="18"/>
                <w:szCs w:val="18"/>
              </w:rPr>
              <w:t>—</w:t>
            </w:r>
          </w:p>
        </w:tc>
        <w:tc>
          <w:tcPr>
            <w:tcW w:w="1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4DB3A87" w14:textId="77777777" w:rsidR="00D259E9" w:rsidRDefault="00000000">
            <w:r>
              <w:rPr>
                <w:color w:val="475569"/>
                <w:sz w:val="18"/>
                <w:szCs w:val="18"/>
              </w:rPr>
              <w:t>—</w:t>
            </w:r>
          </w:p>
        </w:tc>
        <w:tc>
          <w:tcPr>
            <w:tcW w:w="1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96150B2" w14:textId="77777777" w:rsidR="00D259E9" w:rsidRDefault="00000000">
            <w:r>
              <w:rPr>
                <w:color w:val="475569"/>
                <w:sz w:val="18"/>
                <w:szCs w:val="18"/>
              </w:rPr>
              <w:t>—</w:t>
            </w:r>
          </w:p>
        </w:tc>
        <w:tc>
          <w:tcPr>
            <w:tcW w:w="1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56175AF" w14:textId="77777777" w:rsidR="00D259E9" w:rsidRDefault="00000000">
            <w:r>
              <w:rPr>
                <w:color w:val="475569"/>
                <w:sz w:val="18"/>
                <w:szCs w:val="18"/>
              </w:rPr>
              <w:t>✓</w:t>
            </w:r>
          </w:p>
        </w:tc>
      </w:tr>
      <w:tr w:rsidR="00D259E9" w14:paraId="251178BF"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E56C90C" w14:textId="77777777" w:rsidR="00D259E9" w:rsidRDefault="00000000">
            <w:r>
              <w:rPr>
                <w:color w:val="475569"/>
                <w:sz w:val="18"/>
                <w:szCs w:val="18"/>
              </w:rPr>
              <w:t>CSV Export (Initiatives)</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26BBB4E" w14:textId="77777777" w:rsidR="00D259E9" w:rsidRDefault="00000000">
            <w:r>
              <w:rPr>
                <w:color w:val="475569"/>
                <w:sz w:val="18"/>
                <w:szCs w:val="18"/>
              </w:rPr>
              <w:t>—</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9FD9965" w14:textId="77777777" w:rsidR="00D259E9" w:rsidRDefault="00000000">
            <w:r>
              <w:rPr>
                <w:color w:val="475569"/>
                <w:sz w:val="18"/>
                <w:szCs w:val="18"/>
              </w:rPr>
              <w:t>—</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0F28D68" w14:textId="77777777" w:rsidR="00D259E9" w:rsidRDefault="00000000">
            <w:r>
              <w:rPr>
                <w:color w:val="475569"/>
                <w:sz w:val="18"/>
                <w:szCs w:val="18"/>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427C731" w14:textId="77777777" w:rsidR="00D259E9" w:rsidRDefault="00000000">
            <w:r>
              <w:rPr>
                <w:color w:val="475569"/>
                <w:sz w:val="18"/>
                <w:szCs w:val="18"/>
              </w:rPr>
              <w:t>✓</w:t>
            </w:r>
          </w:p>
        </w:tc>
      </w:tr>
    </w:tbl>
    <w:p w14:paraId="2A51F7FA" w14:textId="77777777" w:rsidR="00D259E9" w:rsidRDefault="00D259E9">
      <w:pPr>
        <w:spacing w:before="100"/>
      </w:pPr>
    </w:p>
    <w:p w14:paraId="25A2FB54" w14:textId="77777777" w:rsidR="00D259E9" w:rsidRDefault="00000000">
      <w:pPr>
        <w:spacing w:before="80" w:after="80"/>
      </w:pPr>
      <w:r>
        <w:rPr>
          <w:color w:val="475569"/>
        </w:rPr>
        <w:t>Tiers below Enterprise show locked placeholders with upgrade prompts for premium features. This creates natural expansion revenue as organizations mature their APM practice and need catalogs, programs, and cross-workspace sharing.</w:t>
      </w:r>
    </w:p>
    <w:p w14:paraId="78908042" w14:textId="77777777" w:rsidR="00D259E9" w:rsidRDefault="00000000">
      <w:r>
        <w:br w:type="page"/>
      </w:r>
    </w:p>
    <w:p w14:paraId="5A954D66" w14:textId="77777777" w:rsidR="00D259E9" w:rsidRDefault="00000000">
      <w:pPr>
        <w:pStyle w:val="Heading1"/>
      </w:pPr>
      <w:bookmarkStart w:id="61" w:name="_Toc224536711"/>
      <w:r>
        <w:lastRenderedPageBreak/>
        <w:t>Appendix A: ITSM Alignment and Data Model Mapping</w:t>
      </w:r>
      <w:bookmarkEnd w:id="61"/>
    </w:p>
    <w:p w14:paraId="2CC731C6" w14:textId="77777777" w:rsidR="00D259E9" w:rsidRDefault="00000000">
      <w:pPr>
        <w:spacing w:before="80" w:after="80"/>
      </w:pPr>
      <w:r>
        <w:rPr>
          <w:color w:val="475569"/>
        </w:rPr>
        <w:t xml:space="preserve">GetInSync’s data model is designed so that every entity maps cleanly to standard ITSM structures. The primary alignment target is ServiceNow’s Common Service Data Model (CSDM), which has become the de facto standard across the ITSM industry. This alignment means that organizations using GetInSync are building CMDB-quality data from day one — </w:t>
      </w:r>
      <w:proofErr w:type="gramStart"/>
      <w:r>
        <w:rPr>
          <w:color w:val="475569"/>
        </w:rPr>
        <w:t>whether or not</w:t>
      </w:r>
      <w:proofErr w:type="gramEnd"/>
      <w:r>
        <w:rPr>
          <w:color w:val="475569"/>
        </w:rPr>
        <w:t xml:space="preserve"> they currently run ServiceNow.</w:t>
      </w:r>
    </w:p>
    <w:p w14:paraId="70CD4C19" w14:textId="77777777" w:rsidR="00D259E9" w:rsidRDefault="00000000">
      <w:pPr>
        <w:pStyle w:val="Heading2"/>
      </w:pPr>
      <w:bookmarkStart w:id="62" w:name="_Toc224536712"/>
      <w:r>
        <w:t>Entity Mapping</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D259E9" w14:paraId="27BDAE9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0EED4CC0" w14:textId="77777777" w:rsidR="00D259E9" w:rsidRDefault="00000000">
            <w:r>
              <w:rPr>
                <w:b/>
                <w:bCs/>
                <w:color w:val="FFFFFF"/>
                <w:sz w:val="18"/>
                <w:szCs w:val="18"/>
              </w:rPr>
              <w:t>GetInSync Entity</w:t>
            </w:r>
          </w:p>
        </w:tc>
        <w:tc>
          <w:tcPr>
            <w:tcW w:w="32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40A62A5B" w14:textId="77777777" w:rsidR="00D259E9" w:rsidRDefault="00000000">
            <w:r>
              <w:rPr>
                <w:b/>
                <w:bCs/>
                <w:color w:val="FFFFFF"/>
                <w:sz w:val="18"/>
                <w:szCs w:val="18"/>
              </w:rPr>
              <w:t>CSDM / ITSM Equivalent</w:t>
            </w:r>
          </w:p>
        </w:tc>
        <w:tc>
          <w:tcPr>
            <w:tcW w:w="37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41B3BF46" w14:textId="77777777" w:rsidR="00D259E9" w:rsidRDefault="00000000">
            <w:r>
              <w:rPr>
                <w:b/>
                <w:bCs/>
                <w:color w:val="FFFFFF"/>
                <w:sz w:val="18"/>
                <w:szCs w:val="18"/>
              </w:rPr>
              <w:t>Business Purpose</w:t>
            </w:r>
          </w:p>
        </w:tc>
      </w:tr>
      <w:tr w:rsidR="00D259E9" w14:paraId="4147E67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2DF4EEA" w14:textId="77777777" w:rsidR="00D259E9" w:rsidRDefault="00000000">
            <w:r>
              <w:rPr>
                <w:color w:val="475569"/>
                <w:sz w:val="18"/>
                <w:szCs w:val="18"/>
              </w:rPr>
              <w:t>Business Application</w:t>
            </w:r>
          </w:p>
        </w:tc>
        <w:tc>
          <w:tcPr>
            <w:tcW w:w="3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BE3371B" w14:textId="77777777" w:rsidR="00D259E9" w:rsidRDefault="00000000">
            <w:proofErr w:type="spellStart"/>
            <w:r>
              <w:rPr>
                <w:color w:val="475569"/>
                <w:sz w:val="18"/>
                <w:szCs w:val="18"/>
              </w:rPr>
              <w:t>cmdb_ci_business_app</w:t>
            </w:r>
            <w:proofErr w:type="spellEnd"/>
          </w:p>
        </w:tc>
        <w:tc>
          <w:tcPr>
            <w:tcW w:w="37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6C5E752" w14:textId="77777777" w:rsidR="00D259E9" w:rsidRDefault="00000000">
            <w:r>
              <w:rPr>
                <w:color w:val="475569"/>
                <w:sz w:val="18"/>
                <w:szCs w:val="18"/>
              </w:rPr>
              <w:t>The application as the business knows it — a capability, not a server</w:t>
            </w:r>
          </w:p>
        </w:tc>
      </w:tr>
      <w:tr w:rsidR="00D259E9" w14:paraId="45EAF94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E614D7A" w14:textId="77777777" w:rsidR="00D259E9" w:rsidRDefault="00000000">
            <w:r>
              <w:rPr>
                <w:color w:val="475569"/>
                <w:sz w:val="18"/>
                <w:szCs w:val="18"/>
              </w:rPr>
              <w:t>Deployment Profile</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5E630E3" w14:textId="77777777" w:rsidR="00D259E9" w:rsidRDefault="00000000">
            <w:r>
              <w:rPr>
                <w:color w:val="475569"/>
                <w:sz w:val="18"/>
                <w:szCs w:val="18"/>
              </w:rPr>
              <w:t>Application Service (</w:t>
            </w:r>
            <w:proofErr w:type="spellStart"/>
            <w:r>
              <w:rPr>
                <w:color w:val="475569"/>
                <w:sz w:val="18"/>
                <w:szCs w:val="18"/>
              </w:rPr>
              <w:t>cmdb_ci_service_auto</w:t>
            </w:r>
            <w:proofErr w:type="spellEnd"/>
            <w:r>
              <w:rPr>
                <w:color w:val="475569"/>
                <w:sz w:val="18"/>
                <w:szCs w:val="18"/>
              </w:rPr>
              <w:t>)</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1AEE6024" w14:textId="77777777" w:rsidR="00D259E9" w:rsidRDefault="00000000">
            <w:r>
              <w:rPr>
                <w:color w:val="475569"/>
                <w:sz w:val="18"/>
                <w:szCs w:val="18"/>
              </w:rPr>
              <w:t>Where and how the app runs. Cost and assessment anchor. GetInSync’s key differentiator.</w:t>
            </w:r>
          </w:p>
        </w:tc>
      </w:tr>
      <w:tr w:rsidR="00D259E9" w14:paraId="2A32C65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26AEFF6" w14:textId="77777777" w:rsidR="00D259E9" w:rsidRDefault="00000000">
            <w:r>
              <w:rPr>
                <w:color w:val="475569"/>
                <w:sz w:val="18"/>
                <w:szCs w:val="18"/>
              </w:rPr>
              <w:t>IT Service</w:t>
            </w:r>
          </w:p>
        </w:tc>
        <w:tc>
          <w:tcPr>
            <w:tcW w:w="3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B84AD46" w14:textId="77777777" w:rsidR="00D259E9" w:rsidRDefault="00000000">
            <w:proofErr w:type="spellStart"/>
            <w:r>
              <w:rPr>
                <w:color w:val="475569"/>
                <w:sz w:val="18"/>
                <w:szCs w:val="18"/>
              </w:rPr>
              <w:t>service_offering</w:t>
            </w:r>
            <w:proofErr w:type="spellEnd"/>
            <w:r>
              <w:rPr>
                <w:color w:val="475569"/>
                <w:sz w:val="18"/>
                <w:szCs w:val="18"/>
              </w:rPr>
              <w:t xml:space="preserve"> / Technical Service</w:t>
            </w:r>
          </w:p>
        </w:tc>
        <w:tc>
          <w:tcPr>
            <w:tcW w:w="37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BF82866" w14:textId="77777777" w:rsidR="00D259E9" w:rsidRDefault="00000000">
            <w:r>
              <w:rPr>
                <w:color w:val="475569"/>
                <w:sz w:val="18"/>
                <w:szCs w:val="18"/>
              </w:rPr>
              <w:t>Shared infrastructure with cost allocation visible to business stakeholders</w:t>
            </w:r>
          </w:p>
        </w:tc>
      </w:tr>
      <w:tr w:rsidR="00D259E9" w14:paraId="3AD42FE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8EEF59A" w14:textId="77777777" w:rsidR="00D259E9" w:rsidRDefault="00000000">
            <w:r>
              <w:rPr>
                <w:color w:val="475569"/>
                <w:sz w:val="18"/>
                <w:szCs w:val="18"/>
              </w:rPr>
              <w:t>Software Product</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2510F88" w14:textId="77777777" w:rsidR="00D259E9" w:rsidRDefault="00000000">
            <w:proofErr w:type="spellStart"/>
            <w:r>
              <w:rPr>
                <w:color w:val="475569"/>
                <w:sz w:val="18"/>
                <w:szCs w:val="18"/>
              </w:rPr>
              <w:t>alm_product_model</w:t>
            </w:r>
            <w:proofErr w:type="spellEnd"/>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ACD8E2C" w14:textId="77777777" w:rsidR="00D259E9" w:rsidRDefault="00000000">
            <w:r>
              <w:rPr>
                <w:color w:val="475569"/>
                <w:sz w:val="18"/>
                <w:szCs w:val="18"/>
              </w:rPr>
              <w:t>Licensed/SaaS software inventory linked to deployments</w:t>
            </w:r>
          </w:p>
        </w:tc>
      </w:tr>
      <w:tr w:rsidR="00D259E9" w14:paraId="6DCE8B7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93EED0F" w14:textId="77777777" w:rsidR="00D259E9" w:rsidRDefault="00000000">
            <w:r>
              <w:rPr>
                <w:color w:val="475569"/>
                <w:sz w:val="18"/>
                <w:szCs w:val="18"/>
              </w:rPr>
              <w:t>Contact</w:t>
            </w:r>
          </w:p>
        </w:tc>
        <w:tc>
          <w:tcPr>
            <w:tcW w:w="3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E195C78" w14:textId="77777777" w:rsidR="00D259E9" w:rsidRDefault="00000000">
            <w:proofErr w:type="spellStart"/>
            <w:r>
              <w:rPr>
                <w:color w:val="475569"/>
                <w:sz w:val="18"/>
                <w:szCs w:val="18"/>
              </w:rPr>
              <w:t>cmdb_ci_contact</w:t>
            </w:r>
            <w:proofErr w:type="spellEnd"/>
          </w:p>
        </w:tc>
        <w:tc>
          <w:tcPr>
            <w:tcW w:w="37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DFD69BF" w14:textId="77777777" w:rsidR="00D259E9" w:rsidRDefault="00000000">
            <w:r>
              <w:rPr>
                <w:color w:val="475569"/>
                <w:sz w:val="18"/>
                <w:szCs w:val="18"/>
              </w:rPr>
              <w:t>Business owners, technical owners, support contacts — the people who answer for this application</w:t>
            </w:r>
          </w:p>
        </w:tc>
      </w:tr>
      <w:tr w:rsidR="00D259E9" w14:paraId="42DA7FC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7CA4913" w14:textId="77777777" w:rsidR="00D259E9" w:rsidRDefault="00000000">
            <w:r>
              <w:rPr>
                <w:color w:val="475569"/>
                <w:sz w:val="18"/>
                <w:szCs w:val="18"/>
              </w:rPr>
              <w:t>Organization</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166231C0" w14:textId="77777777" w:rsidR="00D259E9" w:rsidRDefault="00000000">
            <w:proofErr w:type="spellStart"/>
            <w:r>
              <w:rPr>
                <w:color w:val="475569"/>
                <w:sz w:val="18"/>
                <w:szCs w:val="18"/>
              </w:rPr>
              <w:t>cmdb_ci_company</w:t>
            </w:r>
            <w:proofErr w:type="spellEnd"/>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01B500A" w14:textId="77777777" w:rsidR="00D259E9" w:rsidRDefault="00000000">
            <w:r>
              <w:rPr>
                <w:color w:val="475569"/>
                <w:sz w:val="18"/>
                <w:szCs w:val="18"/>
              </w:rPr>
              <w:t>Vendors, partners, and internal departments in one directory</w:t>
            </w:r>
          </w:p>
        </w:tc>
      </w:tr>
    </w:tbl>
    <w:p w14:paraId="5365B217" w14:textId="77777777" w:rsidR="00D259E9" w:rsidRDefault="00D259E9">
      <w:pPr>
        <w:spacing w:before="100"/>
      </w:pPr>
    </w:p>
    <w:p w14:paraId="7F6DF54B" w14:textId="77777777" w:rsidR="00D259E9" w:rsidRDefault="00000000">
      <w:pPr>
        <w:pStyle w:val="Heading2"/>
      </w:pPr>
      <w:bookmarkStart w:id="63" w:name="_Toc224536713"/>
      <w:r>
        <w:t>Integration Strategy</w:t>
      </w:r>
      <w:bookmarkEnd w:id="63"/>
    </w:p>
    <w:p w14:paraId="38682F63" w14:textId="77777777" w:rsidR="00D259E9" w:rsidRDefault="00000000">
      <w:pPr>
        <w:spacing w:before="80" w:after="80"/>
      </w:pPr>
      <w:r>
        <w:rPr>
          <w:color w:val="475569"/>
        </w:rPr>
        <w:t>GetInSync is designed as a permanent upstream curation layer, not a temporary migration tool. The integration pattern with ITSM platforms follows a subscribe-first approach: check for existing entities in the target platform before creating new ones. Data flows outbound from GetInSync to the ITSM system of record through standard mechanisms (API, Update Sets, Integration Hub).</w:t>
      </w:r>
    </w:p>
    <w:p w14:paraId="0FEECD72" w14:textId="77777777" w:rsidR="00D259E9" w:rsidRDefault="00000000">
      <w:pPr>
        <w:spacing w:before="80" w:after="80"/>
      </w:pPr>
      <w:r>
        <w:rPr>
          <w:color w:val="475569"/>
        </w:rPr>
        <w:t>The critical value proposition in this integration is metadata richness. GetInSync’s integration records capture direction, method, frequency, sensitivity, and classification — context that standard CMDB relationship tables cannot express. When published to an ITSM platform, this rich metadata provides business stakeholders with integration intelligence that was previously locked in tribal knowledge.</w:t>
      </w:r>
    </w:p>
    <w:p w14:paraId="574C5824" w14:textId="77777777" w:rsidR="00D259E9" w:rsidRDefault="00000000">
      <w:r>
        <w:br w:type="page"/>
      </w:r>
    </w:p>
    <w:p w14:paraId="26DE5318" w14:textId="77777777" w:rsidR="00D259E9" w:rsidRDefault="00000000">
      <w:pPr>
        <w:pStyle w:val="Heading1"/>
      </w:pPr>
      <w:bookmarkStart w:id="64" w:name="_Toc224536714"/>
      <w:r>
        <w:lastRenderedPageBreak/>
        <w:t>Appendix B: Product Maturity Indicators</w:t>
      </w:r>
      <w:bookmarkEnd w:id="64"/>
    </w:p>
    <w:p w14:paraId="3A26766B" w14:textId="77777777" w:rsidR="00D259E9" w:rsidRDefault="00000000">
      <w:pPr>
        <w:spacing w:before="80" w:after="80"/>
      </w:pPr>
      <w:r>
        <w:rPr>
          <w:color w:val="475569"/>
        </w:rPr>
        <w:t>The following metrics provide a snapshot of the platform’s engineering maturity as of March 2026.</w:t>
      </w:r>
    </w:p>
    <w:p w14:paraId="7099B146" w14:textId="77777777" w:rsidR="00D259E9" w:rsidRDefault="00000000">
      <w:pPr>
        <w:pStyle w:val="Heading2"/>
      </w:pPr>
      <w:bookmarkStart w:id="65" w:name="_Toc224536715"/>
      <w:r>
        <w:t>Database Schema</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D259E9" w14:paraId="5E55A562"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5332B26E" w14:textId="77777777" w:rsidR="00D259E9" w:rsidRDefault="00000000">
            <w:r>
              <w:rPr>
                <w:b/>
                <w:bCs/>
                <w:color w:val="FFFFFF"/>
                <w:sz w:val="18"/>
                <w:szCs w:val="18"/>
              </w:rPr>
              <w:t>Metric</w:t>
            </w:r>
          </w:p>
        </w:tc>
        <w:tc>
          <w:tcPr>
            <w:tcW w:w="53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5AF4044B" w14:textId="77777777" w:rsidR="00D259E9" w:rsidRDefault="00000000">
            <w:r>
              <w:rPr>
                <w:b/>
                <w:bCs/>
                <w:color w:val="FFFFFF"/>
                <w:sz w:val="18"/>
                <w:szCs w:val="18"/>
              </w:rPr>
              <w:t>Value</w:t>
            </w:r>
          </w:p>
        </w:tc>
      </w:tr>
      <w:tr w:rsidR="00D259E9" w14:paraId="33461A34"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6B68F46" w14:textId="77777777" w:rsidR="00D259E9" w:rsidRDefault="00000000">
            <w:r>
              <w:rPr>
                <w:color w:val="475569"/>
                <w:sz w:val="18"/>
                <w:szCs w:val="18"/>
              </w:rPr>
              <w:t>Tables</w:t>
            </w:r>
          </w:p>
        </w:tc>
        <w:tc>
          <w:tcPr>
            <w:tcW w:w="53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4A32EC4" w14:textId="77777777" w:rsidR="00D259E9" w:rsidRDefault="00000000">
            <w:r>
              <w:rPr>
                <w:color w:val="475569"/>
                <w:sz w:val="18"/>
                <w:szCs w:val="18"/>
              </w:rPr>
              <w:t>92</w:t>
            </w:r>
          </w:p>
        </w:tc>
      </w:tr>
      <w:tr w:rsidR="00D259E9" w14:paraId="5D575D7F"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3680041" w14:textId="77777777" w:rsidR="00D259E9" w:rsidRDefault="00000000">
            <w:r>
              <w:rPr>
                <w:color w:val="475569"/>
                <w:sz w:val="18"/>
                <w:szCs w:val="18"/>
              </w:rPr>
              <w:t>Row-Level Security policies</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7DE7C67" w14:textId="77777777" w:rsidR="00D259E9" w:rsidRDefault="00000000">
            <w:r>
              <w:rPr>
                <w:color w:val="475569"/>
                <w:sz w:val="18"/>
                <w:szCs w:val="18"/>
              </w:rPr>
              <w:t>357</w:t>
            </w:r>
          </w:p>
        </w:tc>
      </w:tr>
      <w:tr w:rsidR="00D259E9" w14:paraId="2BADEC45"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BAAC86B" w14:textId="77777777" w:rsidR="00D259E9" w:rsidRDefault="00000000">
            <w:r>
              <w:rPr>
                <w:color w:val="475569"/>
                <w:sz w:val="18"/>
                <w:szCs w:val="18"/>
              </w:rPr>
              <w:t>Audit triggers</w:t>
            </w:r>
          </w:p>
        </w:tc>
        <w:tc>
          <w:tcPr>
            <w:tcW w:w="53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1D7B7AA" w14:textId="77777777" w:rsidR="00D259E9" w:rsidRDefault="00000000">
            <w:r>
              <w:rPr>
                <w:color w:val="475569"/>
                <w:sz w:val="18"/>
                <w:szCs w:val="18"/>
              </w:rPr>
              <w:t>50</w:t>
            </w:r>
          </w:p>
        </w:tc>
      </w:tr>
      <w:tr w:rsidR="00D259E9" w14:paraId="0820DCE3"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4A4DE20A" w14:textId="77777777" w:rsidR="00D259E9" w:rsidRDefault="00000000">
            <w:r>
              <w:rPr>
                <w:color w:val="475569"/>
                <w:sz w:val="18"/>
                <w:szCs w:val="18"/>
              </w:rPr>
              <w:t>Views</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8E584B5" w14:textId="77777777" w:rsidR="00D259E9" w:rsidRDefault="00000000">
            <w:r>
              <w:rPr>
                <w:color w:val="475569"/>
                <w:sz w:val="18"/>
                <w:szCs w:val="18"/>
              </w:rPr>
              <w:t xml:space="preserve">31 (all </w:t>
            </w:r>
            <w:proofErr w:type="spellStart"/>
            <w:r>
              <w:rPr>
                <w:color w:val="475569"/>
                <w:sz w:val="18"/>
                <w:szCs w:val="18"/>
              </w:rPr>
              <w:t>security_invoker</w:t>
            </w:r>
            <w:proofErr w:type="spellEnd"/>
            <w:r>
              <w:rPr>
                <w:color w:val="475569"/>
                <w:sz w:val="18"/>
                <w:szCs w:val="18"/>
              </w:rPr>
              <w:t>=true)</w:t>
            </w:r>
          </w:p>
        </w:tc>
      </w:tr>
      <w:tr w:rsidR="00D259E9" w14:paraId="4D3EC25A"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FC6AEBA" w14:textId="77777777" w:rsidR="00D259E9" w:rsidRDefault="00000000">
            <w:r>
              <w:rPr>
                <w:color w:val="475569"/>
                <w:sz w:val="18"/>
                <w:szCs w:val="18"/>
              </w:rPr>
              <w:t>Functions</w:t>
            </w:r>
          </w:p>
        </w:tc>
        <w:tc>
          <w:tcPr>
            <w:tcW w:w="53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42A139A" w14:textId="77777777" w:rsidR="00D259E9" w:rsidRDefault="00000000">
            <w:r>
              <w:rPr>
                <w:color w:val="475569"/>
                <w:sz w:val="18"/>
                <w:szCs w:val="18"/>
              </w:rPr>
              <w:t>55</w:t>
            </w:r>
          </w:p>
        </w:tc>
      </w:tr>
      <w:tr w:rsidR="00D259E9" w14:paraId="10FA59B9"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BB2D481" w14:textId="77777777" w:rsidR="00D259E9" w:rsidRDefault="00000000">
            <w:r>
              <w:rPr>
                <w:color w:val="475569"/>
                <w:sz w:val="18"/>
                <w:szCs w:val="18"/>
              </w:rPr>
              <w:t>Explicit GRANTs</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168F4297" w14:textId="77777777" w:rsidR="00D259E9" w:rsidRDefault="00000000">
            <w:r>
              <w:rPr>
                <w:color w:val="475569"/>
                <w:sz w:val="18"/>
                <w:szCs w:val="18"/>
              </w:rPr>
              <w:t xml:space="preserve">All tables + all views for authenticated and </w:t>
            </w:r>
            <w:proofErr w:type="spellStart"/>
            <w:r>
              <w:rPr>
                <w:color w:val="475569"/>
                <w:sz w:val="18"/>
                <w:szCs w:val="18"/>
              </w:rPr>
              <w:t>service_role</w:t>
            </w:r>
            <w:proofErr w:type="spellEnd"/>
          </w:p>
        </w:tc>
      </w:tr>
    </w:tbl>
    <w:p w14:paraId="6F50D0E4" w14:textId="77777777" w:rsidR="00D259E9" w:rsidRDefault="00D259E9">
      <w:pPr>
        <w:spacing w:before="100"/>
      </w:pPr>
    </w:p>
    <w:p w14:paraId="0A6AADFF" w14:textId="77777777" w:rsidR="00D259E9" w:rsidRDefault="00000000">
      <w:pPr>
        <w:pStyle w:val="Heading2"/>
      </w:pPr>
      <w:bookmarkStart w:id="66" w:name="_Toc224536716"/>
      <w:r>
        <w:t>Test Coverage</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D259E9" w14:paraId="39B1263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39A1CA28" w14:textId="77777777" w:rsidR="00D259E9" w:rsidRDefault="00000000">
            <w:r>
              <w:rPr>
                <w:b/>
                <w:bCs/>
                <w:color w:val="FFFFFF"/>
                <w:sz w:val="18"/>
                <w:szCs w:val="18"/>
              </w:rPr>
              <w:t>Suite</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0ED5350E" w14:textId="77777777" w:rsidR="00D259E9" w:rsidRDefault="00000000">
            <w:r>
              <w:rPr>
                <w:b/>
                <w:bCs/>
                <w:color w:val="FFFFFF"/>
                <w:sz w:val="18"/>
                <w:szCs w:val="18"/>
              </w:rPr>
              <w:t>Assertions</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2461095E" w14:textId="77777777" w:rsidR="00D259E9" w:rsidRDefault="00000000">
            <w:r>
              <w:rPr>
                <w:b/>
                <w:bCs/>
                <w:color w:val="FFFFFF"/>
                <w:sz w:val="18"/>
                <w:szCs w:val="18"/>
              </w:rPr>
              <w:t>Scope</w:t>
            </w:r>
          </w:p>
        </w:tc>
      </w:tr>
      <w:tr w:rsidR="00D259E9" w14:paraId="42ACA08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C14590F" w14:textId="77777777" w:rsidR="00D259E9" w:rsidRDefault="00000000">
            <w:proofErr w:type="spellStart"/>
            <w:r>
              <w:rPr>
                <w:color w:val="475569"/>
                <w:sz w:val="18"/>
                <w:szCs w:val="18"/>
              </w:rPr>
              <w:t>pgTAP</w:t>
            </w:r>
            <w:proofErr w:type="spellEnd"/>
            <w:r>
              <w:rPr>
                <w:color w:val="475569"/>
                <w:sz w:val="18"/>
                <w:szCs w:val="18"/>
              </w:rPr>
              <w:t xml:space="preserve"> security regression</w:t>
            </w:r>
          </w:p>
        </w:tc>
        <w:tc>
          <w:tcPr>
            <w:tcW w:w="18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3A97410" w14:textId="77777777" w:rsidR="00D259E9" w:rsidRDefault="00000000">
            <w:r>
              <w:rPr>
                <w:color w:val="475569"/>
                <w:sz w:val="18"/>
                <w:szCs w:val="18"/>
              </w:rPr>
              <w:t>391+</w:t>
            </w:r>
          </w:p>
        </w:tc>
        <w:tc>
          <w:tcPr>
            <w:tcW w:w="4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6D63498" w14:textId="77777777" w:rsidR="00D259E9" w:rsidRDefault="00000000">
            <w:r>
              <w:rPr>
                <w:color w:val="475569"/>
                <w:sz w:val="18"/>
                <w:szCs w:val="18"/>
              </w:rPr>
              <w:t>RLS policies, GRANTs, audit triggers, view security, sentinel drift checks</w:t>
            </w:r>
          </w:p>
        </w:tc>
      </w:tr>
      <w:tr w:rsidR="00D259E9" w14:paraId="0AAAB95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39852A8" w14:textId="77777777" w:rsidR="00D259E9" w:rsidRDefault="00000000">
            <w:r>
              <w:rPr>
                <w:color w:val="475569"/>
                <w:sz w:val="18"/>
                <w:szCs w:val="18"/>
              </w:rPr>
              <w:t>Standalone security validator</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5A7E687" w14:textId="77777777" w:rsidR="00D259E9" w:rsidRDefault="00000000">
            <w:r>
              <w:rPr>
                <w:color w:val="475569"/>
                <w:sz w:val="18"/>
                <w:szCs w:val="18"/>
              </w:rPr>
              <w:t>—</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5438750" w14:textId="77777777" w:rsidR="00D259E9" w:rsidRDefault="00000000">
            <w:r>
              <w:rPr>
                <w:color w:val="475569"/>
                <w:sz w:val="18"/>
                <w:szCs w:val="18"/>
              </w:rPr>
              <w:t xml:space="preserve">Paste-and-run in </w:t>
            </w:r>
            <w:proofErr w:type="spellStart"/>
            <w:r>
              <w:rPr>
                <w:color w:val="475569"/>
                <w:sz w:val="18"/>
                <w:szCs w:val="18"/>
              </w:rPr>
              <w:t>Supabase</w:t>
            </w:r>
            <w:proofErr w:type="spellEnd"/>
            <w:r>
              <w:rPr>
                <w:color w:val="475569"/>
                <w:sz w:val="18"/>
                <w:szCs w:val="18"/>
              </w:rPr>
              <w:t xml:space="preserve"> SQL Editor, no extensions required</w:t>
            </w:r>
          </w:p>
        </w:tc>
      </w:tr>
      <w:tr w:rsidR="00D259E9" w14:paraId="6D338AA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296128E" w14:textId="77777777" w:rsidR="00D259E9" w:rsidRDefault="00000000">
            <w:r>
              <w:rPr>
                <w:color w:val="475569"/>
                <w:sz w:val="18"/>
                <w:szCs w:val="18"/>
              </w:rPr>
              <w:t>Data quality validation</w:t>
            </w:r>
          </w:p>
        </w:tc>
        <w:tc>
          <w:tcPr>
            <w:tcW w:w="18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252AF65" w14:textId="77777777" w:rsidR="00D259E9" w:rsidRDefault="00000000">
            <w:r>
              <w:rPr>
                <w:color w:val="475569"/>
                <w:sz w:val="18"/>
                <w:szCs w:val="18"/>
              </w:rPr>
              <w:t>14 checks</w:t>
            </w:r>
          </w:p>
        </w:tc>
        <w:tc>
          <w:tcPr>
            <w:tcW w:w="45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91F9F6B" w14:textId="77777777" w:rsidR="00D259E9" w:rsidRDefault="00000000">
            <w:r>
              <w:rPr>
                <w:color w:val="475569"/>
                <w:sz w:val="18"/>
                <w:szCs w:val="18"/>
              </w:rPr>
              <w:t>Enum casing, naming conventions, placeholder detection, role consistency</w:t>
            </w:r>
          </w:p>
        </w:tc>
      </w:tr>
      <w:tr w:rsidR="00D259E9" w14:paraId="466467D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D5B5779" w14:textId="77777777" w:rsidR="00D259E9" w:rsidRDefault="00000000">
            <w:proofErr w:type="spellStart"/>
            <w:r>
              <w:rPr>
                <w:color w:val="475569"/>
                <w:sz w:val="18"/>
                <w:szCs w:val="18"/>
              </w:rPr>
              <w:t>Vitest</w:t>
            </w:r>
            <w:proofErr w:type="spellEnd"/>
            <w:r>
              <w:rPr>
                <w:color w:val="475569"/>
                <w:sz w:val="18"/>
                <w:szCs w:val="18"/>
              </w:rPr>
              <w:t xml:space="preserve"> unit tests</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437B451" w14:textId="77777777" w:rsidR="00D259E9" w:rsidRDefault="00000000">
            <w:r>
              <w:rPr>
                <w:color w:val="475569"/>
                <w:sz w:val="18"/>
                <w:szCs w:val="18"/>
              </w:rPr>
              <w:t>55</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480D6EE7" w14:textId="77777777" w:rsidR="00D259E9" w:rsidRDefault="00000000">
            <w:r>
              <w:rPr>
                <w:color w:val="475569"/>
                <w:sz w:val="18"/>
                <w:szCs w:val="18"/>
              </w:rPr>
              <w:t>Frontend component and utility tests</w:t>
            </w:r>
          </w:p>
        </w:tc>
      </w:tr>
    </w:tbl>
    <w:p w14:paraId="14F0675E" w14:textId="77777777" w:rsidR="00D259E9" w:rsidRDefault="00D259E9">
      <w:pPr>
        <w:spacing w:before="100"/>
      </w:pPr>
    </w:p>
    <w:p w14:paraId="65BA46D4" w14:textId="77777777" w:rsidR="00D259E9" w:rsidRDefault="00000000">
      <w:pPr>
        <w:pStyle w:val="Heading2"/>
      </w:pPr>
      <w:bookmarkStart w:id="67" w:name="_Toc224536717"/>
      <w:r>
        <w:t>Architecture Documentation</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D259E9" w14:paraId="4D3D63FF"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363C305F" w14:textId="77777777" w:rsidR="00D259E9" w:rsidRDefault="00000000">
            <w:r>
              <w:rPr>
                <w:b/>
                <w:bCs/>
                <w:color w:val="FFFFFF"/>
                <w:sz w:val="18"/>
                <w:szCs w:val="18"/>
              </w:rPr>
              <w:t>Metric</w:t>
            </w:r>
          </w:p>
        </w:tc>
        <w:tc>
          <w:tcPr>
            <w:tcW w:w="53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3E1881EE" w14:textId="77777777" w:rsidR="00D259E9" w:rsidRDefault="00000000">
            <w:r>
              <w:rPr>
                <w:b/>
                <w:bCs/>
                <w:color w:val="FFFFFF"/>
                <w:sz w:val="18"/>
                <w:szCs w:val="18"/>
              </w:rPr>
              <w:t>Value</w:t>
            </w:r>
          </w:p>
        </w:tc>
      </w:tr>
      <w:tr w:rsidR="00D259E9" w14:paraId="11969168"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73213FD" w14:textId="77777777" w:rsidR="00D259E9" w:rsidRDefault="00000000">
            <w:r>
              <w:rPr>
                <w:color w:val="475569"/>
                <w:sz w:val="18"/>
                <w:szCs w:val="18"/>
              </w:rPr>
              <w:t>Architecture documents</w:t>
            </w:r>
          </w:p>
        </w:tc>
        <w:tc>
          <w:tcPr>
            <w:tcW w:w="53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735AF65" w14:textId="77777777" w:rsidR="00D259E9" w:rsidRDefault="00000000">
            <w:r>
              <w:rPr>
                <w:color w:val="475569"/>
                <w:sz w:val="18"/>
                <w:szCs w:val="18"/>
              </w:rPr>
              <w:t>93</w:t>
            </w:r>
          </w:p>
        </w:tc>
      </w:tr>
      <w:tr w:rsidR="00D259E9" w14:paraId="4DCC1E53"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85502D8" w14:textId="77777777" w:rsidR="00D259E9" w:rsidRDefault="00000000">
            <w:r>
              <w:rPr>
                <w:color w:val="475569"/>
                <w:sz w:val="18"/>
                <w:szCs w:val="18"/>
              </w:rPr>
              <w:t>Architecture principles</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05AFDEC" w14:textId="77777777" w:rsidR="00D259E9" w:rsidRDefault="00000000">
            <w:r>
              <w:rPr>
                <w:color w:val="475569"/>
                <w:sz w:val="18"/>
                <w:szCs w:val="18"/>
              </w:rPr>
              <w:t>15</w:t>
            </w:r>
          </w:p>
        </w:tc>
      </w:tr>
      <w:tr w:rsidR="00D259E9" w14:paraId="2ED45064"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AB43CF5" w14:textId="77777777" w:rsidR="00D259E9" w:rsidRDefault="00000000">
            <w:r>
              <w:rPr>
                <w:color w:val="475569"/>
                <w:sz w:val="18"/>
                <w:szCs w:val="18"/>
              </w:rPr>
              <w:t>Document statuses tracked</w:t>
            </w:r>
          </w:p>
        </w:tc>
        <w:tc>
          <w:tcPr>
            <w:tcW w:w="53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F933E92" w14:textId="77777777" w:rsidR="00D259E9" w:rsidRDefault="00000000">
            <w:r>
              <w:rPr>
                <w:color w:val="475569"/>
                <w:sz w:val="18"/>
                <w:szCs w:val="18"/>
              </w:rPr>
              <w:t>Deployed (🟢), As-Designed (🟡), Stale (🟠), Reference (☽)</w:t>
            </w:r>
          </w:p>
        </w:tc>
      </w:tr>
      <w:tr w:rsidR="00D259E9" w14:paraId="432A21F8"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21CCEA4" w14:textId="77777777" w:rsidR="00D259E9" w:rsidRDefault="00000000">
            <w:r>
              <w:rPr>
                <w:color w:val="475569"/>
                <w:sz w:val="18"/>
                <w:szCs w:val="18"/>
              </w:rPr>
              <w:t>SOC 2 evidence index</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463039E7" w14:textId="77777777" w:rsidR="00D259E9" w:rsidRDefault="00000000">
            <w:r>
              <w:rPr>
                <w:color w:val="475569"/>
                <w:sz w:val="18"/>
                <w:szCs w:val="18"/>
              </w:rPr>
              <w:t>Maintained with version tracking and mandatory change logging</w:t>
            </w:r>
          </w:p>
        </w:tc>
      </w:tr>
      <w:tr w:rsidR="00D259E9" w14:paraId="39F08E31"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265F2C6" w14:textId="77777777" w:rsidR="00D259E9" w:rsidRDefault="00000000">
            <w:r>
              <w:rPr>
                <w:color w:val="475569"/>
                <w:sz w:val="18"/>
                <w:szCs w:val="18"/>
              </w:rPr>
              <w:t>Session-end checklist</w:t>
            </w:r>
          </w:p>
        </w:tc>
        <w:tc>
          <w:tcPr>
            <w:tcW w:w="53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C1F5AF0" w14:textId="77777777" w:rsidR="00D259E9" w:rsidRDefault="00000000">
            <w:r>
              <w:rPr>
                <w:color w:val="475569"/>
                <w:sz w:val="18"/>
                <w:szCs w:val="18"/>
              </w:rPr>
              <w:t>11 sections, dispatches to 6 validation skills</w:t>
            </w:r>
          </w:p>
        </w:tc>
      </w:tr>
    </w:tbl>
    <w:p w14:paraId="5C8BC1F2" w14:textId="77777777" w:rsidR="00D259E9" w:rsidRDefault="00D259E9">
      <w:pPr>
        <w:spacing w:before="100"/>
      </w:pPr>
    </w:p>
    <w:p w14:paraId="789C3A13" w14:textId="77777777" w:rsidR="00D259E9" w:rsidRDefault="00000000">
      <w:pPr>
        <w:pStyle w:val="Heading2"/>
      </w:pPr>
      <w:bookmarkStart w:id="68" w:name="_Toc224536718"/>
      <w:r>
        <w:t>Customer Traction</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D259E9" w14:paraId="1A88376B"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1C6CF0F4" w14:textId="77777777" w:rsidR="00D259E9" w:rsidRDefault="00000000">
            <w:r>
              <w:rPr>
                <w:b/>
                <w:bCs/>
                <w:color w:val="FFFFFF"/>
                <w:sz w:val="18"/>
                <w:szCs w:val="18"/>
              </w:rPr>
              <w:t>Metric</w:t>
            </w:r>
          </w:p>
        </w:tc>
        <w:tc>
          <w:tcPr>
            <w:tcW w:w="53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1A647278" w14:textId="77777777" w:rsidR="00D259E9" w:rsidRDefault="00000000">
            <w:r>
              <w:rPr>
                <w:b/>
                <w:bCs/>
                <w:color w:val="FFFFFF"/>
                <w:sz w:val="18"/>
                <w:szCs w:val="18"/>
              </w:rPr>
              <w:t>Value</w:t>
            </w:r>
          </w:p>
        </w:tc>
      </w:tr>
      <w:tr w:rsidR="00D259E9" w14:paraId="67FCAB12"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6C2C4D5" w14:textId="77777777" w:rsidR="00D259E9" w:rsidRDefault="00000000">
            <w:r>
              <w:rPr>
                <w:color w:val="475569"/>
                <w:sz w:val="18"/>
                <w:szCs w:val="18"/>
              </w:rPr>
              <w:t>Active namespaces</w:t>
            </w:r>
          </w:p>
        </w:tc>
        <w:tc>
          <w:tcPr>
            <w:tcW w:w="53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9060BBA" w14:textId="77777777" w:rsidR="00D259E9" w:rsidRDefault="00000000">
            <w:r>
              <w:rPr>
                <w:color w:val="475569"/>
                <w:sz w:val="18"/>
                <w:szCs w:val="18"/>
              </w:rPr>
              <w:t>17</w:t>
            </w:r>
          </w:p>
        </w:tc>
      </w:tr>
      <w:tr w:rsidR="00D259E9" w14:paraId="6DAA198E"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633BBCD6" w14:textId="77777777" w:rsidR="00D259E9" w:rsidRDefault="00000000">
            <w:r>
              <w:rPr>
                <w:color w:val="475569"/>
                <w:sz w:val="18"/>
                <w:szCs w:val="18"/>
              </w:rPr>
              <w:t>Existing customer</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05C83BC8" w14:textId="77777777" w:rsidR="00D259E9" w:rsidRDefault="00000000">
            <w:r>
              <w:rPr>
                <w:color w:val="475569"/>
                <w:sz w:val="18"/>
                <w:szCs w:val="18"/>
              </w:rPr>
              <w:t>City of Garland, TX (~$50K/year, 363 apps, 7,646 assessments)</w:t>
            </w:r>
          </w:p>
        </w:tc>
      </w:tr>
      <w:tr w:rsidR="00D259E9" w14:paraId="0F789EE1"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1A35BBE" w14:textId="77777777" w:rsidR="00D259E9" w:rsidRDefault="00000000">
            <w:r>
              <w:rPr>
                <w:color w:val="475569"/>
                <w:sz w:val="18"/>
                <w:szCs w:val="18"/>
              </w:rPr>
              <w:t>Demo namespace</w:t>
            </w:r>
          </w:p>
        </w:tc>
        <w:tc>
          <w:tcPr>
            <w:tcW w:w="53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30344F0" w14:textId="77777777" w:rsidR="00D259E9" w:rsidRDefault="00000000">
            <w:r>
              <w:rPr>
                <w:color w:val="475569"/>
                <w:sz w:val="18"/>
                <w:szCs w:val="18"/>
              </w:rPr>
              <w:t>City of Riverside (56 apps, full seed data across all features)</w:t>
            </w:r>
          </w:p>
        </w:tc>
      </w:tr>
      <w:tr w:rsidR="00D259E9" w14:paraId="361262B1"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173E299" w14:textId="77777777" w:rsidR="00D259E9" w:rsidRDefault="00000000">
            <w:r>
              <w:rPr>
                <w:color w:val="475569"/>
                <w:sz w:val="18"/>
                <w:szCs w:val="18"/>
              </w:rPr>
              <w:lastRenderedPageBreak/>
              <w:t>Data residency regions</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75C8DEA5" w14:textId="77777777" w:rsidR="00D259E9" w:rsidRDefault="00000000">
            <w:r>
              <w:rPr>
                <w:color w:val="475569"/>
                <w:sz w:val="18"/>
                <w:szCs w:val="18"/>
              </w:rPr>
              <w:t>Canada (live), US and EU (on-demand)</w:t>
            </w:r>
          </w:p>
        </w:tc>
      </w:tr>
    </w:tbl>
    <w:p w14:paraId="7A60F8CA" w14:textId="77777777" w:rsidR="00D259E9" w:rsidRDefault="00D259E9">
      <w:pPr>
        <w:spacing w:before="100"/>
      </w:pPr>
    </w:p>
    <w:p w14:paraId="75354B13" w14:textId="77777777" w:rsidR="00D259E9" w:rsidRDefault="00000000">
      <w:pPr>
        <w:pStyle w:val="Heading2"/>
      </w:pPr>
      <w:bookmarkStart w:id="69" w:name="_Toc224536719"/>
      <w:r>
        <w:t>Compliance Readiness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D259E9" w14:paraId="4D58BD51"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188E151C" w14:textId="77777777" w:rsidR="00D259E9" w:rsidRDefault="00000000">
            <w:r>
              <w:rPr>
                <w:b/>
                <w:bCs/>
                <w:color w:val="FFFFFF"/>
                <w:sz w:val="18"/>
                <w:szCs w:val="18"/>
              </w:rPr>
              <w:t>Item</w:t>
            </w:r>
          </w:p>
        </w:tc>
        <w:tc>
          <w:tcPr>
            <w:tcW w:w="5360" w:type="dxa"/>
            <w:tcBorders>
              <w:top w:val="single" w:sz="1" w:space="0" w:color="CBD5E1"/>
              <w:left w:val="single" w:sz="1" w:space="0" w:color="CBD5E1"/>
              <w:bottom w:val="single" w:sz="1" w:space="0" w:color="CBD5E1"/>
              <w:right w:val="single" w:sz="1" w:space="0" w:color="CBD5E1"/>
            </w:tcBorders>
            <w:shd w:val="clear" w:color="auto" w:fill="1E3A5F"/>
            <w:tcMar>
              <w:top w:w="60" w:type="dxa"/>
              <w:left w:w="120" w:type="dxa"/>
              <w:bottom w:w="60" w:type="dxa"/>
              <w:right w:w="120" w:type="dxa"/>
            </w:tcMar>
            <w:vAlign w:val="center"/>
          </w:tcPr>
          <w:p w14:paraId="1DCC9ABB" w14:textId="77777777" w:rsidR="00D259E9" w:rsidRDefault="00000000">
            <w:r>
              <w:rPr>
                <w:b/>
                <w:bCs/>
                <w:color w:val="FFFFFF"/>
                <w:sz w:val="18"/>
                <w:szCs w:val="18"/>
              </w:rPr>
              <w:t>Status</w:t>
            </w:r>
          </w:p>
        </w:tc>
      </w:tr>
      <w:tr w:rsidR="00D259E9" w14:paraId="669C7D1C"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063ADE8" w14:textId="77777777" w:rsidR="00D259E9" w:rsidRDefault="00000000">
            <w:r>
              <w:rPr>
                <w:color w:val="475569"/>
                <w:sz w:val="18"/>
                <w:szCs w:val="18"/>
              </w:rPr>
              <w:t>Audit logging</w:t>
            </w:r>
          </w:p>
        </w:tc>
        <w:tc>
          <w:tcPr>
            <w:tcW w:w="53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B13832E" w14:textId="77777777" w:rsidR="00D259E9" w:rsidRDefault="00000000">
            <w:r>
              <w:rPr>
                <w:color w:val="475569"/>
                <w:sz w:val="18"/>
                <w:szCs w:val="18"/>
              </w:rPr>
              <w:t>Deployed — 50 triggers across all critical tables</w:t>
            </w:r>
          </w:p>
        </w:tc>
      </w:tr>
      <w:tr w:rsidR="00D259E9" w14:paraId="54F3E44E"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1C788FB0" w14:textId="77777777" w:rsidR="00D259E9" w:rsidRDefault="00000000">
            <w:r>
              <w:rPr>
                <w:color w:val="475569"/>
                <w:sz w:val="18"/>
                <w:szCs w:val="18"/>
              </w:rPr>
              <w:t>RLS data isolation</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582D17B8" w14:textId="77777777" w:rsidR="00D259E9" w:rsidRDefault="00000000">
            <w:r>
              <w:rPr>
                <w:color w:val="475569"/>
                <w:sz w:val="18"/>
                <w:szCs w:val="18"/>
              </w:rPr>
              <w:t>Deployed — 357 policies, 4-policy pattern on every table</w:t>
            </w:r>
          </w:p>
        </w:tc>
      </w:tr>
      <w:tr w:rsidR="00D259E9" w14:paraId="280D877A"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2B8A64D8" w14:textId="77777777" w:rsidR="00D259E9" w:rsidRDefault="00000000">
            <w:r>
              <w:rPr>
                <w:color w:val="475569"/>
                <w:sz w:val="18"/>
                <w:szCs w:val="18"/>
              </w:rPr>
              <w:t>SOC 2 policy documentation</w:t>
            </w:r>
          </w:p>
        </w:tc>
        <w:tc>
          <w:tcPr>
            <w:tcW w:w="53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74B8A82" w14:textId="77777777" w:rsidR="00D259E9" w:rsidRDefault="00000000">
            <w:r>
              <w:rPr>
                <w:color w:val="475569"/>
                <w:sz w:val="18"/>
                <w:szCs w:val="18"/>
              </w:rPr>
              <w:t>In progress — 8 policies assigned, 0 of 8 complete</w:t>
            </w:r>
          </w:p>
        </w:tc>
      </w:tr>
      <w:tr w:rsidR="00D259E9" w14:paraId="64C17356"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2A131C87" w14:textId="77777777" w:rsidR="00D259E9" w:rsidRDefault="00000000">
            <w:r>
              <w:rPr>
                <w:color w:val="475569"/>
                <w:sz w:val="18"/>
                <w:szCs w:val="18"/>
              </w:rPr>
              <w:t>Google OAuth</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A3A2C47" w14:textId="77777777" w:rsidR="00D259E9" w:rsidRDefault="00000000">
            <w:r>
              <w:rPr>
                <w:color w:val="475569"/>
                <w:sz w:val="18"/>
                <w:szCs w:val="18"/>
              </w:rPr>
              <w:t>Live and verified</w:t>
            </w:r>
          </w:p>
        </w:tc>
      </w:tr>
      <w:tr w:rsidR="00D259E9" w14:paraId="3876DACF"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6C729862" w14:textId="77777777" w:rsidR="00D259E9" w:rsidRDefault="00000000">
            <w:r>
              <w:rPr>
                <w:color w:val="475569"/>
                <w:sz w:val="18"/>
                <w:szCs w:val="18"/>
              </w:rPr>
              <w:t>Microsoft OAuth</w:t>
            </w:r>
          </w:p>
        </w:tc>
        <w:tc>
          <w:tcPr>
            <w:tcW w:w="53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34CE842" w14:textId="77777777" w:rsidR="00D259E9" w:rsidRDefault="00000000">
            <w:r>
              <w:rPr>
                <w:color w:val="475569"/>
                <w:sz w:val="18"/>
                <w:szCs w:val="18"/>
              </w:rPr>
              <w:t>Functional, publisher verification pending (MPN 7080102)</w:t>
            </w:r>
          </w:p>
        </w:tc>
      </w:tr>
      <w:tr w:rsidR="00D259E9" w14:paraId="22A54498"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42B4FED5" w14:textId="77777777" w:rsidR="00D259E9" w:rsidRDefault="00000000">
            <w:r>
              <w:rPr>
                <w:color w:val="475569"/>
                <w:sz w:val="18"/>
                <w:szCs w:val="18"/>
              </w:rPr>
              <w:t>Legal entity spinout</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60" w:type="dxa"/>
              <w:left w:w="120" w:type="dxa"/>
              <w:bottom w:w="60" w:type="dxa"/>
              <w:right w:w="120" w:type="dxa"/>
            </w:tcMar>
            <w:vAlign w:val="center"/>
          </w:tcPr>
          <w:p w14:paraId="34A114BC" w14:textId="77777777" w:rsidR="00D259E9" w:rsidRDefault="00000000">
            <w:r>
              <w:rPr>
                <w:color w:val="475569"/>
                <w:sz w:val="18"/>
                <w:szCs w:val="18"/>
              </w:rPr>
              <w:t>In progress (Allstar Technologies Canada Limited)</w:t>
            </w:r>
          </w:p>
        </w:tc>
      </w:tr>
    </w:tbl>
    <w:p w14:paraId="39453BF5" w14:textId="77777777" w:rsidR="00D259E9" w:rsidRDefault="00D259E9">
      <w:pPr>
        <w:spacing w:before="200"/>
      </w:pPr>
    </w:p>
    <w:p w14:paraId="3019FD72" w14:textId="77777777" w:rsidR="00D259E9" w:rsidRDefault="00000000">
      <w:pPr>
        <w:pBdr>
          <w:top w:val="single" w:sz="1" w:space="12" w:color="CBD5E1"/>
        </w:pBdr>
        <w:spacing w:before="400"/>
        <w:jc w:val="center"/>
      </w:pPr>
      <w:r>
        <w:rPr>
          <w:i/>
          <w:iCs/>
          <w:color w:val="94A3B8"/>
          <w:sz w:val="20"/>
          <w:szCs w:val="20"/>
        </w:rPr>
        <w:t>End of Document</w:t>
      </w:r>
    </w:p>
    <w:sectPr w:rsidR="00D259E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EF9E9" w14:textId="77777777" w:rsidR="002776D1" w:rsidRDefault="002776D1">
      <w:r>
        <w:separator/>
      </w:r>
    </w:p>
  </w:endnote>
  <w:endnote w:type="continuationSeparator" w:id="0">
    <w:p w14:paraId="0F01D360" w14:textId="77777777" w:rsidR="002776D1" w:rsidRDefault="002776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ACFD" w14:textId="77777777" w:rsidR="00D259E9" w:rsidRDefault="00000000">
    <w:pPr>
      <w:pBdr>
        <w:top w:val="single" w:sz="1" w:space="4" w:color="CBD5E1"/>
      </w:pBdr>
      <w:tabs>
        <w:tab w:val="right" w:pos="9026"/>
      </w:tabs>
    </w:pPr>
    <w:r>
      <w:rPr>
        <w:color w:val="94A3B8"/>
        <w:sz w:val="14"/>
        <w:szCs w:val="14"/>
      </w:rPr>
      <w:t>Confidential — Allstar Technologies Canada Limited</w:t>
    </w:r>
    <w:r>
      <w:tab/>
    </w:r>
    <w:r>
      <w:rPr>
        <w:color w:val="94A3B8"/>
        <w:sz w:val="14"/>
        <w:szCs w:val="14"/>
      </w:rPr>
      <w:t xml:space="preserve">Page </w:t>
    </w:r>
    <w:r>
      <w:rPr>
        <w:color w:val="94A3B8"/>
        <w:sz w:val="14"/>
        <w:szCs w:val="14"/>
      </w:rPr>
      <w:fldChar w:fldCharType="begin"/>
    </w:r>
    <w:r>
      <w:rPr>
        <w:color w:val="94A3B8"/>
        <w:sz w:val="14"/>
        <w:szCs w:val="14"/>
      </w:rPr>
      <w:instrText>PAGE</w:instrText>
    </w:r>
    <w:r>
      <w:rPr>
        <w:color w:val="94A3B8"/>
        <w:sz w:val="14"/>
        <w:szCs w:val="14"/>
      </w:rPr>
      <w:fldChar w:fldCharType="separate"/>
    </w:r>
    <w:r w:rsidR="00811120">
      <w:rPr>
        <w:noProof/>
        <w:color w:val="94A3B8"/>
        <w:sz w:val="14"/>
        <w:szCs w:val="14"/>
      </w:rPr>
      <w:t>2</w:t>
    </w:r>
    <w:r>
      <w:rPr>
        <w:color w:val="94A3B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22EFA" w14:textId="77777777" w:rsidR="002776D1" w:rsidRDefault="002776D1">
      <w:r>
        <w:separator/>
      </w:r>
    </w:p>
  </w:footnote>
  <w:footnote w:type="continuationSeparator" w:id="0">
    <w:p w14:paraId="32A7EE7C" w14:textId="77777777" w:rsidR="002776D1" w:rsidRDefault="002776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CF3B" w14:textId="77777777" w:rsidR="00D259E9" w:rsidRDefault="00000000">
    <w:pPr>
      <w:pBdr>
        <w:bottom w:val="single" w:sz="4" w:space="4" w:color="1A56DB"/>
      </w:pBdr>
      <w:tabs>
        <w:tab w:val="right" w:pos="9026"/>
      </w:tabs>
    </w:pPr>
    <w:r>
      <w:rPr>
        <w:b/>
        <w:bCs/>
        <w:color w:val="1A56DB"/>
        <w:sz w:val="16"/>
        <w:szCs w:val="16"/>
      </w:rPr>
      <w:t>GetInSync NextGen</w:t>
    </w:r>
    <w:r>
      <w:tab/>
    </w:r>
    <w:r>
      <w:rPr>
        <w:color w:val="94A3B8"/>
        <w:sz w:val="16"/>
        <w:szCs w:val="16"/>
      </w:rPr>
      <w:t>Product &amp; Technology Overview — Making the CMDB Work for the Business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56F"/>
    <w:multiLevelType w:val="hybridMultilevel"/>
    <w:tmpl w:val="D26E7368"/>
    <w:lvl w:ilvl="0" w:tplc="E1B0DC04">
      <w:start w:val="1"/>
      <w:numFmt w:val="bullet"/>
      <w:lvlText w:val="●"/>
      <w:lvlJc w:val="left"/>
      <w:pPr>
        <w:ind w:left="720" w:hanging="360"/>
      </w:pPr>
    </w:lvl>
    <w:lvl w:ilvl="1" w:tplc="1EA62362">
      <w:start w:val="1"/>
      <w:numFmt w:val="bullet"/>
      <w:lvlText w:val="○"/>
      <w:lvlJc w:val="left"/>
      <w:pPr>
        <w:ind w:left="1440" w:hanging="360"/>
      </w:pPr>
    </w:lvl>
    <w:lvl w:ilvl="2" w:tplc="D34CABA6">
      <w:start w:val="1"/>
      <w:numFmt w:val="bullet"/>
      <w:lvlText w:val="■"/>
      <w:lvlJc w:val="left"/>
      <w:pPr>
        <w:ind w:left="2160" w:hanging="360"/>
      </w:pPr>
    </w:lvl>
    <w:lvl w:ilvl="3" w:tplc="AE602C64">
      <w:start w:val="1"/>
      <w:numFmt w:val="bullet"/>
      <w:lvlText w:val="●"/>
      <w:lvlJc w:val="left"/>
      <w:pPr>
        <w:ind w:left="2880" w:hanging="360"/>
      </w:pPr>
    </w:lvl>
    <w:lvl w:ilvl="4" w:tplc="5A8AB480">
      <w:start w:val="1"/>
      <w:numFmt w:val="bullet"/>
      <w:lvlText w:val="○"/>
      <w:lvlJc w:val="left"/>
      <w:pPr>
        <w:ind w:left="3600" w:hanging="360"/>
      </w:pPr>
    </w:lvl>
    <w:lvl w:ilvl="5" w:tplc="1C066D22">
      <w:start w:val="1"/>
      <w:numFmt w:val="bullet"/>
      <w:lvlText w:val="■"/>
      <w:lvlJc w:val="left"/>
      <w:pPr>
        <w:ind w:left="4320" w:hanging="360"/>
      </w:pPr>
    </w:lvl>
    <w:lvl w:ilvl="6" w:tplc="0C58D63E">
      <w:start w:val="1"/>
      <w:numFmt w:val="bullet"/>
      <w:lvlText w:val="●"/>
      <w:lvlJc w:val="left"/>
      <w:pPr>
        <w:ind w:left="5040" w:hanging="360"/>
      </w:pPr>
    </w:lvl>
    <w:lvl w:ilvl="7" w:tplc="BBFC371E">
      <w:start w:val="1"/>
      <w:numFmt w:val="bullet"/>
      <w:lvlText w:val="●"/>
      <w:lvlJc w:val="left"/>
      <w:pPr>
        <w:ind w:left="5760" w:hanging="360"/>
      </w:pPr>
    </w:lvl>
    <w:lvl w:ilvl="8" w:tplc="F52C4E6A">
      <w:start w:val="1"/>
      <w:numFmt w:val="bullet"/>
      <w:lvlText w:val="●"/>
      <w:lvlJc w:val="left"/>
      <w:pPr>
        <w:ind w:left="6480" w:hanging="360"/>
      </w:pPr>
    </w:lvl>
  </w:abstractNum>
  <w:abstractNum w:abstractNumId="1" w15:restartNumberingAfterBreak="0">
    <w:nsid w:val="07614760"/>
    <w:multiLevelType w:val="hybridMultilevel"/>
    <w:tmpl w:val="061A9712"/>
    <w:lvl w:ilvl="0" w:tplc="1E701FC4">
      <w:start w:val="1"/>
      <w:numFmt w:val="bullet"/>
      <w:lvlText w:val="•"/>
      <w:lvlJc w:val="left"/>
      <w:pPr>
        <w:ind w:left="720" w:hanging="360"/>
      </w:pPr>
    </w:lvl>
    <w:lvl w:ilvl="1" w:tplc="10920864">
      <w:numFmt w:val="decimal"/>
      <w:lvlText w:val=""/>
      <w:lvlJc w:val="left"/>
    </w:lvl>
    <w:lvl w:ilvl="2" w:tplc="66E24356">
      <w:numFmt w:val="decimal"/>
      <w:lvlText w:val=""/>
      <w:lvlJc w:val="left"/>
    </w:lvl>
    <w:lvl w:ilvl="3" w:tplc="ABF8EE74">
      <w:numFmt w:val="decimal"/>
      <w:lvlText w:val=""/>
      <w:lvlJc w:val="left"/>
    </w:lvl>
    <w:lvl w:ilvl="4" w:tplc="8634F342">
      <w:numFmt w:val="decimal"/>
      <w:lvlText w:val=""/>
      <w:lvlJc w:val="left"/>
    </w:lvl>
    <w:lvl w:ilvl="5" w:tplc="CDF6D2C4">
      <w:numFmt w:val="decimal"/>
      <w:lvlText w:val=""/>
      <w:lvlJc w:val="left"/>
    </w:lvl>
    <w:lvl w:ilvl="6" w:tplc="28EE9E50">
      <w:numFmt w:val="decimal"/>
      <w:lvlText w:val=""/>
      <w:lvlJc w:val="left"/>
    </w:lvl>
    <w:lvl w:ilvl="7" w:tplc="0C265198">
      <w:numFmt w:val="decimal"/>
      <w:lvlText w:val=""/>
      <w:lvlJc w:val="left"/>
    </w:lvl>
    <w:lvl w:ilvl="8" w:tplc="A2621888">
      <w:numFmt w:val="decimal"/>
      <w:lvlText w:val=""/>
      <w:lvlJc w:val="left"/>
    </w:lvl>
  </w:abstractNum>
  <w:abstractNum w:abstractNumId="2" w15:restartNumberingAfterBreak="0">
    <w:nsid w:val="18982CE4"/>
    <w:multiLevelType w:val="hybridMultilevel"/>
    <w:tmpl w:val="E7ECF4F6"/>
    <w:lvl w:ilvl="0" w:tplc="31CCC054">
      <w:start w:val="1"/>
      <w:numFmt w:val="decimal"/>
      <w:lvlText w:val="%1."/>
      <w:lvlJc w:val="left"/>
      <w:pPr>
        <w:ind w:left="720" w:hanging="360"/>
      </w:pPr>
    </w:lvl>
    <w:lvl w:ilvl="1" w:tplc="ED28BACA">
      <w:numFmt w:val="decimal"/>
      <w:lvlText w:val=""/>
      <w:lvlJc w:val="left"/>
    </w:lvl>
    <w:lvl w:ilvl="2" w:tplc="7982F8E8">
      <w:numFmt w:val="decimal"/>
      <w:lvlText w:val=""/>
      <w:lvlJc w:val="left"/>
    </w:lvl>
    <w:lvl w:ilvl="3" w:tplc="7F28A5E8">
      <w:numFmt w:val="decimal"/>
      <w:lvlText w:val=""/>
      <w:lvlJc w:val="left"/>
    </w:lvl>
    <w:lvl w:ilvl="4" w:tplc="63CA91B8">
      <w:numFmt w:val="decimal"/>
      <w:lvlText w:val=""/>
      <w:lvlJc w:val="left"/>
    </w:lvl>
    <w:lvl w:ilvl="5" w:tplc="AF20D1E2">
      <w:numFmt w:val="decimal"/>
      <w:lvlText w:val=""/>
      <w:lvlJc w:val="left"/>
    </w:lvl>
    <w:lvl w:ilvl="6" w:tplc="651C67D4">
      <w:numFmt w:val="decimal"/>
      <w:lvlText w:val=""/>
      <w:lvlJc w:val="left"/>
    </w:lvl>
    <w:lvl w:ilvl="7" w:tplc="C19AC0F2">
      <w:numFmt w:val="decimal"/>
      <w:lvlText w:val=""/>
      <w:lvlJc w:val="left"/>
    </w:lvl>
    <w:lvl w:ilvl="8" w:tplc="9E887638">
      <w:numFmt w:val="decimal"/>
      <w:lvlText w:val=""/>
      <w:lvlJc w:val="left"/>
    </w:lvl>
  </w:abstractNum>
  <w:abstractNum w:abstractNumId="3" w15:restartNumberingAfterBreak="0">
    <w:nsid w:val="4FB35E0D"/>
    <w:multiLevelType w:val="hybridMultilevel"/>
    <w:tmpl w:val="AAE80BE8"/>
    <w:lvl w:ilvl="0" w:tplc="3FC021DE">
      <w:start w:val="1"/>
      <w:numFmt w:val="decimal"/>
      <w:lvlText w:val="%1."/>
      <w:lvlJc w:val="left"/>
      <w:pPr>
        <w:ind w:left="720" w:hanging="360"/>
      </w:pPr>
    </w:lvl>
    <w:lvl w:ilvl="1" w:tplc="998AB3E8">
      <w:numFmt w:val="decimal"/>
      <w:lvlText w:val=""/>
      <w:lvlJc w:val="left"/>
    </w:lvl>
    <w:lvl w:ilvl="2" w:tplc="738C4A08">
      <w:numFmt w:val="decimal"/>
      <w:lvlText w:val=""/>
      <w:lvlJc w:val="left"/>
    </w:lvl>
    <w:lvl w:ilvl="3" w:tplc="7E90D354">
      <w:numFmt w:val="decimal"/>
      <w:lvlText w:val=""/>
      <w:lvlJc w:val="left"/>
    </w:lvl>
    <w:lvl w:ilvl="4" w:tplc="B7D8904E">
      <w:numFmt w:val="decimal"/>
      <w:lvlText w:val=""/>
      <w:lvlJc w:val="left"/>
    </w:lvl>
    <w:lvl w:ilvl="5" w:tplc="81369C40">
      <w:numFmt w:val="decimal"/>
      <w:lvlText w:val=""/>
      <w:lvlJc w:val="left"/>
    </w:lvl>
    <w:lvl w:ilvl="6" w:tplc="ADB8169E">
      <w:numFmt w:val="decimal"/>
      <w:lvlText w:val=""/>
      <w:lvlJc w:val="left"/>
    </w:lvl>
    <w:lvl w:ilvl="7" w:tplc="0922C9B4">
      <w:numFmt w:val="decimal"/>
      <w:lvlText w:val=""/>
      <w:lvlJc w:val="left"/>
    </w:lvl>
    <w:lvl w:ilvl="8" w:tplc="8484520A">
      <w:numFmt w:val="decimal"/>
      <w:lvlText w:val=""/>
      <w:lvlJc w:val="left"/>
    </w:lvl>
  </w:abstractNum>
  <w:abstractNum w:abstractNumId="4" w15:restartNumberingAfterBreak="0">
    <w:nsid w:val="61C20882"/>
    <w:multiLevelType w:val="hybridMultilevel"/>
    <w:tmpl w:val="092C34D6"/>
    <w:lvl w:ilvl="0" w:tplc="5B7E7C80">
      <w:start w:val="1"/>
      <w:numFmt w:val="bullet"/>
      <w:lvlText w:val="•"/>
      <w:lvlJc w:val="left"/>
      <w:pPr>
        <w:ind w:left="720" w:hanging="360"/>
      </w:pPr>
    </w:lvl>
    <w:lvl w:ilvl="1" w:tplc="B122DEC4">
      <w:numFmt w:val="decimal"/>
      <w:lvlText w:val=""/>
      <w:lvlJc w:val="left"/>
    </w:lvl>
    <w:lvl w:ilvl="2" w:tplc="91C81E42">
      <w:numFmt w:val="decimal"/>
      <w:lvlText w:val=""/>
      <w:lvlJc w:val="left"/>
    </w:lvl>
    <w:lvl w:ilvl="3" w:tplc="2C30AC4A">
      <w:numFmt w:val="decimal"/>
      <w:lvlText w:val=""/>
      <w:lvlJc w:val="left"/>
    </w:lvl>
    <w:lvl w:ilvl="4" w:tplc="4628F560">
      <w:numFmt w:val="decimal"/>
      <w:lvlText w:val=""/>
      <w:lvlJc w:val="left"/>
    </w:lvl>
    <w:lvl w:ilvl="5" w:tplc="F84CFC7A">
      <w:numFmt w:val="decimal"/>
      <w:lvlText w:val=""/>
      <w:lvlJc w:val="left"/>
    </w:lvl>
    <w:lvl w:ilvl="6" w:tplc="5FEA2376">
      <w:numFmt w:val="decimal"/>
      <w:lvlText w:val=""/>
      <w:lvlJc w:val="left"/>
    </w:lvl>
    <w:lvl w:ilvl="7" w:tplc="D84A2884">
      <w:numFmt w:val="decimal"/>
      <w:lvlText w:val=""/>
      <w:lvlJc w:val="left"/>
    </w:lvl>
    <w:lvl w:ilvl="8" w:tplc="C66A522C">
      <w:numFmt w:val="decimal"/>
      <w:lvlText w:val=""/>
      <w:lvlJc w:val="left"/>
    </w:lvl>
  </w:abstractNum>
  <w:abstractNum w:abstractNumId="5" w15:restartNumberingAfterBreak="0">
    <w:nsid w:val="769E4AD8"/>
    <w:multiLevelType w:val="hybridMultilevel"/>
    <w:tmpl w:val="054ECAEE"/>
    <w:lvl w:ilvl="0" w:tplc="9B08FC3A">
      <w:start w:val="1"/>
      <w:numFmt w:val="decimal"/>
      <w:lvlText w:val="%1."/>
      <w:lvlJc w:val="left"/>
      <w:pPr>
        <w:ind w:left="720" w:hanging="360"/>
      </w:pPr>
    </w:lvl>
    <w:lvl w:ilvl="1" w:tplc="F93285D8">
      <w:numFmt w:val="decimal"/>
      <w:lvlText w:val=""/>
      <w:lvlJc w:val="left"/>
    </w:lvl>
    <w:lvl w:ilvl="2" w:tplc="1BB2063C">
      <w:numFmt w:val="decimal"/>
      <w:lvlText w:val=""/>
      <w:lvlJc w:val="left"/>
    </w:lvl>
    <w:lvl w:ilvl="3" w:tplc="76643BD0">
      <w:numFmt w:val="decimal"/>
      <w:lvlText w:val=""/>
      <w:lvlJc w:val="left"/>
    </w:lvl>
    <w:lvl w:ilvl="4" w:tplc="EB9A0A74">
      <w:numFmt w:val="decimal"/>
      <w:lvlText w:val=""/>
      <w:lvlJc w:val="left"/>
    </w:lvl>
    <w:lvl w:ilvl="5" w:tplc="6592E908">
      <w:numFmt w:val="decimal"/>
      <w:lvlText w:val=""/>
      <w:lvlJc w:val="left"/>
    </w:lvl>
    <w:lvl w:ilvl="6" w:tplc="814CD312">
      <w:numFmt w:val="decimal"/>
      <w:lvlText w:val=""/>
      <w:lvlJc w:val="left"/>
    </w:lvl>
    <w:lvl w:ilvl="7" w:tplc="179E91EA">
      <w:numFmt w:val="decimal"/>
      <w:lvlText w:val=""/>
      <w:lvlJc w:val="left"/>
    </w:lvl>
    <w:lvl w:ilvl="8" w:tplc="26F62F7A">
      <w:numFmt w:val="decimal"/>
      <w:lvlText w:val=""/>
      <w:lvlJc w:val="left"/>
    </w:lvl>
  </w:abstractNum>
  <w:num w:numId="1" w16cid:durableId="1054234352">
    <w:abstractNumId w:val="0"/>
    <w:lvlOverride w:ilvl="0">
      <w:startOverride w:val="1"/>
    </w:lvlOverride>
  </w:num>
  <w:num w:numId="2" w16cid:durableId="1183934970">
    <w:abstractNumId w:val="4"/>
    <w:lvlOverride w:ilvl="0">
      <w:startOverride w:val="1"/>
    </w:lvlOverride>
  </w:num>
  <w:num w:numId="3" w16cid:durableId="192036480">
    <w:abstractNumId w:val="1"/>
    <w:lvlOverride w:ilvl="0">
      <w:startOverride w:val="1"/>
    </w:lvlOverride>
  </w:num>
  <w:num w:numId="4" w16cid:durableId="860363938">
    <w:abstractNumId w:val="3"/>
    <w:lvlOverride w:ilvl="0">
      <w:startOverride w:val="1"/>
    </w:lvlOverride>
  </w:num>
  <w:num w:numId="5" w16cid:durableId="10688454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9E9"/>
    <w:rsid w:val="000C5D18"/>
    <w:rsid w:val="002776D1"/>
    <w:rsid w:val="00624AA5"/>
    <w:rsid w:val="00811120"/>
    <w:rsid w:val="008E5E2E"/>
    <w:rsid w:val="00D259E9"/>
    <w:rsid w:val="00E210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CDA62D0"/>
  <w15:docId w15:val="{C35DC0C1-1A0E-D24D-ABC6-D387F2022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172A"/>
      <w:sz w:val="36"/>
      <w:szCs w:val="36"/>
    </w:rPr>
  </w:style>
  <w:style w:type="paragraph" w:styleId="Heading2">
    <w:name w:val="heading 2"/>
    <w:uiPriority w:val="9"/>
    <w:unhideWhenUsed/>
    <w:qFormat/>
    <w:pPr>
      <w:spacing w:before="280" w:after="160"/>
      <w:outlineLvl w:val="1"/>
    </w:pPr>
    <w:rPr>
      <w:b/>
      <w:bCs/>
      <w:color w:val="1A56DB"/>
      <w:sz w:val="28"/>
      <w:szCs w:val="28"/>
    </w:rPr>
  </w:style>
  <w:style w:type="paragraph" w:styleId="Heading3">
    <w:name w:val="heading 3"/>
    <w:uiPriority w:val="9"/>
    <w:unhideWhenUsed/>
    <w:qFormat/>
    <w:pPr>
      <w:spacing w:before="200" w:after="120"/>
      <w:outlineLvl w:val="2"/>
    </w:pPr>
    <w:rPr>
      <w:b/>
      <w:bCs/>
      <w:color w:val="0F172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11120"/>
    <w:pPr>
      <w:spacing w:after="100"/>
    </w:pPr>
  </w:style>
  <w:style w:type="paragraph" w:styleId="TOC2">
    <w:name w:val="toc 2"/>
    <w:basedOn w:val="Normal"/>
    <w:next w:val="Normal"/>
    <w:autoRedefine/>
    <w:uiPriority w:val="39"/>
    <w:unhideWhenUsed/>
    <w:rsid w:val="00811120"/>
    <w:pPr>
      <w:spacing w:after="100"/>
      <w:ind w:left="210"/>
    </w:pPr>
  </w:style>
  <w:style w:type="paragraph" w:styleId="TOC3">
    <w:name w:val="toc 3"/>
    <w:basedOn w:val="Normal"/>
    <w:next w:val="Normal"/>
    <w:autoRedefine/>
    <w:uiPriority w:val="39"/>
    <w:unhideWhenUsed/>
    <w:rsid w:val="00811120"/>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16B5DD-5EEA-2247-9BE7-A25EF099D40F}">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121</TotalTime>
  <Pages>25</Pages>
  <Words>7206</Words>
  <Characters>44322</Characters>
  <Application>Microsoft Office Word</Application>
  <DocSecurity>0</DocSecurity>
  <Lines>1197</Lines>
  <Paragraphs>817</Paragraphs>
  <ScaleCrop>false</ScaleCrop>
  <Company>Allstar Tech</Company>
  <LinksUpToDate>false</LinksUpToDate>
  <CharactersWithSpaces>50711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Stuart Holtby</cp:lastModifiedBy>
  <cp:revision>2</cp:revision>
  <dcterms:created xsi:type="dcterms:W3CDTF">2026-03-11T14:27:00Z</dcterms:created>
  <dcterms:modified xsi:type="dcterms:W3CDTF">2026-03-18T15:22:00Z</dcterms:modified>
</cp:coreProperties>
</file>