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C9DEA" w14:textId="77777777" w:rsidR="00724763" w:rsidRDefault="00000000">
      <w:pPr>
        <w:pStyle w:val="Heading1"/>
      </w:pPr>
      <w:r>
        <w:t>Portfolio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2346"/>
        <w:gridCol w:w="1268"/>
        <w:gridCol w:w="240"/>
        <w:gridCol w:w="840"/>
        <w:gridCol w:w="2339"/>
        <w:gridCol w:w="2311"/>
        <w:gridCol w:w="8"/>
      </w:tblGrid>
      <w:tr w:rsidR="00724763" w14:paraId="1DBA2C91" w14:textId="77777777">
        <w:tblPrEx>
          <w:tblCellMar>
            <w:top w:w="0" w:type="dxa"/>
            <w:bottom w:w="0" w:type="dxa"/>
          </w:tblCellMar>
        </w:tblPrEx>
        <w:trPr>
          <w:gridAfter w:val="1"/>
          <w:wAfter w:w="8" w:type="dxa"/>
        </w:trPr>
        <w:tc>
          <w:tcPr>
            <w:tcW w:w="9360" w:type="dxa"/>
            <w:gridSpan w:val="7"/>
            <w:tcBorders>
              <w:top w:val="none" w:sz="0" w:space="0" w:color="FFFFFF"/>
              <w:left w:val="none" w:sz="0" w:space="0" w:color="FFFFFF"/>
              <w:bottom w:val="thick" w:sz="6" w:space="0" w:color="1B365D"/>
              <w:right w:val="none" w:sz="0" w:space="0" w:color="FFFFFF"/>
            </w:tcBorders>
          </w:tcPr>
          <w:p w14:paraId="70B2FDA9" w14:textId="77777777" w:rsidR="00724763" w:rsidRDefault="00724763"/>
        </w:tc>
      </w:tr>
      <w:tr w:rsidR="00724763" w14:paraId="02FBBB72" w14:textId="77777777">
        <w:tblPrEx>
          <w:tblCellMar>
            <w:top w:w="0" w:type="dxa"/>
            <w:bottom w:w="0" w:type="dxa"/>
          </w:tblCellMar>
        </w:tblPrEx>
        <w:trPr>
          <w:gridAfter w:val="1"/>
          <w:wAfter w:w="8" w:type="dxa"/>
        </w:trPr>
        <w:tc>
          <w:tcPr>
            <w:tcW w:w="2340" w:type="dxa"/>
            <w:gridSpan w:val="2"/>
            <w:tcBorders>
              <w:top w:val="none" w:sz="0" w:space="0" w:color="FFFFFF"/>
              <w:left w:val="none" w:sz="0" w:space="0" w:color="FFFFFF"/>
              <w:bottom w:val="none" w:sz="0" w:space="0" w:color="FFFFFF"/>
              <w:right w:val="none" w:sz="0" w:space="0" w:color="FFFFFF"/>
            </w:tcBorders>
            <w:shd w:val="clear" w:color="auto" w:fill="EBF2FA"/>
            <w:tcMar>
              <w:top w:w="120" w:type="dxa"/>
              <w:left w:w="160" w:type="dxa"/>
              <w:bottom w:w="120" w:type="dxa"/>
              <w:right w:w="160" w:type="dxa"/>
            </w:tcMar>
          </w:tcPr>
          <w:p w14:paraId="0A4C6702" w14:textId="77777777" w:rsidR="00724763" w:rsidRDefault="00000000">
            <w:pPr>
              <w:jc w:val="center"/>
            </w:pPr>
            <w:r>
              <w:rPr>
                <w:b/>
                <w:bCs/>
                <w:color w:val="1B365D"/>
                <w:sz w:val="24"/>
                <w:szCs w:val="24"/>
              </w:rPr>
              <w:t>22</w:t>
            </w:r>
          </w:p>
          <w:p w14:paraId="30187146" w14:textId="77777777" w:rsidR="00724763" w:rsidRDefault="00000000">
            <w:pPr>
              <w:jc w:val="center"/>
            </w:pPr>
            <w:r>
              <w:rPr>
                <w:color w:val="475569"/>
                <w:sz w:val="16"/>
                <w:szCs w:val="16"/>
              </w:rPr>
              <w:t>Total Applications</w:t>
            </w:r>
          </w:p>
        </w:tc>
        <w:tc>
          <w:tcPr>
            <w:tcW w:w="2340" w:type="dxa"/>
            <w:gridSpan w:val="3"/>
            <w:tcBorders>
              <w:top w:val="none" w:sz="0" w:space="0" w:color="FFFFFF"/>
              <w:left w:val="none" w:sz="0" w:space="0" w:color="FFFFFF"/>
              <w:bottom w:val="none" w:sz="0" w:space="0" w:color="FFFFFF"/>
              <w:right w:val="none" w:sz="0" w:space="0" w:color="FFFFFF"/>
            </w:tcBorders>
            <w:shd w:val="clear" w:color="auto" w:fill="EBF2FA"/>
            <w:tcMar>
              <w:top w:w="120" w:type="dxa"/>
              <w:left w:w="160" w:type="dxa"/>
              <w:bottom w:w="120" w:type="dxa"/>
              <w:right w:w="160" w:type="dxa"/>
            </w:tcMar>
          </w:tcPr>
          <w:p w14:paraId="34BE5117" w14:textId="77777777" w:rsidR="00724763" w:rsidRDefault="00000000">
            <w:pPr>
              <w:jc w:val="center"/>
            </w:pPr>
            <w:r>
              <w:rPr>
                <w:b/>
                <w:bCs/>
                <w:color w:val="1B365D"/>
                <w:sz w:val="24"/>
                <w:szCs w:val="24"/>
              </w:rPr>
              <w:t>20</w:t>
            </w:r>
          </w:p>
          <w:p w14:paraId="04399DDA" w14:textId="77777777" w:rsidR="00724763" w:rsidRDefault="00000000">
            <w:pPr>
              <w:jc w:val="center"/>
            </w:pPr>
            <w:r>
              <w:rPr>
                <w:color w:val="475569"/>
                <w:sz w:val="16"/>
                <w:szCs w:val="16"/>
              </w:rPr>
              <w:t>Assessed</w:t>
            </w:r>
          </w:p>
        </w:tc>
        <w:tc>
          <w:tcPr>
            <w:tcW w:w="2340" w:type="dxa"/>
            <w:tcBorders>
              <w:top w:val="none" w:sz="0" w:space="0" w:color="FFFFFF"/>
              <w:left w:val="none" w:sz="0" w:space="0" w:color="FFFFFF"/>
              <w:bottom w:val="none" w:sz="0" w:space="0" w:color="FFFFFF"/>
              <w:right w:val="none" w:sz="0" w:space="0" w:color="FFFFFF"/>
            </w:tcBorders>
            <w:shd w:val="clear" w:color="auto" w:fill="EBF2FA"/>
            <w:tcMar>
              <w:top w:w="120" w:type="dxa"/>
              <w:left w:w="160" w:type="dxa"/>
              <w:bottom w:w="120" w:type="dxa"/>
              <w:right w:w="160" w:type="dxa"/>
            </w:tcMar>
          </w:tcPr>
          <w:p w14:paraId="3169540B" w14:textId="77777777" w:rsidR="00724763" w:rsidRDefault="00000000">
            <w:pPr>
              <w:jc w:val="center"/>
            </w:pPr>
            <w:r>
              <w:rPr>
                <w:b/>
                <w:bCs/>
                <w:color w:val="1B365D"/>
                <w:sz w:val="24"/>
                <w:szCs w:val="24"/>
              </w:rPr>
              <w:t>2</w:t>
            </w:r>
          </w:p>
          <w:p w14:paraId="30C9E50A" w14:textId="77777777" w:rsidR="00724763" w:rsidRDefault="00000000">
            <w:pPr>
              <w:jc w:val="center"/>
            </w:pPr>
            <w:r>
              <w:rPr>
                <w:color w:val="475569"/>
                <w:sz w:val="16"/>
                <w:szCs w:val="16"/>
              </w:rPr>
              <w:t>Incomplete Data</w:t>
            </w:r>
          </w:p>
        </w:tc>
        <w:tc>
          <w:tcPr>
            <w:tcW w:w="2340" w:type="dxa"/>
            <w:tcBorders>
              <w:top w:val="none" w:sz="0" w:space="0" w:color="FFFFFF"/>
              <w:left w:val="none" w:sz="0" w:space="0" w:color="FFFFFF"/>
              <w:bottom w:val="none" w:sz="0" w:space="0" w:color="FFFFFF"/>
              <w:right w:val="none" w:sz="0" w:space="0" w:color="FFFFFF"/>
            </w:tcBorders>
            <w:shd w:val="clear" w:color="auto" w:fill="EBF2FA"/>
            <w:tcMar>
              <w:top w:w="120" w:type="dxa"/>
              <w:left w:w="160" w:type="dxa"/>
              <w:bottom w:w="120" w:type="dxa"/>
              <w:right w:w="160" w:type="dxa"/>
            </w:tcMar>
          </w:tcPr>
          <w:p w14:paraId="4C648F91" w14:textId="77777777" w:rsidR="00724763" w:rsidRDefault="00000000">
            <w:pPr>
              <w:jc w:val="center"/>
            </w:pPr>
            <w:r>
              <w:rPr>
                <w:b/>
                <w:bCs/>
                <w:color w:val="1B365D"/>
                <w:sz w:val="24"/>
                <w:szCs w:val="24"/>
              </w:rPr>
              <w:t>Feb–Mar 2026</w:t>
            </w:r>
          </w:p>
          <w:p w14:paraId="48E48CD6" w14:textId="77777777" w:rsidR="00724763" w:rsidRDefault="00000000">
            <w:pPr>
              <w:jc w:val="center"/>
            </w:pPr>
            <w:r>
              <w:rPr>
                <w:color w:val="475569"/>
                <w:sz w:val="16"/>
                <w:szCs w:val="16"/>
              </w:rPr>
              <w:t>Assessment Period</w:t>
            </w:r>
          </w:p>
        </w:tc>
      </w:tr>
      <w:tr w:rsidR="00724763" w14:paraId="18793F94" w14:textId="77777777">
        <w:tblPrEx>
          <w:tblCellMar>
            <w:top w:w="0" w:type="dxa"/>
            <w:bottom w:w="0" w:type="dxa"/>
          </w:tblCellMar>
        </w:tblPrEx>
        <w:trPr>
          <w:gridBefore w:val="1"/>
          <w:wBefore w:w="8" w:type="dxa"/>
        </w:trPr>
        <w:tc>
          <w:tcPr>
            <w:tcW w:w="9360" w:type="dxa"/>
            <w:gridSpan w:val="7"/>
            <w:tcBorders>
              <w:top w:val="single" w:sz="6" w:space="0" w:color="CBD5E1"/>
              <w:left w:val="single" w:sz="6" w:space="0" w:color="CBD5E1"/>
              <w:bottom w:val="single" w:sz="6" w:space="0" w:color="CBD5E1"/>
              <w:right w:val="single" w:sz="6" w:space="0" w:color="CBD5E1"/>
            </w:tcBorders>
            <w:tcMar>
              <w:top w:w="40" w:type="dxa"/>
              <w:left w:w="40" w:type="dxa"/>
              <w:bottom w:w="40" w:type="dxa"/>
              <w:right w:w="40" w:type="dxa"/>
            </w:tcMar>
          </w:tcPr>
          <w:p w14:paraId="0E52C5C1" w14:textId="77777777" w:rsidR="00724763" w:rsidRDefault="00000000">
            <w:pPr>
              <w:jc w:val="center"/>
            </w:pPr>
            <w:r>
              <w:rPr>
                <w:noProof/>
              </w:rPr>
              <w:drawing>
                <wp:inline distT="0" distB="0" distL="0" distR="0" wp14:anchorId="61218773" wp14:editId="5E563A2A">
                  <wp:extent cx="5791200" cy="3238500"/>
                  <wp:effectExtent l="0" t="0" r="0" b="0"/>
                  <wp:docPr id="1" name="TIMEChart" descr="Bubble chart showing application positions in TIME quadrants" title="TIME Portfolio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91200" cy="3238500"/>
                          </a:xfrm>
                          <a:prstGeom prst="rect">
                            <a:avLst/>
                          </a:prstGeom>
                        </pic:spPr>
                      </pic:pic>
                    </a:graphicData>
                  </a:graphic>
                </wp:inline>
              </w:drawing>
            </w:r>
          </w:p>
        </w:tc>
      </w:tr>
      <w:tr w:rsidR="00724763" w14:paraId="041371CD" w14:textId="77777777">
        <w:tblPrEx>
          <w:tblCellMar>
            <w:top w:w="0" w:type="dxa"/>
            <w:bottom w:w="0" w:type="dxa"/>
          </w:tblCellMar>
        </w:tblPrEx>
        <w:trPr>
          <w:gridAfter w:val="1"/>
          <w:wAfter w:w="8" w:type="dxa"/>
        </w:trPr>
        <w:tc>
          <w:tcPr>
            <w:tcW w:w="3600" w:type="dxa"/>
            <w:gridSpan w:val="3"/>
            <w:tcBorders>
              <w:top w:val="none" w:sz="0" w:space="0" w:color="FFFFFF"/>
              <w:left w:val="none" w:sz="0" w:space="0" w:color="FFFFFF"/>
              <w:bottom w:val="none" w:sz="0" w:space="0" w:color="FFFFFF"/>
              <w:right w:val="none" w:sz="0" w:space="0" w:color="FFFFFF"/>
            </w:tcBorders>
          </w:tcPr>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0"/>
              <w:gridCol w:w="1000"/>
            </w:tblGrid>
            <w:tr w:rsidR="00724763" w14:paraId="065E2B0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B365D"/>
                  <w:tcMar>
                    <w:top w:w="60" w:type="dxa"/>
                    <w:left w:w="80" w:type="dxa"/>
                    <w:bottom w:w="60" w:type="dxa"/>
                    <w:right w:w="80" w:type="dxa"/>
                  </w:tcMar>
                </w:tcPr>
                <w:p w14:paraId="7E88DFA9" w14:textId="77777777" w:rsidR="00724763" w:rsidRDefault="00000000">
                  <w:r>
                    <w:rPr>
                      <w:b/>
                      <w:bCs/>
                      <w:color w:val="FFFFFF"/>
                      <w:sz w:val="16"/>
                      <w:szCs w:val="16"/>
                    </w:rPr>
                    <w:t>TIME</w:t>
                  </w:r>
                </w:p>
              </w:tc>
              <w:tc>
                <w:tcPr>
                  <w:tcW w:w="800" w:type="dxa"/>
                  <w:tcBorders>
                    <w:top w:val="single" w:sz="1" w:space="0" w:color="CBD5E1"/>
                    <w:left w:val="single" w:sz="1" w:space="0" w:color="CBD5E1"/>
                    <w:bottom w:val="single" w:sz="1" w:space="0" w:color="CBD5E1"/>
                    <w:right w:val="single" w:sz="1" w:space="0" w:color="CBD5E1"/>
                  </w:tcBorders>
                  <w:shd w:val="clear" w:color="auto" w:fill="1B365D"/>
                  <w:tcMar>
                    <w:top w:w="60" w:type="dxa"/>
                    <w:left w:w="80" w:type="dxa"/>
                    <w:bottom w:w="60" w:type="dxa"/>
                    <w:right w:w="80" w:type="dxa"/>
                  </w:tcMar>
                </w:tcPr>
                <w:p w14:paraId="63F960DC" w14:textId="77777777" w:rsidR="00724763" w:rsidRDefault="00000000">
                  <w:pPr>
                    <w:jc w:val="center"/>
                  </w:pPr>
                  <w:r>
                    <w:rPr>
                      <w:b/>
                      <w:bCs/>
                      <w:color w:val="FFFFFF"/>
                      <w:sz w:val="16"/>
                      <w:szCs w:val="16"/>
                    </w:rPr>
                    <w:t>#</w:t>
                  </w:r>
                </w:p>
              </w:tc>
              <w:tc>
                <w:tcPr>
                  <w:tcW w:w="1000" w:type="dxa"/>
                  <w:tcBorders>
                    <w:top w:val="single" w:sz="1" w:space="0" w:color="CBD5E1"/>
                    <w:left w:val="single" w:sz="1" w:space="0" w:color="CBD5E1"/>
                    <w:bottom w:val="single" w:sz="1" w:space="0" w:color="CBD5E1"/>
                    <w:right w:val="single" w:sz="1" w:space="0" w:color="CBD5E1"/>
                  </w:tcBorders>
                  <w:shd w:val="clear" w:color="auto" w:fill="1B365D"/>
                  <w:tcMar>
                    <w:top w:w="60" w:type="dxa"/>
                    <w:left w:w="80" w:type="dxa"/>
                    <w:bottom w:w="60" w:type="dxa"/>
                    <w:right w:w="80" w:type="dxa"/>
                  </w:tcMar>
                </w:tcPr>
                <w:p w14:paraId="7105CB89" w14:textId="77777777" w:rsidR="00724763" w:rsidRDefault="00000000">
                  <w:pPr>
                    <w:jc w:val="center"/>
                  </w:pPr>
                  <w:r>
                    <w:rPr>
                      <w:b/>
                      <w:bCs/>
                      <w:color w:val="FFFFFF"/>
                      <w:sz w:val="16"/>
                      <w:szCs w:val="16"/>
                    </w:rPr>
                    <w:t>% Assessed</w:t>
                  </w:r>
                </w:p>
              </w:tc>
            </w:tr>
            <w:tr w:rsidR="00724763" w14:paraId="4D20A25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80" w:type="dxa"/>
                    <w:bottom w:w="60" w:type="dxa"/>
                    <w:right w:w="80" w:type="dxa"/>
                  </w:tcMar>
                </w:tcPr>
                <w:p w14:paraId="65A5605E" w14:textId="77777777" w:rsidR="00724763" w:rsidRDefault="00000000">
                  <w:r>
                    <w:rPr>
                      <w:color w:val="1E293B"/>
                      <w:sz w:val="16"/>
                      <w:szCs w:val="16"/>
                    </w:rPr>
                    <w:t>Invest</w:t>
                  </w:r>
                </w:p>
              </w:tc>
              <w:tc>
                <w:tcPr>
                  <w:tcW w:w="8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80" w:type="dxa"/>
                    <w:bottom w:w="60" w:type="dxa"/>
                    <w:right w:w="80" w:type="dxa"/>
                  </w:tcMar>
                </w:tcPr>
                <w:p w14:paraId="146ED22A" w14:textId="77777777" w:rsidR="00724763" w:rsidRDefault="00000000">
                  <w:pPr>
                    <w:jc w:val="center"/>
                  </w:pPr>
                  <w:r>
                    <w:rPr>
                      <w:color w:val="1E293B"/>
                      <w:sz w:val="16"/>
                      <w:szCs w:val="16"/>
                    </w:rPr>
                    <w:t>2</w:t>
                  </w:r>
                </w:p>
              </w:tc>
              <w:tc>
                <w:tcPr>
                  <w:tcW w:w="10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80" w:type="dxa"/>
                    <w:bottom w:w="60" w:type="dxa"/>
                    <w:right w:w="80" w:type="dxa"/>
                  </w:tcMar>
                </w:tcPr>
                <w:p w14:paraId="7A814AD4" w14:textId="77777777" w:rsidR="00724763" w:rsidRDefault="00000000">
                  <w:pPr>
                    <w:jc w:val="center"/>
                  </w:pPr>
                  <w:r>
                    <w:rPr>
                      <w:color w:val="1E293B"/>
                      <w:sz w:val="16"/>
                      <w:szCs w:val="16"/>
                    </w:rPr>
                    <w:t>10%</w:t>
                  </w:r>
                </w:p>
              </w:tc>
            </w:tr>
            <w:tr w:rsidR="00724763" w14:paraId="4F6DAC6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EF3C7"/>
                  <w:tcMar>
                    <w:top w:w="60" w:type="dxa"/>
                    <w:left w:w="80" w:type="dxa"/>
                    <w:bottom w:w="60" w:type="dxa"/>
                    <w:right w:w="80" w:type="dxa"/>
                  </w:tcMar>
                </w:tcPr>
                <w:p w14:paraId="7801096B" w14:textId="77777777" w:rsidR="00724763" w:rsidRDefault="00000000">
                  <w:r>
                    <w:rPr>
                      <w:color w:val="1E293B"/>
                      <w:sz w:val="16"/>
                      <w:szCs w:val="16"/>
                    </w:rPr>
                    <w:t>Modernize</w:t>
                  </w:r>
                </w:p>
              </w:tc>
              <w:tc>
                <w:tcPr>
                  <w:tcW w:w="800" w:type="dxa"/>
                  <w:tcBorders>
                    <w:top w:val="single" w:sz="1" w:space="0" w:color="CBD5E1"/>
                    <w:left w:val="single" w:sz="1" w:space="0" w:color="CBD5E1"/>
                    <w:bottom w:val="single" w:sz="1" w:space="0" w:color="CBD5E1"/>
                    <w:right w:val="single" w:sz="1" w:space="0" w:color="CBD5E1"/>
                  </w:tcBorders>
                  <w:shd w:val="clear" w:color="auto" w:fill="FEF3C7"/>
                  <w:tcMar>
                    <w:top w:w="60" w:type="dxa"/>
                    <w:left w:w="80" w:type="dxa"/>
                    <w:bottom w:w="60" w:type="dxa"/>
                    <w:right w:w="80" w:type="dxa"/>
                  </w:tcMar>
                </w:tcPr>
                <w:p w14:paraId="5AD34CF3" w14:textId="77777777" w:rsidR="00724763" w:rsidRDefault="00000000">
                  <w:pPr>
                    <w:jc w:val="center"/>
                  </w:pPr>
                  <w:r>
                    <w:rPr>
                      <w:color w:val="1E293B"/>
                      <w:sz w:val="16"/>
                      <w:szCs w:val="16"/>
                    </w:rPr>
                    <w:t>3</w:t>
                  </w:r>
                </w:p>
              </w:tc>
              <w:tc>
                <w:tcPr>
                  <w:tcW w:w="1000" w:type="dxa"/>
                  <w:tcBorders>
                    <w:top w:val="single" w:sz="1" w:space="0" w:color="CBD5E1"/>
                    <w:left w:val="single" w:sz="1" w:space="0" w:color="CBD5E1"/>
                    <w:bottom w:val="single" w:sz="1" w:space="0" w:color="CBD5E1"/>
                    <w:right w:val="single" w:sz="1" w:space="0" w:color="CBD5E1"/>
                  </w:tcBorders>
                  <w:shd w:val="clear" w:color="auto" w:fill="FEF3C7"/>
                  <w:tcMar>
                    <w:top w:w="60" w:type="dxa"/>
                    <w:left w:w="80" w:type="dxa"/>
                    <w:bottom w:w="60" w:type="dxa"/>
                    <w:right w:w="80" w:type="dxa"/>
                  </w:tcMar>
                </w:tcPr>
                <w:p w14:paraId="773BE283" w14:textId="77777777" w:rsidR="00724763" w:rsidRDefault="00000000">
                  <w:pPr>
                    <w:jc w:val="center"/>
                  </w:pPr>
                  <w:r>
                    <w:rPr>
                      <w:color w:val="1E293B"/>
                      <w:sz w:val="16"/>
                      <w:szCs w:val="16"/>
                    </w:rPr>
                    <w:t>15%</w:t>
                  </w:r>
                </w:p>
              </w:tc>
            </w:tr>
            <w:tr w:rsidR="00724763" w14:paraId="378CD5D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EDE9FE"/>
                  <w:tcMar>
                    <w:top w:w="60" w:type="dxa"/>
                    <w:left w:w="80" w:type="dxa"/>
                    <w:bottom w:w="60" w:type="dxa"/>
                    <w:right w:w="80" w:type="dxa"/>
                  </w:tcMar>
                </w:tcPr>
                <w:p w14:paraId="3D7CE6EE" w14:textId="77777777" w:rsidR="00724763" w:rsidRDefault="00000000">
                  <w:r>
                    <w:rPr>
                      <w:color w:val="1E293B"/>
                      <w:sz w:val="16"/>
                      <w:szCs w:val="16"/>
                    </w:rPr>
                    <w:t>Tolerate</w:t>
                  </w:r>
                </w:p>
              </w:tc>
              <w:tc>
                <w:tcPr>
                  <w:tcW w:w="800" w:type="dxa"/>
                  <w:tcBorders>
                    <w:top w:val="single" w:sz="1" w:space="0" w:color="CBD5E1"/>
                    <w:left w:val="single" w:sz="1" w:space="0" w:color="CBD5E1"/>
                    <w:bottom w:val="single" w:sz="1" w:space="0" w:color="CBD5E1"/>
                    <w:right w:val="single" w:sz="1" w:space="0" w:color="CBD5E1"/>
                  </w:tcBorders>
                  <w:shd w:val="clear" w:color="auto" w:fill="EDE9FE"/>
                  <w:tcMar>
                    <w:top w:w="60" w:type="dxa"/>
                    <w:left w:w="80" w:type="dxa"/>
                    <w:bottom w:w="60" w:type="dxa"/>
                    <w:right w:w="80" w:type="dxa"/>
                  </w:tcMar>
                </w:tcPr>
                <w:p w14:paraId="7BB412AC" w14:textId="77777777" w:rsidR="00724763" w:rsidRDefault="00000000">
                  <w:pPr>
                    <w:jc w:val="center"/>
                  </w:pPr>
                  <w:r>
                    <w:rPr>
                      <w:color w:val="1E293B"/>
                      <w:sz w:val="16"/>
                      <w:szCs w:val="16"/>
                    </w:rPr>
                    <w:t>1</w:t>
                  </w:r>
                </w:p>
              </w:tc>
              <w:tc>
                <w:tcPr>
                  <w:tcW w:w="1000" w:type="dxa"/>
                  <w:tcBorders>
                    <w:top w:val="single" w:sz="1" w:space="0" w:color="CBD5E1"/>
                    <w:left w:val="single" w:sz="1" w:space="0" w:color="CBD5E1"/>
                    <w:bottom w:val="single" w:sz="1" w:space="0" w:color="CBD5E1"/>
                    <w:right w:val="single" w:sz="1" w:space="0" w:color="CBD5E1"/>
                  </w:tcBorders>
                  <w:shd w:val="clear" w:color="auto" w:fill="EDE9FE"/>
                  <w:tcMar>
                    <w:top w:w="60" w:type="dxa"/>
                    <w:left w:w="80" w:type="dxa"/>
                    <w:bottom w:w="60" w:type="dxa"/>
                    <w:right w:w="80" w:type="dxa"/>
                  </w:tcMar>
                </w:tcPr>
                <w:p w14:paraId="463D44FF" w14:textId="77777777" w:rsidR="00724763" w:rsidRDefault="00000000">
                  <w:pPr>
                    <w:jc w:val="center"/>
                  </w:pPr>
                  <w:r>
                    <w:rPr>
                      <w:color w:val="1E293B"/>
                      <w:sz w:val="16"/>
                      <w:szCs w:val="16"/>
                    </w:rPr>
                    <w:t>5%</w:t>
                  </w:r>
                </w:p>
              </w:tc>
            </w:tr>
            <w:tr w:rsidR="00724763" w14:paraId="5B50F9E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80" w:type="dxa"/>
                    <w:bottom w:w="60" w:type="dxa"/>
                    <w:right w:w="80" w:type="dxa"/>
                  </w:tcMar>
                </w:tcPr>
                <w:p w14:paraId="30F52FFD" w14:textId="77777777" w:rsidR="00724763" w:rsidRDefault="00000000">
                  <w:r>
                    <w:rPr>
                      <w:color w:val="1E293B"/>
                      <w:sz w:val="16"/>
                      <w:szCs w:val="16"/>
                    </w:rPr>
                    <w:t>Eliminate</w:t>
                  </w:r>
                </w:p>
              </w:tc>
              <w:tc>
                <w:tcPr>
                  <w:tcW w:w="8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80" w:type="dxa"/>
                    <w:bottom w:w="60" w:type="dxa"/>
                    <w:right w:w="80" w:type="dxa"/>
                  </w:tcMar>
                </w:tcPr>
                <w:p w14:paraId="493ED94C" w14:textId="77777777" w:rsidR="00724763" w:rsidRDefault="00000000">
                  <w:pPr>
                    <w:jc w:val="center"/>
                  </w:pPr>
                  <w:r>
                    <w:rPr>
                      <w:color w:val="1E293B"/>
                      <w:sz w:val="16"/>
                      <w:szCs w:val="16"/>
                    </w:rPr>
                    <w:t>14</w:t>
                  </w:r>
                </w:p>
              </w:tc>
              <w:tc>
                <w:tcPr>
                  <w:tcW w:w="1000" w:type="dxa"/>
                  <w:tcBorders>
                    <w:top w:val="single" w:sz="1" w:space="0" w:color="CBD5E1"/>
                    <w:left w:val="single" w:sz="1" w:space="0" w:color="CBD5E1"/>
                    <w:bottom w:val="single" w:sz="1" w:space="0" w:color="CBD5E1"/>
                    <w:right w:val="single" w:sz="1" w:space="0" w:color="CBD5E1"/>
                  </w:tcBorders>
                  <w:shd w:val="clear" w:color="auto" w:fill="FEE2E2"/>
                  <w:tcMar>
                    <w:top w:w="60" w:type="dxa"/>
                    <w:left w:w="80" w:type="dxa"/>
                    <w:bottom w:w="60" w:type="dxa"/>
                    <w:right w:w="80" w:type="dxa"/>
                  </w:tcMar>
                </w:tcPr>
                <w:p w14:paraId="0B231107" w14:textId="77777777" w:rsidR="00724763" w:rsidRDefault="00000000">
                  <w:pPr>
                    <w:jc w:val="center"/>
                  </w:pPr>
                  <w:r>
                    <w:rPr>
                      <w:color w:val="1E293B"/>
                      <w:sz w:val="16"/>
                      <w:szCs w:val="16"/>
                    </w:rPr>
                    <w:t>70%</w:t>
                  </w:r>
                </w:p>
              </w:tc>
            </w:tr>
          </w:tbl>
          <w:p w14:paraId="4C90143E" w14:textId="77777777" w:rsidR="00724763" w:rsidRDefault="00724763"/>
        </w:tc>
        <w:tc>
          <w:tcPr>
            <w:tcW w:w="240" w:type="dxa"/>
            <w:tcBorders>
              <w:top w:val="none" w:sz="0" w:space="0" w:color="FFFFFF"/>
              <w:left w:val="none" w:sz="0" w:space="0" w:color="FFFFFF"/>
              <w:bottom w:val="none" w:sz="0" w:space="0" w:color="FFFFFF"/>
              <w:right w:val="none" w:sz="0" w:space="0" w:color="FFFFFF"/>
            </w:tcBorders>
          </w:tcPr>
          <w:p w14:paraId="4E657BFE" w14:textId="77777777" w:rsidR="00724763" w:rsidRDefault="00724763"/>
        </w:tc>
        <w:tc>
          <w:tcPr>
            <w:tcW w:w="5520" w:type="dxa"/>
            <w:gridSpan w:val="3"/>
            <w:tcBorders>
              <w:top w:val="none" w:sz="0" w:space="0" w:color="FFFFFF"/>
              <w:left w:val="none" w:sz="0" w:space="0" w:color="FFFFFF"/>
              <w:bottom w:val="none" w:sz="0" w:space="0" w:color="FFFFFF"/>
              <w:right w:val="none" w:sz="0" w:space="0" w:color="FFFFFF"/>
            </w:tcBorders>
          </w:tcPr>
          <w:p w14:paraId="2652A793" w14:textId="77777777" w:rsidR="00724763" w:rsidRDefault="00000000">
            <w:pPr>
              <w:spacing w:after="100"/>
            </w:pPr>
            <w:r>
              <w:rPr>
                <w:b/>
                <w:bCs/>
                <w:color w:val="1B365D"/>
              </w:rPr>
              <w:t>Key Portfolio Insights</w:t>
            </w:r>
          </w:p>
          <w:p w14:paraId="4BF3863F" w14:textId="77777777" w:rsidR="00724763" w:rsidRDefault="00000000">
            <w:pPr>
              <w:pStyle w:val="ListParagraph"/>
              <w:numPr>
                <w:ilvl w:val="0"/>
                <w:numId w:val="2"/>
              </w:numPr>
              <w:spacing w:before="60" w:after="80"/>
            </w:pPr>
            <w:r>
              <w:rPr>
                <w:color w:val="1E293B"/>
                <w:sz w:val="20"/>
                <w:szCs w:val="20"/>
              </w:rPr>
              <w:t>70% of the assessed portfolio (14 of 20 applications) is positioned in Eliminate, reflecting accumulated technical legacy against declining business relevance across a large portion of the ministry’s application inventory.</w:t>
            </w:r>
          </w:p>
          <w:p w14:paraId="5872028A" w14:textId="77777777" w:rsidR="00724763" w:rsidRDefault="00000000">
            <w:pPr>
              <w:pStyle w:val="ListParagraph"/>
              <w:numPr>
                <w:ilvl w:val="0"/>
                <w:numId w:val="2"/>
              </w:numPr>
              <w:spacing w:before="60" w:after="80"/>
            </w:pPr>
            <w:r>
              <w:rPr>
                <w:b/>
                <w:bCs/>
                <w:color w:val="1E293B"/>
                <w:sz w:val="20"/>
                <w:szCs w:val="20"/>
              </w:rPr>
              <w:t>IRIS - Integrated Resource Information System</w:t>
            </w:r>
            <w:r>
              <w:rPr>
                <w:color w:val="1E293B"/>
                <w:sz w:val="20"/>
                <w:szCs w:val="20"/>
              </w:rPr>
              <w:t xml:space="preserve"> is the portfolio’s highest-criticality asset (88.8), correctly positioned in Invest with Crown Jewel designation. Its scores were found to be inverted with </w:t>
            </w:r>
            <w:r>
              <w:rPr>
                <w:b/>
                <w:bCs/>
                <w:color w:val="1E293B"/>
                <w:sz w:val="20"/>
                <w:szCs w:val="20"/>
              </w:rPr>
              <w:t>IRIS Business Intelligence</w:t>
            </w:r>
            <w:r>
              <w:rPr>
                <w:color w:val="1E293B"/>
                <w:sz w:val="20"/>
                <w:szCs w:val="20"/>
              </w:rPr>
              <w:t xml:space="preserve"> in the source data and have been corrected in this report.</w:t>
            </w:r>
          </w:p>
          <w:p w14:paraId="28D8584D" w14:textId="77777777" w:rsidR="00724763" w:rsidRDefault="00000000">
            <w:pPr>
              <w:pStyle w:val="ListParagraph"/>
              <w:numPr>
                <w:ilvl w:val="0"/>
                <w:numId w:val="2"/>
              </w:numPr>
              <w:spacing w:before="60" w:after="80"/>
            </w:pPr>
            <w:proofErr w:type="spellStart"/>
            <w:r>
              <w:rPr>
                <w:b/>
                <w:bCs/>
                <w:color w:val="1E293B"/>
                <w:sz w:val="20"/>
                <w:szCs w:val="20"/>
              </w:rPr>
              <w:t>GeoLogic</w:t>
            </w:r>
            <w:proofErr w:type="spellEnd"/>
            <w:r>
              <w:rPr>
                <w:b/>
                <w:bCs/>
                <w:color w:val="1E293B"/>
                <w:sz w:val="20"/>
                <w:szCs w:val="20"/>
              </w:rPr>
              <w:t xml:space="preserve"> </w:t>
            </w:r>
            <w:proofErr w:type="spellStart"/>
            <w:r>
              <w:rPr>
                <w:b/>
                <w:bCs/>
                <w:color w:val="1E293B"/>
                <w:sz w:val="20"/>
                <w:szCs w:val="20"/>
              </w:rPr>
              <w:t>Geoscout</w:t>
            </w:r>
            <w:proofErr w:type="spellEnd"/>
            <w:r>
              <w:rPr>
                <w:color w:val="1E293B"/>
                <w:sz w:val="20"/>
                <w:szCs w:val="20"/>
              </w:rPr>
              <w:t xml:space="preserve"> represents the most time-pressured Modernize application — the lowest technical fit score in the portfolio (18.0) combined with ITDNAS-End-Of-Life infrastructure status.</w:t>
            </w:r>
          </w:p>
          <w:p w14:paraId="0EC05898" w14:textId="77777777" w:rsidR="00724763" w:rsidRDefault="00000000">
            <w:pPr>
              <w:pStyle w:val="ListParagraph"/>
              <w:numPr>
                <w:ilvl w:val="0"/>
                <w:numId w:val="2"/>
              </w:numPr>
              <w:spacing w:before="60" w:after="80"/>
            </w:pPr>
            <w:r>
              <w:rPr>
                <w:b/>
                <w:bCs/>
                <w:color w:val="1E293B"/>
                <w:sz w:val="20"/>
                <w:szCs w:val="20"/>
              </w:rPr>
              <w:t>Geoscience Data Management</w:t>
            </w:r>
            <w:r>
              <w:rPr>
                <w:color w:val="1E293B"/>
                <w:sz w:val="20"/>
                <w:szCs w:val="20"/>
              </w:rPr>
              <w:t xml:space="preserve"> carries the highest criticality (60.0) of the two incomplete-data applications and warrants priority follow-up before the next portfolio planning cycle.</w:t>
            </w:r>
          </w:p>
        </w:tc>
      </w:tr>
    </w:tbl>
    <w:p w14:paraId="46480DF2" w14:textId="77777777" w:rsidR="00724763" w:rsidRDefault="00000000">
      <w:r>
        <w:br w:type="page"/>
      </w:r>
    </w:p>
    <w:p w14:paraId="57135776" w14:textId="77777777" w:rsidR="00724763" w:rsidRDefault="00000000">
      <w:pPr>
        <w:pStyle w:val="Heading1"/>
      </w:pPr>
      <w:r>
        <w:lastRenderedPageBreak/>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763" w14:paraId="0BB729FB" w14:textId="77777777">
        <w:tblPrEx>
          <w:tblCellMar>
            <w:top w:w="0" w:type="dxa"/>
            <w:bottom w:w="0" w:type="dxa"/>
          </w:tblCellMar>
        </w:tblPrEx>
        <w:tc>
          <w:tcPr>
            <w:tcW w:w="9360" w:type="dxa"/>
            <w:tcBorders>
              <w:top w:val="none" w:sz="0" w:space="0" w:color="FFFFFF"/>
              <w:left w:val="none" w:sz="0" w:space="0" w:color="FFFFFF"/>
              <w:bottom w:val="thick" w:sz="6" w:space="0" w:color="1B365D"/>
              <w:right w:val="none" w:sz="0" w:space="0" w:color="FFFFFF"/>
            </w:tcBorders>
          </w:tcPr>
          <w:p w14:paraId="1C0F22CF" w14:textId="77777777" w:rsidR="00724763" w:rsidRDefault="00724763"/>
        </w:tc>
      </w:tr>
    </w:tbl>
    <w:p w14:paraId="0CD2404D" w14:textId="77777777" w:rsidR="00724763" w:rsidRDefault="00000000">
      <w:pPr>
        <w:spacing w:after="160"/>
      </w:pPr>
      <w:r>
        <w:rPr>
          <w:color w:val="1E293B"/>
        </w:rPr>
        <w:t>This report presents the findings of the Application Portfolio TIME Assessment conducted for the Ministry of Energy and Resources, Government of Saskatchewan. The assessment was administered across 22 business applications using the TIME methodology, adapted from the Gartner Application Portfolio Management framework. Each application was evaluated against ten business fit factors (B1–B10) and fourteen technical fit factors (T01–T14), yielding normalized scores on a 0–100 scale for Business Fit, Technical Fit, and Criticality. Applications were subsequently positioned within one of four strategic quadrants — Invest, Tolerate, Modernize, or Eliminate — based on the intersection of their Business Fit and Technical Fit scores. Bubble size in the portfolio visualization represents the Criticality score, providing a risk-weighted view of each application’s portfolio position.</w:t>
      </w:r>
    </w:p>
    <w:p w14:paraId="78F993B3" w14:textId="77777777" w:rsidR="00724763" w:rsidRDefault="00000000">
      <w:pPr>
        <w:spacing w:after="160"/>
      </w:pPr>
      <w:r>
        <w:rPr>
          <w:color w:val="1E293B"/>
        </w:rPr>
        <w:t xml:space="preserve">The assessment was conducted by the APM Team, Ministry of Energy and Resources, in collaboration with application owners, technical architects, and subject matter experts across the ministry. Assessment sessions were facilitated between February and March 2026. Two applications — </w:t>
      </w:r>
      <w:r>
        <w:rPr>
          <w:b/>
          <w:bCs/>
          <w:color w:val="1E293B"/>
        </w:rPr>
        <w:t>Geoscience Data Management</w:t>
      </w:r>
      <w:r>
        <w:rPr>
          <w:color w:val="1E293B"/>
        </w:rPr>
        <w:t xml:space="preserve"> and </w:t>
      </w:r>
      <w:r>
        <w:rPr>
          <w:b/>
          <w:bCs/>
          <w:color w:val="1E293B"/>
        </w:rPr>
        <w:t>SMDI - Saskatchewan Mineral Deposits Index</w:t>
      </w:r>
      <w:r>
        <w:rPr>
          <w:color w:val="1E293B"/>
        </w:rPr>
        <w:t xml:space="preserve"> — could not be fully assessed due to incomplete data and are excluded from quadrant analysis pending follow-up assessment sessions. One data quality issue was identified during report preparation: the assessment records for </w:t>
      </w:r>
      <w:r>
        <w:rPr>
          <w:b/>
          <w:bCs/>
          <w:color w:val="1E293B"/>
        </w:rPr>
        <w:t>IRIS - Integrated Resource Information System</w:t>
      </w:r>
      <w:r>
        <w:rPr>
          <w:color w:val="1E293B"/>
        </w:rPr>
        <w:t xml:space="preserve"> and </w:t>
      </w:r>
      <w:r>
        <w:rPr>
          <w:b/>
          <w:bCs/>
          <w:color w:val="1E293B"/>
        </w:rPr>
        <w:t>IRIS Business Intelligence</w:t>
      </w:r>
      <w:r>
        <w:rPr>
          <w:color w:val="1E293B"/>
        </w:rPr>
        <w:t xml:space="preserve"> were found to have been recorded with inverted scores. This error has been corrected in the present report; the source data should be updated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724763" w14:paraId="38B56E75" w14:textId="77777777">
        <w:tblPrEx>
          <w:tblCellMar>
            <w:top w:w="0" w:type="dxa"/>
            <w:bottom w:w="0" w:type="dxa"/>
          </w:tblCellMar>
        </w:tblPrEx>
        <w:tc>
          <w:tcPr>
            <w:tcW w:w="9360" w:type="dxa"/>
            <w:tcBorders>
              <w:top w:val="single" w:sz="4" w:space="0" w:color="1B365D"/>
              <w:left w:val="single" w:sz="4" w:space="0" w:color="1B365D"/>
              <w:bottom w:val="single" w:sz="4" w:space="0" w:color="1B365D"/>
              <w:right w:val="single" w:sz="4" w:space="0" w:color="1B365D"/>
            </w:tcBorders>
            <w:shd w:val="clear" w:color="auto" w:fill="EBF2FA"/>
            <w:tcMar>
              <w:top w:w="160" w:type="dxa"/>
              <w:left w:w="200" w:type="dxa"/>
              <w:bottom w:w="160" w:type="dxa"/>
              <w:right w:w="200" w:type="dxa"/>
            </w:tcMar>
          </w:tcPr>
          <w:p w14:paraId="19A4300B" w14:textId="77777777" w:rsidR="00724763" w:rsidRDefault="00000000">
            <w:pPr>
              <w:spacing w:after="100"/>
            </w:pPr>
            <w:r>
              <w:rPr>
                <w:b/>
                <w:bCs/>
                <w:color w:val="1B365D"/>
              </w:rPr>
              <w:t>Assessment Methodology</w:t>
            </w:r>
          </w:p>
          <w:p w14:paraId="4AD3CCC5" w14:textId="77777777" w:rsidR="00724763" w:rsidRDefault="00000000">
            <w:pPr>
              <w:spacing w:after="120"/>
            </w:pPr>
            <w:r>
              <w:rPr>
                <w:color w:val="1E293B"/>
                <w:sz w:val="20"/>
                <w:szCs w:val="20"/>
              </w:rPr>
              <w:t>Each application was assessed using two standardized factor sets. Scores for each factor are recorded on a 1–5 scale and normalized to 0–100.</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480"/>
            </w:tblGrid>
            <w:tr w:rsidR="00724763" w14:paraId="0D8F7BE3"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1B365D"/>
                  <w:tcMar>
                    <w:top w:w="80" w:type="dxa"/>
                    <w:left w:w="120" w:type="dxa"/>
                    <w:bottom w:w="80" w:type="dxa"/>
                    <w:right w:w="120" w:type="dxa"/>
                  </w:tcMar>
                </w:tcPr>
                <w:p w14:paraId="3A6372F0" w14:textId="77777777" w:rsidR="00724763" w:rsidRDefault="00000000">
                  <w:r>
                    <w:rPr>
                      <w:b/>
                      <w:bCs/>
                      <w:color w:val="FFFFFF"/>
                      <w:sz w:val="20"/>
                      <w:szCs w:val="20"/>
                    </w:rPr>
                    <w:t>Business Fit Factors (B1–B10)</w:t>
                  </w:r>
                </w:p>
              </w:tc>
              <w:tc>
                <w:tcPr>
                  <w:tcW w:w="4480" w:type="dxa"/>
                  <w:tcBorders>
                    <w:top w:val="single" w:sz="1" w:space="0" w:color="CBD5E1"/>
                    <w:left w:val="single" w:sz="1" w:space="0" w:color="CBD5E1"/>
                    <w:bottom w:val="single" w:sz="1" w:space="0" w:color="CBD5E1"/>
                    <w:right w:val="single" w:sz="1" w:space="0" w:color="CBD5E1"/>
                  </w:tcBorders>
                  <w:shd w:val="clear" w:color="auto" w:fill="1B365D"/>
                  <w:tcMar>
                    <w:top w:w="80" w:type="dxa"/>
                    <w:left w:w="120" w:type="dxa"/>
                    <w:bottom w:w="80" w:type="dxa"/>
                    <w:right w:w="120" w:type="dxa"/>
                  </w:tcMar>
                </w:tcPr>
                <w:p w14:paraId="143D4512" w14:textId="77777777" w:rsidR="00724763" w:rsidRDefault="00000000">
                  <w:r>
                    <w:rPr>
                      <w:b/>
                      <w:bCs/>
                      <w:color w:val="FFFFFF"/>
                      <w:sz w:val="20"/>
                      <w:szCs w:val="20"/>
                    </w:rPr>
                    <w:t>Technical Fit Factors (T01–T14)</w:t>
                  </w:r>
                </w:p>
              </w:tc>
            </w:tr>
            <w:tr w:rsidR="00724763" w14:paraId="4DA20BDC"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54907DB8" w14:textId="77777777" w:rsidR="00724763" w:rsidRDefault="00000000">
                  <w:r>
                    <w:rPr>
                      <w:color w:val="1E293B"/>
                      <w:sz w:val="18"/>
                      <w:szCs w:val="18"/>
                    </w:rPr>
                    <w:t>B1 — Strategic Contribution</w:t>
                  </w:r>
                </w:p>
              </w:tc>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4633D5E8" w14:textId="77777777" w:rsidR="00724763" w:rsidRDefault="00000000">
                  <w:r>
                    <w:rPr>
                      <w:color w:val="1E293B"/>
                      <w:sz w:val="18"/>
                      <w:szCs w:val="18"/>
                    </w:rPr>
                    <w:t>T01 — Platform / Product Footprint</w:t>
                  </w:r>
                </w:p>
              </w:tc>
            </w:tr>
            <w:tr w:rsidR="00724763" w14:paraId="54E1B1AD"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CADC3F2" w14:textId="77777777" w:rsidR="00724763" w:rsidRDefault="00000000">
                  <w:r>
                    <w:rPr>
                      <w:color w:val="1E293B"/>
                      <w:sz w:val="18"/>
                      <w:szCs w:val="18"/>
                    </w:rPr>
                    <w:t>B2 — Regional Growth Support</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14310A1" w14:textId="77777777" w:rsidR="00724763" w:rsidRDefault="00000000">
                  <w:r>
                    <w:rPr>
                      <w:color w:val="1E293B"/>
                      <w:sz w:val="18"/>
                      <w:szCs w:val="18"/>
                    </w:rPr>
                    <w:t>T02 — Application Development Platform</w:t>
                  </w:r>
                </w:p>
              </w:tc>
            </w:tr>
            <w:tr w:rsidR="00724763" w14:paraId="5AD0BC88"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716A14BC" w14:textId="77777777" w:rsidR="00724763" w:rsidRDefault="00000000">
                  <w:r>
                    <w:rPr>
                      <w:color w:val="1E293B"/>
                      <w:sz w:val="18"/>
                      <w:szCs w:val="18"/>
                    </w:rPr>
                    <w:t>B3 — Public Confidence Impact</w:t>
                  </w:r>
                </w:p>
              </w:tc>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0DAA56CD" w14:textId="77777777" w:rsidR="00724763" w:rsidRDefault="00000000">
                  <w:r>
                    <w:rPr>
                      <w:color w:val="1E293B"/>
                      <w:sz w:val="18"/>
                      <w:szCs w:val="18"/>
                    </w:rPr>
                    <w:t>T03 — Platform Portability</w:t>
                  </w:r>
                </w:p>
              </w:tc>
            </w:tr>
            <w:tr w:rsidR="00724763" w14:paraId="4A3D17A2"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4DD80E1" w14:textId="77777777" w:rsidR="00724763" w:rsidRDefault="00000000">
                  <w:r>
                    <w:rPr>
                      <w:color w:val="1E293B"/>
                      <w:sz w:val="18"/>
                      <w:szCs w:val="18"/>
                    </w:rPr>
                    <w:t>B4 — Scope of Use</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0A5F88E" w14:textId="77777777" w:rsidR="00724763" w:rsidRDefault="00000000">
                  <w:r>
                    <w:rPr>
                      <w:color w:val="1E293B"/>
                      <w:sz w:val="18"/>
                      <w:szCs w:val="18"/>
                    </w:rPr>
                    <w:t>T04 — Configurability &amp; Extensibility</w:t>
                  </w:r>
                </w:p>
              </w:tc>
            </w:tr>
            <w:tr w:rsidR="00724763" w14:paraId="3FA23748"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24C07699" w14:textId="77777777" w:rsidR="00724763" w:rsidRDefault="00000000">
                  <w:r>
                    <w:rPr>
                      <w:color w:val="1E293B"/>
                      <w:sz w:val="18"/>
                      <w:szCs w:val="18"/>
                    </w:rPr>
                    <w:t>B5 — Business Process Criticality</w:t>
                  </w:r>
                </w:p>
              </w:tc>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06928FC5" w14:textId="77777777" w:rsidR="00724763" w:rsidRDefault="00000000">
                  <w:r>
                    <w:rPr>
                      <w:color w:val="1E293B"/>
                      <w:sz w:val="18"/>
                      <w:szCs w:val="18"/>
                    </w:rPr>
                    <w:t>T05 — Support for Modern UX</w:t>
                  </w:r>
                </w:p>
              </w:tc>
            </w:tr>
            <w:tr w:rsidR="00724763" w14:paraId="0688AE3C"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D2FA045" w14:textId="77777777" w:rsidR="00724763" w:rsidRDefault="00000000">
                  <w:r>
                    <w:rPr>
                      <w:color w:val="1E293B"/>
                      <w:sz w:val="18"/>
                      <w:szCs w:val="18"/>
                    </w:rPr>
                    <w:t>B6 — Business Interruption Tolerance</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7244C1C" w14:textId="77777777" w:rsidR="00724763" w:rsidRDefault="00000000">
                  <w:r>
                    <w:rPr>
                      <w:color w:val="1E293B"/>
                      <w:sz w:val="18"/>
                      <w:szCs w:val="18"/>
                    </w:rPr>
                    <w:t>T06 — Security Controls</w:t>
                  </w:r>
                </w:p>
              </w:tc>
            </w:tr>
            <w:tr w:rsidR="00724763" w14:paraId="6A51DC7C"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4490E207" w14:textId="77777777" w:rsidR="00724763" w:rsidRDefault="00000000">
                  <w:r>
                    <w:rPr>
                      <w:color w:val="1E293B"/>
                      <w:sz w:val="18"/>
                      <w:szCs w:val="18"/>
                    </w:rPr>
                    <w:t>B7 — Essential Service Impact</w:t>
                  </w:r>
                </w:p>
              </w:tc>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053C0329" w14:textId="77777777" w:rsidR="00724763" w:rsidRDefault="00000000">
                  <w:r>
                    <w:rPr>
                      <w:color w:val="1E293B"/>
                      <w:sz w:val="18"/>
                      <w:szCs w:val="18"/>
                    </w:rPr>
                    <w:t>T07 — Security Controls for Data Sensitivity</w:t>
                  </w:r>
                </w:p>
              </w:tc>
            </w:tr>
            <w:tr w:rsidR="00724763" w14:paraId="6CF72D5B"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18481C6" w14:textId="77777777" w:rsidR="00724763" w:rsidRDefault="00000000">
                  <w:r>
                    <w:rPr>
                      <w:color w:val="1E293B"/>
                      <w:sz w:val="18"/>
                      <w:szCs w:val="18"/>
                    </w:rPr>
                    <w:t>B8 — Current Needs Fulfillment</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3736505" w14:textId="77777777" w:rsidR="00724763" w:rsidRDefault="00000000">
                  <w:r>
                    <w:rPr>
                      <w:color w:val="1E293B"/>
                      <w:sz w:val="18"/>
                      <w:szCs w:val="18"/>
                    </w:rPr>
                    <w:t>T08 — Identity Assurance</w:t>
                  </w:r>
                </w:p>
              </w:tc>
            </w:tr>
            <w:tr w:rsidR="00724763" w14:paraId="08415179"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6193F345" w14:textId="77777777" w:rsidR="00724763" w:rsidRDefault="00000000">
                  <w:r>
                    <w:rPr>
                      <w:color w:val="1E293B"/>
                      <w:sz w:val="18"/>
                      <w:szCs w:val="18"/>
                    </w:rPr>
                    <w:t>B9 — Future Needs Adaptability</w:t>
                  </w:r>
                </w:p>
              </w:tc>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03E8779C" w14:textId="77777777" w:rsidR="00724763" w:rsidRDefault="00000000">
                  <w:r>
                    <w:rPr>
                      <w:color w:val="1E293B"/>
                      <w:sz w:val="18"/>
                      <w:szCs w:val="18"/>
                    </w:rPr>
                    <w:t>T09 — Resilience &amp; Recovery</w:t>
                  </w:r>
                </w:p>
              </w:tc>
            </w:tr>
            <w:tr w:rsidR="00724763" w14:paraId="6FD92DA0"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CDF5278" w14:textId="77777777" w:rsidR="00724763" w:rsidRDefault="00000000">
                  <w:r>
                    <w:rPr>
                      <w:color w:val="1E293B"/>
                      <w:sz w:val="18"/>
                      <w:szCs w:val="18"/>
                    </w:rPr>
                    <w:t>B10 — User Satisfaction</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E6B9252" w14:textId="77777777" w:rsidR="00724763" w:rsidRDefault="00000000">
                  <w:r>
                    <w:rPr>
                      <w:color w:val="1E293B"/>
                      <w:sz w:val="18"/>
                      <w:szCs w:val="18"/>
                    </w:rPr>
                    <w:t>T10 — Observability &amp; Manageability</w:t>
                  </w:r>
                </w:p>
              </w:tc>
            </w:tr>
            <w:tr w:rsidR="00724763" w14:paraId="58C3E7D2"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79B84B28" w14:textId="77777777" w:rsidR="00724763" w:rsidRDefault="00724763"/>
              </w:tc>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2E283D49" w14:textId="77777777" w:rsidR="00724763" w:rsidRDefault="00000000">
                  <w:r>
                    <w:rPr>
                      <w:color w:val="1E293B"/>
                      <w:sz w:val="18"/>
                      <w:szCs w:val="18"/>
                    </w:rPr>
                    <w:t>T11 — Vendor and Support Availability</w:t>
                  </w:r>
                </w:p>
              </w:tc>
            </w:tr>
            <w:tr w:rsidR="00724763" w14:paraId="110C9D40"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EA13602" w14:textId="77777777" w:rsidR="00724763" w:rsidRDefault="00724763"/>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9A1D8F2" w14:textId="77777777" w:rsidR="00724763" w:rsidRDefault="00000000">
                  <w:r>
                    <w:rPr>
                      <w:color w:val="1E293B"/>
                      <w:sz w:val="18"/>
                      <w:szCs w:val="18"/>
                    </w:rPr>
                    <w:t>T12 — Integration Capabilities</w:t>
                  </w:r>
                </w:p>
              </w:tc>
            </w:tr>
            <w:tr w:rsidR="00724763" w14:paraId="444D44A5"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2BF951DB" w14:textId="77777777" w:rsidR="00724763" w:rsidRDefault="00724763"/>
              </w:tc>
              <w:tc>
                <w:tcPr>
                  <w:tcW w:w="4480" w:type="dxa"/>
                  <w:tcBorders>
                    <w:top w:val="single" w:sz="1" w:space="0" w:color="CBD5E1"/>
                    <w:left w:val="single" w:sz="1" w:space="0" w:color="CBD5E1"/>
                    <w:bottom w:val="single" w:sz="1" w:space="0" w:color="CBD5E1"/>
                    <w:right w:val="single" w:sz="1" w:space="0" w:color="CBD5E1"/>
                  </w:tcBorders>
                  <w:shd w:val="clear" w:color="auto" w:fill="EBF2FA"/>
                  <w:tcMar>
                    <w:top w:w="60" w:type="dxa"/>
                    <w:left w:w="120" w:type="dxa"/>
                    <w:bottom w:w="60" w:type="dxa"/>
                    <w:right w:w="120" w:type="dxa"/>
                  </w:tcMar>
                </w:tcPr>
                <w:p w14:paraId="16C5FB7A" w14:textId="77777777" w:rsidR="00724763" w:rsidRDefault="00000000">
                  <w:r>
                    <w:rPr>
                      <w:color w:val="1E293B"/>
                      <w:sz w:val="18"/>
                      <w:szCs w:val="18"/>
                    </w:rPr>
                    <w:t>T13 — Integrations</w:t>
                  </w:r>
                </w:p>
              </w:tc>
            </w:tr>
            <w:tr w:rsidR="00724763" w14:paraId="3D1A878A" w14:textId="77777777">
              <w:tblPrEx>
                <w:tblCellMar>
                  <w:top w:w="0" w:type="dxa"/>
                  <w:bottom w:w="0" w:type="dxa"/>
                </w:tblCellMar>
              </w:tblPrEx>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34F5929" w14:textId="77777777" w:rsidR="00724763" w:rsidRDefault="00724763"/>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61C7752" w14:textId="77777777" w:rsidR="00724763" w:rsidRDefault="00000000">
                  <w:r>
                    <w:rPr>
                      <w:color w:val="1E293B"/>
                      <w:sz w:val="18"/>
                      <w:szCs w:val="18"/>
                    </w:rPr>
                    <w:t>T14 — Data Accessibility</w:t>
                  </w:r>
                </w:p>
              </w:tc>
            </w:tr>
          </w:tbl>
          <w:p w14:paraId="3DCE91A0" w14:textId="77777777" w:rsidR="00724763" w:rsidRDefault="00000000">
            <w:pPr>
              <w:spacing w:before="120"/>
            </w:pPr>
            <w:r>
              <w:rPr>
                <w:i/>
                <w:iCs/>
                <w:color w:val="475569"/>
                <w:sz w:val="18"/>
                <w:szCs w:val="18"/>
              </w:rPr>
              <w:t xml:space="preserve">The TIME methodology is adapted from the Gartner APM framework. </w:t>
            </w:r>
            <w:proofErr w:type="spellStart"/>
            <w:r>
              <w:rPr>
                <w:i/>
                <w:iCs/>
                <w:color w:val="475569"/>
                <w:sz w:val="18"/>
                <w:szCs w:val="18"/>
              </w:rPr>
              <w:t>SaskBuilds</w:t>
            </w:r>
            <w:proofErr w:type="spellEnd"/>
            <w:r>
              <w:rPr>
                <w:i/>
                <w:iCs/>
                <w:color w:val="475569"/>
                <w:sz w:val="18"/>
                <w:szCs w:val="18"/>
              </w:rPr>
              <w:t xml:space="preserve"> uses "Modernize" in place of Gartner's original "Migrate" designation to better reflect the nature of platform renewal activities within the Government of Saskatchewan context.</w:t>
            </w:r>
          </w:p>
        </w:tc>
      </w:tr>
    </w:tbl>
    <w:p w14:paraId="235B5559" w14:textId="77777777" w:rsidR="00724763" w:rsidRDefault="00000000">
      <w:r>
        <w:br w:type="page"/>
      </w:r>
    </w:p>
    <w:p w14:paraId="6F6D5657" w14:textId="77777777" w:rsidR="00724763" w:rsidRDefault="00000000">
      <w:pPr>
        <w:pStyle w:val="Heading1"/>
      </w:pPr>
      <w:r>
        <w:lastRenderedPageBreak/>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560"/>
      </w:tblGrid>
      <w:tr w:rsidR="00724763" w14:paraId="2C5146B6" w14:textId="77777777">
        <w:tblPrEx>
          <w:tblCellMar>
            <w:top w:w="0" w:type="dxa"/>
            <w:bottom w:w="0" w:type="dxa"/>
          </w:tblCellMar>
        </w:tblPrEx>
        <w:tc>
          <w:tcPr>
            <w:tcW w:w="9360" w:type="dxa"/>
            <w:gridSpan w:val="2"/>
            <w:tcBorders>
              <w:top w:val="none" w:sz="0" w:space="0" w:color="FFFFFF"/>
              <w:left w:val="none" w:sz="0" w:space="0" w:color="FFFFFF"/>
              <w:bottom w:val="thick" w:sz="6" w:space="0" w:color="1B365D"/>
              <w:right w:val="none" w:sz="0" w:space="0" w:color="FFFFFF"/>
            </w:tcBorders>
          </w:tcPr>
          <w:p w14:paraId="50962D36" w14:textId="77777777" w:rsidR="00724763" w:rsidRDefault="00724763"/>
        </w:tc>
      </w:tr>
      <w:tr w:rsidR="00724763" w14:paraId="6B766DBF" w14:textId="77777777">
        <w:tblPrEx>
          <w:tblCellMar>
            <w:top w:w="0" w:type="dxa"/>
            <w:bottom w:w="0" w:type="dxa"/>
          </w:tblCellMar>
        </w:tblPrEx>
        <w:tc>
          <w:tcPr>
            <w:tcW w:w="780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451282A4" w14:textId="77777777" w:rsidR="00724763" w:rsidRDefault="00000000">
            <w:pPr>
              <w:spacing w:before="60" w:after="60"/>
            </w:pPr>
            <w:hyperlink w:anchor="snapshot" w:history="1">
              <w:r>
                <w:rPr>
                  <w:b/>
                  <w:bCs/>
                  <w:color w:val="1B365D"/>
                </w:rPr>
                <w:t>Portfolio Snapshot</w:t>
              </w:r>
            </w:hyperlink>
          </w:p>
        </w:tc>
        <w:tc>
          <w:tcPr>
            <w:tcW w:w="156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722AB534" w14:textId="77777777" w:rsidR="00724763" w:rsidRDefault="00000000">
            <w:pPr>
              <w:spacing w:before="60" w:after="60"/>
              <w:jc w:val="right"/>
            </w:pPr>
            <w:r>
              <w:rPr>
                <w:color w:val="475569"/>
                <w:sz w:val="20"/>
                <w:szCs w:val="20"/>
              </w:rPr>
              <w:t>1</w:t>
            </w:r>
          </w:p>
        </w:tc>
      </w:tr>
      <w:tr w:rsidR="00724763" w14:paraId="6D00B5D1" w14:textId="77777777">
        <w:tblPrEx>
          <w:tblCellMar>
            <w:top w:w="0" w:type="dxa"/>
            <w:bottom w:w="0" w:type="dxa"/>
          </w:tblCellMar>
        </w:tblPrEx>
        <w:tc>
          <w:tcPr>
            <w:tcW w:w="780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395D1AC5" w14:textId="77777777" w:rsidR="00724763" w:rsidRDefault="00000000">
            <w:pPr>
              <w:spacing w:before="60" w:after="60"/>
            </w:pPr>
            <w:hyperlink w:anchor="abstract" w:history="1">
              <w:r>
                <w:rPr>
                  <w:color w:val="1B365D"/>
                  <w:sz w:val="20"/>
                  <w:szCs w:val="20"/>
                </w:rPr>
                <w:t>Abstract</w:t>
              </w:r>
            </w:hyperlink>
          </w:p>
        </w:tc>
        <w:tc>
          <w:tcPr>
            <w:tcW w:w="156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43D8BE13" w14:textId="77777777" w:rsidR="00724763" w:rsidRDefault="00000000">
            <w:pPr>
              <w:spacing w:before="60" w:after="60"/>
              <w:jc w:val="right"/>
            </w:pPr>
            <w:r>
              <w:rPr>
                <w:color w:val="475569"/>
                <w:sz w:val="20"/>
                <w:szCs w:val="20"/>
              </w:rPr>
              <w:t>2</w:t>
            </w:r>
          </w:p>
        </w:tc>
      </w:tr>
      <w:tr w:rsidR="00724763" w14:paraId="3381EF46" w14:textId="77777777">
        <w:tblPrEx>
          <w:tblCellMar>
            <w:top w:w="0" w:type="dxa"/>
            <w:bottom w:w="0" w:type="dxa"/>
          </w:tblCellMar>
        </w:tblPrEx>
        <w:tc>
          <w:tcPr>
            <w:tcW w:w="780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4F4C07BD" w14:textId="77777777" w:rsidR="00724763" w:rsidRDefault="00000000">
            <w:pPr>
              <w:spacing w:before="60" w:after="60"/>
            </w:pPr>
            <w:hyperlink w:anchor="team" w:history="1">
              <w:r>
                <w:rPr>
                  <w:color w:val="1B365D"/>
                  <w:sz w:val="20"/>
                  <w:szCs w:val="20"/>
                </w:rPr>
                <w:t>Assessment Team</w:t>
              </w:r>
            </w:hyperlink>
          </w:p>
        </w:tc>
        <w:tc>
          <w:tcPr>
            <w:tcW w:w="156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32D1BE65" w14:textId="77777777" w:rsidR="00724763" w:rsidRDefault="00000000">
            <w:pPr>
              <w:spacing w:before="60" w:after="60"/>
              <w:jc w:val="right"/>
            </w:pPr>
            <w:r>
              <w:rPr>
                <w:color w:val="475569"/>
                <w:sz w:val="20"/>
                <w:szCs w:val="20"/>
              </w:rPr>
              <w:t>4</w:t>
            </w:r>
          </w:p>
        </w:tc>
      </w:tr>
      <w:tr w:rsidR="00724763" w14:paraId="102D0426" w14:textId="77777777">
        <w:tblPrEx>
          <w:tblCellMar>
            <w:top w:w="0" w:type="dxa"/>
            <w:bottom w:w="0" w:type="dxa"/>
          </w:tblCellMar>
        </w:tblPrEx>
        <w:tc>
          <w:tcPr>
            <w:tcW w:w="780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1AC52E51" w14:textId="77777777" w:rsidR="00724763" w:rsidRDefault="00000000">
            <w:pPr>
              <w:spacing w:before="60" w:after="60"/>
            </w:pPr>
            <w:hyperlink w:anchor="invest" w:history="1">
              <w:r>
                <w:rPr>
                  <w:b/>
                  <w:bCs/>
                  <w:color w:val="1B365D"/>
                </w:rPr>
                <w:t>Invest</w:t>
              </w:r>
            </w:hyperlink>
          </w:p>
        </w:tc>
        <w:tc>
          <w:tcPr>
            <w:tcW w:w="156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198EA3C2" w14:textId="77777777" w:rsidR="00724763" w:rsidRDefault="00000000">
            <w:pPr>
              <w:spacing w:before="60" w:after="60"/>
              <w:jc w:val="right"/>
            </w:pPr>
            <w:r>
              <w:rPr>
                <w:color w:val="475569"/>
                <w:sz w:val="20"/>
                <w:szCs w:val="20"/>
              </w:rPr>
              <w:t>5</w:t>
            </w:r>
          </w:p>
        </w:tc>
      </w:tr>
      <w:tr w:rsidR="00724763" w14:paraId="7666DFD4" w14:textId="77777777">
        <w:tblPrEx>
          <w:tblCellMar>
            <w:top w:w="0" w:type="dxa"/>
            <w:bottom w:w="0" w:type="dxa"/>
          </w:tblCellMar>
        </w:tblPrEx>
        <w:tc>
          <w:tcPr>
            <w:tcW w:w="780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2A04E1E6" w14:textId="77777777" w:rsidR="00724763" w:rsidRDefault="00000000">
            <w:pPr>
              <w:spacing w:before="60" w:after="60"/>
            </w:pPr>
            <w:hyperlink w:anchor="modernize" w:history="1">
              <w:r>
                <w:rPr>
                  <w:b/>
                  <w:bCs/>
                  <w:color w:val="1B365D"/>
                </w:rPr>
                <w:t>Modernize</w:t>
              </w:r>
            </w:hyperlink>
          </w:p>
        </w:tc>
        <w:tc>
          <w:tcPr>
            <w:tcW w:w="156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185B01F5" w14:textId="77777777" w:rsidR="00724763" w:rsidRDefault="00000000">
            <w:pPr>
              <w:spacing w:before="60" w:after="60"/>
              <w:jc w:val="right"/>
            </w:pPr>
            <w:r>
              <w:rPr>
                <w:color w:val="475569"/>
                <w:sz w:val="20"/>
                <w:szCs w:val="20"/>
              </w:rPr>
              <w:t>6</w:t>
            </w:r>
          </w:p>
        </w:tc>
      </w:tr>
      <w:tr w:rsidR="00724763" w14:paraId="504CEAC6" w14:textId="77777777">
        <w:tblPrEx>
          <w:tblCellMar>
            <w:top w:w="0" w:type="dxa"/>
            <w:bottom w:w="0" w:type="dxa"/>
          </w:tblCellMar>
        </w:tblPrEx>
        <w:tc>
          <w:tcPr>
            <w:tcW w:w="780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63A5C153" w14:textId="77777777" w:rsidR="00724763" w:rsidRDefault="00000000">
            <w:pPr>
              <w:spacing w:before="60" w:after="60"/>
            </w:pPr>
            <w:hyperlink w:anchor="tolerate" w:history="1">
              <w:r>
                <w:rPr>
                  <w:b/>
                  <w:bCs/>
                  <w:color w:val="1B365D"/>
                </w:rPr>
                <w:t>Tolerate</w:t>
              </w:r>
            </w:hyperlink>
          </w:p>
        </w:tc>
        <w:tc>
          <w:tcPr>
            <w:tcW w:w="156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68F669FC" w14:textId="77777777" w:rsidR="00724763" w:rsidRDefault="00000000">
            <w:pPr>
              <w:spacing w:before="60" w:after="60"/>
              <w:jc w:val="right"/>
            </w:pPr>
            <w:r>
              <w:rPr>
                <w:color w:val="475569"/>
                <w:sz w:val="20"/>
                <w:szCs w:val="20"/>
              </w:rPr>
              <w:t>7</w:t>
            </w:r>
          </w:p>
        </w:tc>
      </w:tr>
      <w:tr w:rsidR="00724763" w14:paraId="2CD03CD4" w14:textId="77777777">
        <w:tblPrEx>
          <w:tblCellMar>
            <w:top w:w="0" w:type="dxa"/>
            <w:bottom w:w="0" w:type="dxa"/>
          </w:tblCellMar>
        </w:tblPrEx>
        <w:tc>
          <w:tcPr>
            <w:tcW w:w="780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31D77BEE" w14:textId="77777777" w:rsidR="00724763" w:rsidRDefault="00000000">
            <w:pPr>
              <w:spacing w:before="60" w:after="60"/>
            </w:pPr>
            <w:hyperlink w:anchor="eliminate" w:history="1">
              <w:r>
                <w:rPr>
                  <w:b/>
                  <w:bCs/>
                  <w:color w:val="1B365D"/>
                </w:rPr>
                <w:t>Eliminate</w:t>
              </w:r>
            </w:hyperlink>
          </w:p>
        </w:tc>
        <w:tc>
          <w:tcPr>
            <w:tcW w:w="156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32BA36AC" w14:textId="77777777" w:rsidR="00724763" w:rsidRDefault="00000000">
            <w:pPr>
              <w:spacing w:before="60" w:after="60"/>
              <w:jc w:val="right"/>
            </w:pPr>
            <w:r>
              <w:rPr>
                <w:color w:val="475569"/>
                <w:sz w:val="20"/>
                <w:szCs w:val="20"/>
              </w:rPr>
              <w:t>8</w:t>
            </w:r>
          </w:p>
        </w:tc>
      </w:tr>
      <w:tr w:rsidR="00724763" w14:paraId="6762072A" w14:textId="77777777">
        <w:tblPrEx>
          <w:tblCellMar>
            <w:top w:w="0" w:type="dxa"/>
            <w:bottom w:w="0" w:type="dxa"/>
          </w:tblCellMar>
        </w:tblPrEx>
        <w:tc>
          <w:tcPr>
            <w:tcW w:w="780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4BBA4A69" w14:textId="77777777" w:rsidR="00724763" w:rsidRDefault="00000000">
            <w:pPr>
              <w:spacing w:before="60" w:after="60"/>
            </w:pPr>
            <w:hyperlink w:anchor="incomplete" w:history="1">
              <w:r>
                <w:rPr>
                  <w:color w:val="1B365D"/>
                  <w:sz w:val="20"/>
                  <w:szCs w:val="20"/>
                </w:rPr>
                <w:t>Incomplete Data</w:t>
              </w:r>
            </w:hyperlink>
          </w:p>
        </w:tc>
        <w:tc>
          <w:tcPr>
            <w:tcW w:w="156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44C57D3B" w14:textId="77777777" w:rsidR="00724763" w:rsidRDefault="00000000">
            <w:pPr>
              <w:spacing w:before="60" w:after="60"/>
              <w:jc w:val="right"/>
            </w:pPr>
            <w:r>
              <w:rPr>
                <w:color w:val="475569"/>
                <w:sz w:val="20"/>
                <w:szCs w:val="20"/>
              </w:rPr>
              <w:t>10</w:t>
            </w:r>
          </w:p>
        </w:tc>
      </w:tr>
      <w:tr w:rsidR="00724763" w14:paraId="264C8B44" w14:textId="77777777">
        <w:tblPrEx>
          <w:tblCellMar>
            <w:top w:w="0" w:type="dxa"/>
            <w:bottom w:w="0" w:type="dxa"/>
          </w:tblCellMar>
        </w:tblPrEx>
        <w:tc>
          <w:tcPr>
            <w:tcW w:w="780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36B9C215" w14:textId="77777777" w:rsidR="00724763" w:rsidRDefault="00000000">
            <w:pPr>
              <w:spacing w:before="60" w:after="60"/>
            </w:pPr>
            <w:hyperlink w:anchor="handoff" w:history="1">
              <w:r>
                <w:rPr>
                  <w:color w:val="1B365D"/>
                  <w:sz w:val="20"/>
                  <w:szCs w:val="20"/>
                </w:rPr>
                <w:t>EA Handoff</w:t>
              </w:r>
            </w:hyperlink>
          </w:p>
        </w:tc>
        <w:tc>
          <w:tcPr>
            <w:tcW w:w="1560" w:type="dxa"/>
            <w:tcBorders>
              <w:top w:val="none" w:sz="0" w:space="0" w:color="FFFFFF"/>
              <w:left w:val="none" w:sz="0" w:space="0" w:color="FFFFFF"/>
              <w:bottom w:val="dotted" w:sz="1" w:space="0" w:color="CBD5E1"/>
              <w:right w:val="none" w:sz="0" w:space="0" w:color="FFFFFF"/>
            </w:tcBorders>
            <w:tcMar>
              <w:top w:w="80" w:type="dxa"/>
              <w:left w:w="0" w:type="dxa"/>
              <w:bottom w:w="80" w:type="dxa"/>
              <w:right w:w="0" w:type="dxa"/>
            </w:tcMar>
          </w:tcPr>
          <w:p w14:paraId="0F5761B8" w14:textId="77777777" w:rsidR="00724763" w:rsidRDefault="00000000">
            <w:pPr>
              <w:spacing w:before="60" w:after="60"/>
              <w:jc w:val="right"/>
            </w:pPr>
            <w:r>
              <w:rPr>
                <w:color w:val="475569"/>
                <w:sz w:val="20"/>
                <w:szCs w:val="20"/>
              </w:rPr>
              <w:t>11</w:t>
            </w:r>
          </w:p>
        </w:tc>
      </w:tr>
    </w:tbl>
    <w:p w14:paraId="618764C0" w14:textId="77777777" w:rsidR="00724763" w:rsidRDefault="00000000">
      <w:r>
        <w:br w:type="page"/>
      </w:r>
    </w:p>
    <w:p w14:paraId="4E7311B2" w14:textId="77777777" w:rsidR="00724763" w:rsidRDefault="00000000">
      <w:pPr>
        <w:pStyle w:val="Heading1"/>
      </w:pPr>
      <w:r>
        <w:lastRenderedPageBreak/>
        <w:t>Assessment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24763" w14:paraId="10B57401" w14:textId="77777777">
        <w:tblPrEx>
          <w:tblCellMar>
            <w:top w:w="0" w:type="dxa"/>
            <w:bottom w:w="0" w:type="dxa"/>
          </w:tblCellMar>
        </w:tblPrEx>
        <w:tc>
          <w:tcPr>
            <w:tcW w:w="9360" w:type="dxa"/>
            <w:gridSpan w:val="2"/>
            <w:tcBorders>
              <w:top w:val="none" w:sz="0" w:space="0" w:color="FFFFFF"/>
              <w:left w:val="none" w:sz="0" w:space="0" w:color="FFFFFF"/>
              <w:bottom w:val="thick" w:sz="6" w:space="0" w:color="1B365D"/>
              <w:right w:val="none" w:sz="0" w:space="0" w:color="FFFFFF"/>
            </w:tcBorders>
          </w:tcPr>
          <w:p w14:paraId="2F7AAFC2" w14:textId="77777777" w:rsidR="00724763" w:rsidRDefault="00724763"/>
        </w:tc>
      </w:tr>
      <w:tr w:rsidR="00724763" w14:paraId="3EEFB19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B365D"/>
            <w:tcMar>
              <w:top w:w="80" w:type="dxa"/>
              <w:left w:w="120" w:type="dxa"/>
              <w:bottom w:w="80" w:type="dxa"/>
              <w:right w:w="120" w:type="dxa"/>
            </w:tcMar>
          </w:tcPr>
          <w:p w14:paraId="1C300BA1" w14:textId="77777777" w:rsidR="00724763" w:rsidRDefault="00000000">
            <w:r>
              <w:rPr>
                <w:b/>
                <w:bCs/>
                <w:color w:val="FFFFFF"/>
                <w:sz w:val="20"/>
                <w:szCs w:val="20"/>
              </w:rPr>
              <w:t>Role</w:t>
            </w:r>
          </w:p>
        </w:tc>
        <w:tc>
          <w:tcPr>
            <w:tcW w:w="6760" w:type="dxa"/>
            <w:tcBorders>
              <w:top w:val="single" w:sz="1" w:space="0" w:color="CBD5E1"/>
              <w:left w:val="single" w:sz="1" w:space="0" w:color="CBD5E1"/>
              <w:bottom w:val="single" w:sz="1" w:space="0" w:color="CBD5E1"/>
              <w:right w:val="single" w:sz="1" w:space="0" w:color="CBD5E1"/>
            </w:tcBorders>
            <w:shd w:val="clear" w:color="auto" w:fill="1B365D"/>
            <w:tcMar>
              <w:top w:w="80" w:type="dxa"/>
              <w:left w:w="120" w:type="dxa"/>
              <w:bottom w:w="80" w:type="dxa"/>
              <w:right w:w="120" w:type="dxa"/>
            </w:tcMar>
          </w:tcPr>
          <w:p w14:paraId="7A3ADAFA" w14:textId="77777777" w:rsidR="00724763" w:rsidRDefault="00000000">
            <w:r>
              <w:rPr>
                <w:b/>
                <w:bCs/>
                <w:color w:val="FFFFFF"/>
                <w:sz w:val="20"/>
                <w:szCs w:val="20"/>
              </w:rPr>
              <w:t>Name(s)</w:t>
            </w:r>
          </w:p>
        </w:tc>
      </w:tr>
      <w:tr w:rsidR="00724763" w14:paraId="4B1C59B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BF2FA"/>
            <w:tcMar>
              <w:top w:w="80" w:type="dxa"/>
              <w:left w:w="120" w:type="dxa"/>
              <w:bottom w:w="80" w:type="dxa"/>
              <w:right w:w="120" w:type="dxa"/>
            </w:tcMar>
          </w:tcPr>
          <w:p w14:paraId="0C7BCE30" w14:textId="77777777" w:rsidR="00724763" w:rsidRDefault="00000000">
            <w:r>
              <w:rPr>
                <w:b/>
                <w:bCs/>
                <w:color w:val="1B365D"/>
                <w:sz w:val="20"/>
                <w:szCs w:val="20"/>
              </w:rPr>
              <w:t>APM Program Lead</w:t>
            </w:r>
          </w:p>
        </w:tc>
        <w:tc>
          <w:tcPr>
            <w:tcW w:w="6760" w:type="dxa"/>
            <w:tcBorders>
              <w:top w:val="single" w:sz="1" w:space="0" w:color="CBD5E1"/>
              <w:left w:val="single" w:sz="1" w:space="0" w:color="CBD5E1"/>
              <w:bottom w:val="single" w:sz="1" w:space="0" w:color="CBD5E1"/>
              <w:right w:val="single" w:sz="1" w:space="0" w:color="CBD5E1"/>
            </w:tcBorders>
            <w:shd w:val="clear" w:color="auto" w:fill="EBF2FA"/>
            <w:tcMar>
              <w:top w:w="80" w:type="dxa"/>
              <w:left w:w="120" w:type="dxa"/>
              <w:bottom w:w="80" w:type="dxa"/>
              <w:right w:w="120" w:type="dxa"/>
            </w:tcMar>
          </w:tcPr>
          <w:p w14:paraId="04A1B7FF" w14:textId="77777777" w:rsidR="00724763" w:rsidRDefault="00000000">
            <w:r>
              <w:rPr>
                <w:color w:val="1E293B"/>
                <w:sz w:val="20"/>
                <w:szCs w:val="20"/>
              </w:rPr>
              <w:t xml:space="preserve">Ryan Brittner, Director, Enterprise Architecture — </w:t>
            </w:r>
            <w:proofErr w:type="spellStart"/>
            <w:r>
              <w:rPr>
                <w:color w:val="1E293B"/>
                <w:sz w:val="20"/>
                <w:szCs w:val="20"/>
              </w:rPr>
              <w:t>SaskBuilds</w:t>
            </w:r>
            <w:proofErr w:type="spellEnd"/>
            <w:r>
              <w:rPr>
                <w:color w:val="1E293B"/>
                <w:sz w:val="20"/>
                <w:szCs w:val="20"/>
              </w:rPr>
              <w:t xml:space="preserve"> and Procurement</w:t>
            </w:r>
          </w:p>
        </w:tc>
      </w:tr>
      <w:tr w:rsidR="00724763" w14:paraId="3A513E5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AAEEDE" w14:textId="77777777" w:rsidR="00724763" w:rsidRDefault="00000000">
            <w:r>
              <w:rPr>
                <w:b/>
                <w:bCs/>
                <w:color w:val="1B365D"/>
                <w:sz w:val="20"/>
                <w:szCs w:val="20"/>
              </w:rPr>
              <w:t>Assessment Lead / Facilitator</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9A7A43" w14:textId="77777777" w:rsidR="00724763" w:rsidRDefault="00000000">
            <w:r>
              <w:rPr>
                <w:color w:val="1E293B"/>
                <w:sz w:val="20"/>
                <w:szCs w:val="20"/>
              </w:rPr>
              <w:t>Emma Zhou — Energy and Resources</w:t>
            </w:r>
          </w:p>
        </w:tc>
      </w:tr>
      <w:tr w:rsidR="00724763" w14:paraId="237F609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BF2FA"/>
            <w:tcMar>
              <w:top w:w="80" w:type="dxa"/>
              <w:left w:w="120" w:type="dxa"/>
              <w:bottom w:w="80" w:type="dxa"/>
              <w:right w:w="120" w:type="dxa"/>
            </w:tcMar>
          </w:tcPr>
          <w:p w14:paraId="59D1A649" w14:textId="77777777" w:rsidR="00724763" w:rsidRDefault="00000000">
            <w:r>
              <w:rPr>
                <w:b/>
                <w:bCs/>
                <w:color w:val="1B365D"/>
                <w:sz w:val="20"/>
                <w:szCs w:val="20"/>
              </w:rPr>
              <w:t>Assessment Participants</w:t>
            </w:r>
          </w:p>
        </w:tc>
        <w:tc>
          <w:tcPr>
            <w:tcW w:w="6760" w:type="dxa"/>
            <w:tcBorders>
              <w:top w:val="single" w:sz="1" w:space="0" w:color="CBD5E1"/>
              <w:left w:val="single" w:sz="1" w:space="0" w:color="CBD5E1"/>
              <w:bottom w:val="single" w:sz="1" w:space="0" w:color="CBD5E1"/>
              <w:right w:val="single" w:sz="1" w:space="0" w:color="CBD5E1"/>
            </w:tcBorders>
            <w:shd w:val="clear" w:color="auto" w:fill="EBF2FA"/>
            <w:tcMar>
              <w:top w:w="80" w:type="dxa"/>
              <w:left w:w="120" w:type="dxa"/>
              <w:bottom w:w="80" w:type="dxa"/>
              <w:right w:w="120" w:type="dxa"/>
            </w:tcMar>
          </w:tcPr>
          <w:p w14:paraId="5AE52312" w14:textId="77777777" w:rsidR="00724763" w:rsidRDefault="00000000">
            <w:r>
              <w:rPr>
                <w:color w:val="1E293B"/>
                <w:sz w:val="20"/>
                <w:szCs w:val="20"/>
              </w:rPr>
              <w:t xml:space="preserve">He Tian — Energy and Resources, </w:t>
            </w:r>
            <w:proofErr w:type="spellStart"/>
            <w:r>
              <w:rPr>
                <w:color w:val="1E293B"/>
                <w:sz w:val="20"/>
                <w:szCs w:val="20"/>
              </w:rPr>
              <w:t>Trushil</w:t>
            </w:r>
            <w:proofErr w:type="spellEnd"/>
            <w:r>
              <w:rPr>
                <w:color w:val="1E293B"/>
                <w:sz w:val="20"/>
                <w:szCs w:val="20"/>
              </w:rPr>
              <w:t xml:space="preserve"> Patel, Manager, Systems Integration — Energy and Resources, Michele Wyatt — </w:t>
            </w:r>
            <w:proofErr w:type="spellStart"/>
            <w:r>
              <w:rPr>
                <w:color w:val="1E293B"/>
                <w:sz w:val="20"/>
                <w:szCs w:val="20"/>
              </w:rPr>
              <w:t>SaskBuilds</w:t>
            </w:r>
            <w:proofErr w:type="spellEnd"/>
            <w:r>
              <w:rPr>
                <w:color w:val="1E293B"/>
                <w:sz w:val="20"/>
                <w:szCs w:val="20"/>
              </w:rPr>
              <w:t xml:space="preserve"> and Procurement</w:t>
            </w:r>
          </w:p>
        </w:tc>
      </w:tr>
      <w:tr w:rsidR="00724763" w14:paraId="0F82839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A9BF79" w14:textId="77777777" w:rsidR="00724763" w:rsidRDefault="00000000">
            <w:r>
              <w:rPr>
                <w:b/>
                <w:bCs/>
                <w:color w:val="1B365D"/>
                <w:sz w:val="20"/>
                <w:szCs w:val="20"/>
              </w:rPr>
              <w:t>EA / APM Advisors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236264" w14:textId="77777777" w:rsidR="00724763" w:rsidRDefault="00000000">
            <w:r>
              <w:rPr>
                <w:color w:val="1E293B"/>
                <w:sz w:val="20"/>
                <w:szCs w:val="20"/>
              </w:rPr>
              <w:t xml:space="preserve">Glenn Grad — </w:t>
            </w:r>
            <w:proofErr w:type="spellStart"/>
            <w:r>
              <w:rPr>
                <w:color w:val="1E293B"/>
                <w:sz w:val="20"/>
                <w:szCs w:val="20"/>
              </w:rPr>
              <w:t>SaskBuilds</w:t>
            </w:r>
            <w:proofErr w:type="spellEnd"/>
            <w:r>
              <w:rPr>
                <w:color w:val="1E293B"/>
                <w:sz w:val="20"/>
                <w:szCs w:val="20"/>
              </w:rPr>
              <w:t xml:space="preserve"> and Procurement, Leanne Silzer — </w:t>
            </w:r>
            <w:proofErr w:type="spellStart"/>
            <w:r>
              <w:rPr>
                <w:color w:val="1E293B"/>
                <w:sz w:val="20"/>
                <w:szCs w:val="20"/>
              </w:rPr>
              <w:t>SaskBuilds</w:t>
            </w:r>
            <w:proofErr w:type="spellEnd"/>
            <w:r>
              <w:rPr>
                <w:color w:val="1E293B"/>
                <w:sz w:val="20"/>
                <w:szCs w:val="20"/>
              </w:rPr>
              <w:t xml:space="preserve"> and Procurement, Stuart Holtby — </w:t>
            </w:r>
            <w:proofErr w:type="spellStart"/>
            <w:r>
              <w:rPr>
                <w:color w:val="1E293B"/>
                <w:sz w:val="20"/>
                <w:szCs w:val="20"/>
              </w:rPr>
              <w:t>SaskBuilds</w:t>
            </w:r>
            <w:proofErr w:type="spellEnd"/>
            <w:r>
              <w:rPr>
                <w:color w:val="1E293B"/>
                <w:sz w:val="20"/>
                <w:szCs w:val="20"/>
              </w:rPr>
              <w:t xml:space="preserve"> and Procurement</w:t>
            </w:r>
          </w:p>
        </w:tc>
      </w:tr>
    </w:tbl>
    <w:p w14:paraId="68607F51" w14:textId="77777777" w:rsidR="00724763" w:rsidRDefault="00000000">
      <w:pPr>
        <w:pStyle w:val="Heading2"/>
      </w:pPr>
      <w:r>
        <w:t>Application Owners</w:t>
      </w:r>
    </w:p>
    <w:p w14:paraId="590128F5" w14:textId="77777777" w:rsidR="00724763" w:rsidRDefault="00000000">
      <w:pPr>
        <w:spacing w:after="80"/>
      </w:pPr>
      <w:r>
        <w:rPr>
          <w:i/>
          <w:iCs/>
          <w:color w:val="475569"/>
          <w:sz w:val="20"/>
          <w:szCs w:val="20"/>
        </w:rPr>
        <w:t>Application owners were not present during the assessment sessions. They are listed here as the designated owners of record for each assessed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763" w14:paraId="6B2D119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1B365D"/>
            <w:tcMar>
              <w:top w:w="80" w:type="dxa"/>
              <w:left w:w="120" w:type="dxa"/>
              <w:bottom w:w="80" w:type="dxa"/>
              <w:right w:w="120" w:type="dxa"/>
            </w:tcMar>
          </w:tcPr>
          <w:p w14:paraId="1C8D1360" w14:textId="77777777" w:rsidR="00724763" w:rsidRDefault="00000000">
            <w:r>
              <w:rPr>
                <w:b/>
                <w:bCs/>
                <w:color w:val="FFFFFF"/>
                <w:sz w:val="20"/>
                <w:szCs w:val="20"/>
              </w:rPr>
              <w:t>Application Owner</w:t>
            </w:r>
          </w:p>
        </w:tc>
      </w:tr>
      <w:tr w:rsidR="00724763" w14:paraId="499C990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BF2FA"/>
            <w:tcMar>
              <w:top w:w="80" w:type="dxa"/>
              <w:left w:w="120" w:type="dxa"/>
              <w:bottom w:w="80" w:type="dxa"/>
              <w:right w:w="120" w:type="dxa"/>
            </w:tcMar>
          </w:tcPr>
          <w:p w14:paraId="3B085473" w14:textId="77777777" w:rsidR="00724763" w:rsidRDefault="00000000">
            <w:r>
              <w:rPr>
                <w:color w:val="1E293B"/>
                <w:sz w:val="20"/>
                <w:szCs w:val="20"/>
              </w:rPr>
              <w:t>Jenni Gasson — Energy and Resources</w:t>
            </w:r>
          </w:p>
        </w:tc>
      </w:tr>
      <w:tr w:rsidR="00724763" w14:paraId="7FE180CD"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A7151C" w14:textId="77777777" w:rsidR="00724763" w:rsidRDefault="00000000">
            <w:r>
              <w:rPr>
                <w:color w:val="1E293B"/>
                <w:sz w:val="20"/>
                <w:szCs w:val="20"/>
              </w:rPr>
              <w:t>Colin Card — Energy and Resources</w:t>
            </w:r>
          </w:p>
        </w:tc>
      </w:tr>
      <w:tr w:rsidR="00724763" w14:paraId="58B58FBD"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BF2FA"/>
            <w:tcMar>
              <w:top w:w="80" w:type="dxa"/>
              <w:left w:w="120" w:type="dxa"/>
              <w:bottom w:w="80" w:type="dxa"/>
              <w:right w:w="120" w:type="dxa"/>
            </w:tcMar>
          </w:tcPr>
          <w:p w14:paraId="09172A11" w14:textId="77777777" w:rsidR="00724763" w:rsidRDefault="00000000">
            <w:r>
              <w:rPr>
                <w:color w:val="1E293B"/>
                <w:sz w:val="20"/>
                <w:szCs w:val="20"/>
              </w:rPr>
              <w:t>Emma Zhou — Energy and Resources</w:t>
            </w:r>
          </w:p>
        </w:tc>
      </w:tr>
      <w:tr w:rsidR="00724763" w14:paraId="775E677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581D07" w14:textId="77777777" w:rsidR="00724763" w:rsidRDefault="00000000">
            <w:r>
              <w:rPr>
                <w:color w:val="1E293B"/>
                <w:sz w:val="20"/>
                <w:szCs w:val="20"/>
              </w:rPr>
              <w:t>Jane McLeod — Energy and Resources</w:t>
            </w:r>
          </w:p>
        </w:tc>
      </w:tr>
      <w:tr w:rsidR="00724763" w14:paraId="222B826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BF2FA"/>
            <w:tcMar>
              <w:top w:w="80" w:type="dxa"/>
              <w:left w:w="120" w:type="dxa"/>
              <w:bottom w:w="80" w:type="dxa"/>
              <w:right w:w="120" w:type="dxa"/>
            </w:tcMar>
          </w:tcPr>
          <w:p w14:paraId="7BB321FB" w14:textId="77777777" w:rsidR="00724763" w:rsidRDefault="00000000">
            <w:r>
              <w:rPr>
                <w:color w:val="1E293B"/>
                <w:sz w:val="20"/>
                <w:szCs w:val="20"/>
              </w:rPr>
              <w:t xml:space="preserve">Marilyn </w:t>
            </w:r>
            <w:proofErr w:type="spellStart"/>
            <w:r>
              <w:rPr>
                <w:color w:val="1E293B"/>
                <w:sz w:val="20"/>
                <w:szCs w:val="20"/>
              </w:rPr>
              <w:t>Lolacher</w:t>
            </w:r>
            <w:proofErr w:type="spellEnd"/>
            <w:r>
              <w:rPr>
                <w:color w:val="1E293B"/>
                <w:sz w:val="20"/>
                <w:szCs w:val="20"/>
              </w:rPr>
              <w:t xml:space="preserve"> — Energy and Resources</w:t>
            </w:r>
          </w:p>
        </w:tc>
      </w:tr>
      <w:tr w:rsidR="00724763" w14:paraId="21E75E77"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36C318" w14:textId="77777777" w:rsidR="00724763" w:rsidRDefault="00000000">
            <w:r>
              <w:rPr>
                <w:color w:val="1E293B"/>
                <w:sz w:val="20"/>
                <w:szCs w:val="20"/>
              </w:rPr>
              <w:t>Scott Weaver — Energy and Resources</w:t>
            </w:r>
          </w:p>
        </w:tc>
      </w:tr>
      <w:tr w:rsidR="00724763" w14:paraId="112A48A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BF2FA"/>
            <w:tcMar>
              <w:top w:w="80" w:type="dxa"/>
              <w:left w:w="120" w:type="dxa"/>
              <w:bottom w:w="80" w:type="dxa"/>
              <w:right w:w="120" w:type="dxa"/>
            </w:tcMar>
          </w:tcPr>
          <w:p w14:paraId="441FC08A" w14:textId="77777777" w:rsidR="00724763" w:rsidRDefault="00000000">
            <w:r>
              <w:rPr>
                <w:color w:val="1E293B"/>
                <w:sz w:val="20"/>
                <w:szCs w:val="20"/>
              </w:rPr>
              <w:t xml:space="preserve">Kim </w:t>
            </w:r>
            <w:proofErr w:type="spellStart"/>
            <w:r>
              <w:rPr>
                <w:color w:val="1E293B"/>
                <w:sz w:val="20"/>
                <w:szCs w:val="20"/>
              </w:rPr>
              <w:t>Olyowsky</w:t>
            </w:r>
            <w:proofErr w:type="spellEnd"/>
            <w:r>
              <w:rPr>
                <w:color w:val="1E293B"/>
                <w:sz w:val="20"/>
                <w:szCs w:val="20"/>
              </w:rPr>
              <w:t xml:space="preserve"> — Energy and Resources</w:t>
            </w:r>
          </w:p>
        </w:tc>
      </w:tr>
      <w:tr w:rsidR="00724763" w14:paraId="776A9D6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31CBF8" w14:textId="77777777" w:rsidR="00724763" w:rsidRDefault="00000000">
            <w:r>
              <w:rPr>
                <w:color w:val="1E293B"/>
                <w:sz w:val="20"/>
                <w:szCs w:val="20"/>
              </w:rPr>
              <w:t>Bruce Wilhelm — Energy and Resources</w:t>
            </w:r>
          </w:p>
        </w:tc>
      </w:tr>
      <w:tr w:rsidR="00724763" w14:paraId="3615D26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BF2FA"/>
            <w:tcMar>
              <w:top w:w="80" w:type="dxa"/>
              <w:left w:w="120" w:type="dxa"/>
              <w:bottom w:w="80" w:type="dxa"/>
              <w:right w:w="120" w:type="dxa"/>
            </w:tcMar>
          </w:tcPr>
          <w:p w14:paraId="5024FD4A" w14:textId="77777777" w:rsidR="00724763" w:rsidRDefault="00000000">
            <w:r>
              <w:rPr>
                <w:color w:val="1E293B"/>
                <w:sz w:val="20"/>
                <w:szCs w:val="20"/>
              </w:rPr>
              <w:t>Yanyan Han — Energy and Resources</w:t>
            </w:r>
          </w:p>
        </w:tc>
      </w:tr>
    </w:tbl>
    <w:p w14:paraId="7E34AC8D" w14:textId="77777777" w:rsidR="00724763" w:rsidRDefault="00000000">
      <w:r>
        <w:br w:type="page"/>
      </w:r>
    </w:p>
    <w:p w14:paraId="45CC8AD8" w14:textId="77777777" w:rsidR="00724763" w:rsidRDefault="007247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763" w14:paraId="74D4EB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59669"/>
            <w:tcMar>
              <w:top w:w="140" w:type="dxa"/>
              <w:left w:w="200" w:type="dxa"/>
              <w:bottom w:w="140" w:type="dxa"/>
              <w:right w:w="200" w:type="dxa"/>
            </w:tcMar>
          </w:tcPr>
          <w:p w14:paraId="52F7506B" w14:textId="77777777" w:rsidR="00724763" w:rsidRDefault="00000000">
            <w:r>
              <w:rPr>
                <w:b/>
                <w:bCs/>
                <w:color w:val="FFFFFF"/>
                <w:sz w:val="26"/>
                <w:szCs w:val="26"/>
              </w:rPr>
              <w:t>INVEST</w:t>
            </w:r>
          </w:p>
        </w:tc>
      </w:tr>
      <w:tr w:rsidR="00724763" w14:paraId="500EA55B" w14:textId="77777777">
        <w:tblPrEx>
          <w:tblCellMar>
            <w:top w:w="0" w:type="dxa"/>
            <w:bottom w:w="0" w:type="dxa"/>
          </w:tblCellMar>
        </w:tblPrEx>
        <w:tc>
          <w:tcPr>
            <w:tcW w:w="9360" w:type="dxa"/>
            <w:tcBorders>
              <w:top w:val="single" w:sz="4" w:space="0" w:color="059669"/>
              <w:left w:val="single" w:sz="4" w:space="0" w:color="059669"/>
              <w:bottom w:val="single" w:sz="4" w:space="0" w:color="059669"/>
              <w:right w:val="single" w:sz="4" w:space="0" w:color="059669"/>
            </w:tcBorders>
            <w:shd w:val="clear" w:color="auto" w:fill="DCFCE7"/>
            <w:tcMar>
              <w:top w:w="160" w:type="dxa"/>
              <w:left w:w="200" w:type="dxa"/>
              <w:bottom w:w="160" w:type="dxa"/>
              <w:right w:w="200" w:type="dxa"/>
            </w:tcMar>
          </w:tcPr>
          <w:p w14:paraId="27592E56" w14:textId="77777777" w:rsidR="00724763" w:rsidRDefault="00000000">
            <w:pPr>
              <w:spacing w:after="80"/>
            </w:pPr>
            <w:r>
              <w:rPr>
                <w:b/>
                <w:bCs/>
                <w:color w:val="059669"/>
                <w:sz w:val="20"/>
                <w:szCs w:val="20"/>
              </w:rPr>
              <w:t>What is Invest?</w:t>
            </w:r>
          </w:p>
          <w:p w14:paraId="23535C74" w14:textId="77777777" w:rsidR="00724763" w:rsidRDefault="00000000">
            <w:r>
              <w:rPr>
                <w:i/>
                <w:iCs/>
                <w:color w:val="1E293B"/>
                <w:sz w:val="20"/>
                <w:szCs w:val="20"/>
              </w:rPr>
              <w:t>Applications in the Invest quadrant demonstrate high business fit and strong technical health. They are core to operational delivery and are built on sustainable, modern platforms. Continued investment in maintenance, enhancement, and capability growth is warranted. These applications represent the portfolio's highest-value digital assets and carry the greatest risk if disrupted or allowed to decline.</w:t>
            </w:r>
          </w:p>
        </w:tc>
      </w:tr>
    </w:tbl>
    <w:p w14:paraId="5CEA7E61" w14:textId="77777777" w:rsidR="00724763" w:rsidRDefault="00000000">
      <w:pPr>
        <w:pStyle w:val="Heading2"/>
      </w:pPr>
      <w:r>
        <w:rPr>
          <w:color w:val="059669"/>
        </w:rPr>
        <w:t>Pattern Narrative</w:t>
      </w:r>
    </w:p>
    <w:p w14:paraId="2AFF45C7" w14:textId="77777777" w:rsidR="00724763" w:rsidRDefault="00000000">
      <w:pPr>
        <w:spacing w:after="160"/>
      </w:pPr>
      <w:r>
        <w:rPr>
          <w:b/>
          <w:bCs/>
          <w:color w:val="1E293B"/>
        </w:rPr>
        <w:t>IRIS - Integrated Resource Information System</w:t>
      </w:r>
      <w:r>
        <w:rPr>
          <w:color w:val="1E293B"/>
        </w:rPr>
        <w:t xml:space="preserve"> and </w:t>
      </w:r>
      <w:r>
        <w:rPr>
          <w:b/>
          <w:bCs/>
          <w:color w:val="1E293B"/>
        </w:rPr>
        <w:t>Water Analysis</w:t>
      </w:r>
      <w:r>
        <w:rPr>
          <w:color w:val="1E293B"/>
        </w:rPr>
        <w:t xml:space="preserve"> are the only applications positioned in Invest, distinguishing them from the rest of the Energy and Resources portfolio. </w:t>
      </w:r>
      <w:r>
        <w:rPr>
          <w:b/>
          <w:bCs/>
          <w:color w:val="1E293B"/>
        </w:rPr>
        <w:t>IRIS - Integrated Resource Information System</w:t>
      </w:r>
      <w:r>
        <w:rPr>
          <w:color w:val="1E293B"/>
        </w:rPr>
        <w:t xml:space="preserve"> carries Crown Jewel designation and the highest criticality score in the ministry (88.8). Its B-factor profile reflects strong strategic alignment (B1: 5), mission-critical process dependency (B5: 5), and direct relevance to mandate delivery (B7: 5). On the technical side, </w:t>
      </w:r>
      <w:r>
        <w:rPr>
          <w:b/>
          <w:bCs/>
          <w:color w:val="1E293B"/>
        </w:rPr>
        <w:t>IRIS - Integrated Resource Information System</w:t>
      </w:r>
      <w:r>
        <w:rPr>
          <w:color w:val="1E293B"/>
        </w:rPr>
        <w:t xml:space="preserve"> scores adequately but not exceptionally (Tech Fit 65.8), with a legacy client-server platform (T01: 2) and an obsolete development environment (T02: 1) offset by strong integration capabilities (T12: 4) and modern data accessibility (T14: 5). </w:t>
      </w:r>
      <w:r>
        <w:rPr>
          <w:b/>
          <w:bCs/>
          <w:color w:val="1E293B"/>
        </w:rPr>
        <w:t>Water Analysis</w:t>
      </w:r>
      <w:r>
        <w:rPr>
          <w:color w:val="1E293B"/>
        </w:rPr>
        <w:t xml:space="preserve"> serves a clear operational mandate with strong strategic contribution (B1: 5) and regional growth alignment (B2: 5</w:t>
      </w:r>
      <w:proofErr w:type="gramStart"/>
      <w:r>
        <w:rPr>
          <w:color w:val="1E293B"/>
        </w:rPr>
        <w:t>), but</w:t>
      </w:r>
      <w:proofErr w:type="gramEnd"/>
      <w:r>
        <w:rPr>
          <w:color w:val="1E293B"/>
        </w:rPr>
        <w:t xml:space="preserve"> sits precisely at the 50-point technical fit threshold with a transitional development platform (T02: 3) and basic security compliance (T06: 3).</w:t>
      </w:r>
    </w:p>
    <w:p w14:paraId="1E24A468" w14:textId="77777777" w:rsidR="00724763" w:rsidRDefault="00000000">
      <w:pPr>
        <w:spacing w:before="160" w:after="80"/>
      </w:pPr>
      <w:r>
        <w:rPr>
          <w:b/>
          <w:bCs/>
          <w:color w:val="1E293B"/>
        </w:rPr>
        <w:t>Applications — Ranked by Criticality</w:t>
      </w:r>
    </w:p>
    <w:p w14:paraId="7EC3FDB3" w14:textId="77777777" w:rsidR="00724763" w:rsidRDefault="00000000">
      <w:pPr>
        <w:spacing w:after="80"/>
      </w:pPr>
      <w:r>
        <w:rPr>
          <w:i/>
          <w:iCs/>
          <w:color w:val="475569"/>
          <w:sz w:val="20"/>
          <w:szCs w:val="20"/>
        </w:rPr>
        <w:t>★ denotes Crown Jewel designation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3268"/>
        <w:gridCol w:w="1021"/>
        <w:gridCol w:w="1001"/>
        <w:gridCol w:w="998"/>
        <w:gridCol w:w="2592"/>
      </w:tblGrid>
      <w:tr w:rsidR="00724763" w14:paraId="2232706F" w14:textId="77777777">
        <w:tblPrEx>
          <w:tblCellMar>
            <w:top w:w="0" w:type="dxa"/>
            <w:bottom w:w="0" w:type="dxa"/>
          </w:tblCellMar>
        </w:tblPrEx>
        <w:trPr>
          <w:tblHeader/>
        </w:trPr>
        <w:tc>
          <w:tcPr>
            <w:tcW w:w="480" w:type="dxa"/>
            <w:tcBorders>
              <w:top w:val="single" w:sz="1" w:space="0" w:color="CBD5E1"/>
              <w:left w:val="single" w:sz="1" w:space="0" w:color="CBD5E1"/>
              <w:bottom w:val="single" w:sz="1" w:space="0" w:color="CBD5E1"/>
              <w:right w:val="single" w:sz="1" w:space="0" w:color="CBD5E1"/>
            </w:tcBorders>
            <w:shd w:val="clear" w:color="auto" w:fill="059669"/>
            <w:tcMar>
              <w:top w:w="80" w:type="dxa"/>
              <w:left w:w="100" w:type="dxa"/>
              <w:bottom w:w="80" w:type="dxa"/>
              <w:right w:w="100" w:type="dxa"/>
            </w:tcMar>
          </w:tcPr>
          <w:p w14:paraId="3FE8A6A7" w14:textId="77777777" w:rsidR="00724763" w:rsidRDefault="00000000">
            <w:r>
              <w:rPr>
                <w:b/>
                <w:bCs/>
                <w:color w:val="FFFFFF"/>
                <w:sz w:val="18"/>
                <w:szCs w:val="18"/>
              </w:rPr>
              <w:t>#</w:t>
            </w:r>
          </w:p>
        </w:tc>
        <w:tc>
          <w:tcPr>
            <w:tcW w:w="3280" w:type="dxa"/>
            <w:tcBorders>
              <w:top w:val="single" w:sz="1" w:space="0" w:color="CBD5E1"/>
              <w:left w:val="single" w:sz="1" w:space="0" w:color="CBD5E1"/>
              <w:bottom w:val="single" w:sz="1" w:space="0" w:color="CBD5E1"/>
              <w:right w:val="single" w:sz="1" w:space="0" w:color="CBD5E1"/>
            </w:tcBorders>
            <w:shd w:val="clear" w:color="auto" w:fill="059669"/>
            <w:tcMar>
              <w:top w:w="80" w:type="dxa"/>
              <w:left w:w="100" w:type="dxa"/>
              <w:bottom w:w="80" w:type="dxa"/>
              <w:right w:w="100" w:type="dxa"/>
            </w:tcMar>
          </w:tcPr>
          <w:p w14:paraId="5B4E1A6D" w14:textId="77777777" w:rsidR="00724763" w:rsidRDefault="00000000">
            <w:r>
              <w:rPr>
                <w:b/>
                <w:bCs/>
                <w:color w:val="FFFFFF"/>
                <w:sz w:val="18"/>
                <w:szCs w:val="18"/>
              </w:rPr>
              <w:t>Application Name</w:t>
            </w:r>
          </w:p>
        </w:tc>
        <w:tc>
          <w:tcPr>
            <w:tcW w:w="1000" w:type="dxa"/>
            <w:tcBorders>
              <w:top w:val="single" w:sz="1" w:space="0" w:color="CBD5E1"/>
              <w:left w:val="single" w:sz="1" w:space="0" w:color="CBD5E1"/>
              <w:bottom w:val="single" w:sz="1" w:space="0" w:color="CBD5E1"/>
              <w:right w:val="single" w:sz="1" w:space="0" w:color="CBD5E1"/>
            </w:tcBorders>
            <w:shd w:val="clear" w:color="auto" w:fill="059669"/>
            <w:tcMar>
              <w:top w:w="80" w:type="dxa"/>
              <w:left w:w="100" w:type="dxa"/>
              <w:bottom w:w="80" w:type="dxa"/>
              <w:right w:w="100" w:type="dxa"/>
            </w:tcMar>
          </w:tcPr>
          <w:p w14:paraId="5E58A58E" w14:textId="77777777" w:rsidR="00724763" w:rsidRDefault="00000000">
            <w:pPr>
              <w:jc w:val="center"/>
            </w:pPr>
            <w:r>
              <w:rPr>
                <w:b/>
                <w:bCs/>
                <w:color w:val="FFFFFF"/>
                <w:sz w:val="18"/>
                <w:szCs w:val="18"/>
              </w:rPr>
              <w:t>Criticality</w:t>
            </w:r>
          </w:p>
        </w:tc>
        <w:tc>
          <w:tcPr>
            <w:tcW w:w="1000" w:type="dxa"/>
            <w:tcBorders>
              <w:top w:val="single" w:sz="1" w:space="0" w:color="CBD5E1"/>
              <w:left w:val="single" w:sz="1" w:space="0" w:color="CBD5E1"/>
              <w:bottom w:val="single" w:sz="1" w:space="0" w:color="CBD5E1"/>
              <w:right w:val="single" w:sz="1" w:space="0" w:color="CBD5E1"/>
            </w:tcBorders>
            <w:shd w:val="clear" w:color="auto" w:fill="059669"/>
            <w:tcMar>
              <w:top w:w="80" w:type="dxa"/>
              <w:left w:w="100" w:type="dxa"/>
              <w:bottom w:w="80" w:type="dxa"/>
              <w:right w:w="100" w:type="dxa"/>
            </w:tcMar>
          </w:tcPr>
          <w:p w14:paraId="09D43040" w14:textId="77777777" w:rsidR="00724763" w:rsidRDefault="00000000">
            <w:pPr>
              <w:jc w:val="center"/>
            </w:pPr>
            <w:r>
              <w:rPr>
                <w:b/>
                <w:bCs/>
                <w:color w:val="FFFFFF"/>
                <w:sz w:val="18"/>
                <w:szCs w:val="18"/>
              </w:rPr>
              <w:t>Business Fit</w:t>
            </w:r>
          </w:p>
        </w:tc>
        <w:tc>
          <w:tcPr>
            <w:tcW w:w="1000" w:type="dxa"/>
            <w:tcBorders>
              <w:top w:val="single" w:sz="1" w:space="0" w:color="CBD5E1"/>
              <w:left w:val="single" w:sz="1" w:space="0" w:color="CBD5E1"/>
              <w:bottom w:val="single" w:sz="1" w:space="0" w:color="CBD5E1"/>
              <w:right w:val="single" w:sz="1" w:space="0" w:color="CBD5E1"/>
            </w:tcBorders>
            <w:shd w:val="clear" w:color="auto" w:fill="059669"/>
            <w:tcMar>
              <w:top w:w="80" w:type="dxa"/>
              <w:left w:w="100" w:type="dxa"/>
              <w:bottom w:w="80" w:type="dxa"/>
              <w:right w:w="100" w:type="dxa"/>
            </w:tcMar>
          </w:tcPr>
          <w:p w14:paraId="2C4BBDCD" w14:textId="77777777" w:rsidR="00724763" w:rsidRDefault="00000000">
            <w:pPr>
              <w:jc w:val="center"/>
            </w:pPr>
            <w:r>
              <w:rPr>
                <w:b/>
                <w:bCs/>
                <w:color w:val="FFFFFF"/>
                <w:sz w:val="18"/>
                <w:szCs w:val="18"/>
              </w:rPr>
              <w:t>Tech Fit</w:t>
            </w:r>
          </w:p>
        </w:tc>
        <w:tc>
          <w:tcPr>
            <w:tcW w:w="2600" w:type="dxa"/>
            <w:tcBorders>
              <w:top w:val="single" w:sz="1" w:space="0" w:color="CBD5E1"/>
              <w:left w:val="single" w:sz="1" w:space="0" w:color="CBD5E1"/>
              <w:bottom w:val="single" w:sz="1" w:space="0" w:color="CBD5E1"/>
              <w:right w:val="single" w:sz="1" w:space="0" w:color="CBD5E1"/>
            </w:tcBorders>
            <w:shd w:val="clear" w:color="auto" w:fill="059669"/>
            <w:tcMar>
              <w:top w:w="80" w:type="dxa"/>
              <w:left w:w="100" w:type="dxa"/>
              <w:bottom w:w="80" w:type="dxa"/>
              <w:right w:w="100" w:type="dxa"/>
            </w:tcMar>
          </w:tcPr>
          <w:p w14:paraId="70BD1DF0" w14:textId="77777777" w:rsidR="00724763" w:rsidRDefault="00000000">
            <w:pPr>
              <w:jc w:val="center"/>
            </w:pPr>
            <w:r>
              <w:rPr>
                <w:b/>
                <w:bCs/>
                <w:color w:val="FFFFFF"/>
                <w:sz w:val="18"/>
                <w:szCs w:val="18"/>
              </w:rPr>
              <w:t>Lifecycle Status</w:t>
            </w:r>
          </w:p>
        </w:tc>
      </w:tr>
      <w:tr w:rsidR="00724763" w14:paraId="02F50132"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00" w:type="dxa"/>
              <w:bottom w:w="80" w:type="dxa"/>
              <w:right w:w="100" w:type="dxa"/>
            </w:tcMar>
          </w:tcPr>
          <w:p w14:paraId="0410098D" w14:textId="77777777" w:rsidR="00724763" w:rsidRDefault="00000000">
            <w:pPr>
              <w:jc w:val="center"/>
            </w:pPr>
            <w:r>
              <w:rPr>
                <w:b/>
                <w:bCs/>
                <w:color w:val="059669"/>
                <w:sz w:val="18"/>
                <w:szCs w:val="18"/>
              </w:rPr>
              <w:t>9</w:t>
            </w:r>
          </w:p>
        </w:tc>
        <w:tc>
          <w:tcPr>
            <w:tcW w:w="32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00" w:type="dxa"/>
              <w:bottom w:w="80" w:type="dxa"/>
              <w:right w:w="100" w:type="dxa"/>
            </w:tcMar>
          </w:tcPr>
          <w:p w14:paraId="764B14AD" w14:textId="77777777" w:rsidR="00724763" w:rsidRDefault="00000000">
            <w:r>
              <w:rPr>
                <w:color w:val="1E293B"/>
                <w:sz w:val="18"/>
                <w:szCs w:val="18"/>
              </w:rPr>
              <w:t>IRIS - Integrated Resource Information System  ★</w:t>
            </w:r>
          </w:p>
        </w:tc>
        <w:tc>
          <w:tcPr>
            <w:tcW w:w="10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00" w:type="dxa"/>
              <w:bottom w:w="80" w:type="dxa"/>
              <w:right w:w="100" w:type="dxa"/>
            </w:tcMar>
          </w:tcPr>
          <w:p w14:paraId="3965225D" w14:textId="77777777" w:rsidR="00724763" w:rsidRDefault="00000000">
            <w:pPr>
              <w:jc w:val="center"/>
            </w:pPr>
            <w:r>
              <w:rPr>
                <w:color w:val="1E293B"/>
                <w:sz w:val="18"/>
                <w:szCs w:val="18"/>
              </w:rPr>
              <w:t>88.8</w:t>
            </w:r>
          </w:p>
        </w:tc>
        <w:tc>
          <w:tcPr>
            <w:tcW w:w="10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00" w:type="dxa"/>
              <w:bottom w:w="80" w:type="dxa"/>
              <w:right w:w="100" w:type="dxa"/>
            </w:tcMar>
          </w:tcPr>
          <w:p w14:paraId="77E42AD0" w14:textId="77777777" w:rsidR="00724763" w:rsidRDefault="00000000">
            <w:pPr>
              <w:jc w:val="center"/>
            </w:pPr>
            <w:r>
              <w:rPr>
                <w:color w:val="1E293B"/>
                <w:sz w:val="18"/>
                <w:szCs w:val="18"/>
              </w:rPr>
              <w:t>88.8</w:t>
            </w:r>
          </w:p>
        </w:tc>
        <w:tc>
          <w:tcPr>
            <w:tcW w:w="10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00" w:type="dxa"/>
              <w:bottom w:w="80" w:type="dxa"/>
              <w:right w:w="100" w:type="dxa"/>
            </w:tcMar>
          </w:tcPr>
          <w:p w14:paraId="074B7663" w14:textId="77777777" w:rsidR="00724763" w:rsidRDefault="00000000">
            <w:pPr>
              <w:jc w:val="center"/>
            </w:pPr>
            <w:r>
              <w:rPr>
                <w:color w:val="1E293B"/>
                <w:sz w:val="18"/>
                <w:szCs w:val="18"/>
              </w:rPr>
              <w:t>65.8</w:t>
            </w:r>
          </w:p>
        </w:tc>
        <w:tc>
          <w:tcPr>
            <w:tcW w:w="26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00" w:type="dxa"/>
              <w:bottom w:w="80" w:type="dxa"/>
              <w:right w:w="100" w:type="dxa"/>
            </w:tcMar>
          </w:tcPr>
          <w:p w14:paraId="75095B00" w14:textId="77777777" w:rsidR="00724763" w:rsidRDefault="00000000">
            <w:r>
              <w:rPr>
                <w:color w:val="1E293B"/>
                <w:sz w:val="18"/>
                <w:szCs w:val="18"/>
              </w:rPr>
              <w:t>Mainstream Support</w:t>
            </w:r>
          </w:p>
        </w:tc>
      </w:tr>
      <w:tr w:rsidR="00724763" w14:paraId="7219B555"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C3B87C0" w14:textId="77777777" w:rsidR="00724763" w:rsidRDefault="00000000">
            <w:pPr>
              <w:jc w:val="center"/>
            </w:pPr>
            <w:r>
              <w:rPr>
                <w:b/>
                <w:bCs/>
                <w:color w:val="059669"/>
                <w:sz w:val="18"/>
                <w:szCs w:val="18"/>
              </w:rPr>
              <w:t>22</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2D38726" w14:textId="77777777" w:rsidR="00724763" w:rsidRDefault="00000000">
            <w:r>
              <w:rPr>
                <w:color w:val="1E293B"/>
                <w:sz w:val="18"/>
                <w:szCs w:val="18"/>
              </w:rPr>
              <w:t>Water Analysis</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7F4A8B1" w14:textId="77777777" w:rsidR="00724763" w:rsidRDefault="00000000">
            <w:pPr>
              <w:jc w:val="center"/>
            </w:pPr>
            <w:r>
              <w:rPr>
                <w:color w:val="1E293B"/>
                <w:sz w:val="18"/>
                <w:szCs w:val="18"/>
              </w:rPr>
              <w:t>67.5</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FF86E6F" w14:textId="77777777" w:rsidR="00724763" w:rsidRDefault="00000000">
            <w:pPr>
              <w:jc w:val="center"/>
            </w:pPr>
            <w:r>
              <w:rPr>
                <w:color w:val="1E293B"/>
                <w:sz w:val="18"/>
                <w:szCs w:val="18"/>
              </w:rPr>
              <w:t>70</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8B173E2" w14:textId="77777777" w:rsidR="00724763" w:rsidRDefault="00000000">
            <w:pPr>
              <w:jc w:val="center"/>
            </w:pPr>
            <w:r>
              <w:rPr>
                <w:color w:val="1E293B"/>
                <w:sz w:val="18"/>
                <w:szCs w:val="18"/>
              </w:rPr>
              <w:t>50</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AB7A3F4" w14:textId="77777777" w:rsidR="00724763" w:rsidRDefault="00000000">
            <w:r>
              <w:rPr>
                <w:color w:val="1E293B"/>
                <w:sz w:val="18"/>
                <w:szCs w:val="18"/>
              </w:rPr>
              <w:t>Mainstream Support</w:t>
            </w:r>
          </w:p>
        </w:tc>
      </w:tr>
    </w:tbl>
    <w:p w14:paraId="5F4E7B15" w14:textId="77777777" w:rsidR="00724763" w:rsidRDefault="00000000">
      <w:pPr>
        <w:spacing w:before="160" w:after="80"/>
      </w:pPr>
      <w:r>
        <w:rPr>
          <w:b/>
          <w:bCs/>
          <w:color w:val="1E293B"/>
        </w:rPr>
        <w:t>Criticality-Weighted Insight</w:t>
      </w:r>
    </w:p>
    <w:p w14:paraId="60D4C28C" w14:textId="77777777" w:rsidR="00724763" w:rsidRDefault="00000000">
      <w:pPr>
        <w:spacing w:after="160"/>
      </w:pPr>
      <w:r>
        <w:rPr>
          <w:b/>
          <w:bCs/>
          <w:color w:val="1E293B"/>
        </w:rPr>
        <w:t>IRIS - Integrated Resource Information System</w:t>
      </w:r>
      <w:r>
        <w:rPr>
          <w:color w:val="1E293B"/>
        </w:rPr>
        <w:t xml:space="preserve"> at 88.8 criticality is the single most operationally significant application in the portfolio. Its technical fit of 65.8 is adequate but not exceptional — sufficient to remain in Invest, but not so strong that the platform can be taken for granted. The legacy client-server architecture (T01: 2) and obsolete development platform (T02: 1) represent ongoing technical debt that, if left unaddressed, could push this application toward Modernize at a future assessment cycle. </w:t>
      </w:r>
      <w:r>
        <w:rPr>
          <w:b/>
          <w:bCs/>
          <w:color w:val="1E293B"/>
        </w:rPr>
        <w:t>Water Analysis</w:t>
      </w:r>
      <w:r>
        <w:rPr>
          <w:color w:val="1E293B"/>
        </w:rPr>
        <w:t xml:space="preserve"> sits precisely at the 50-point technical fit threshold; any further decline in technical health without corresponding investment would shift this application into Modernize territory at the next assessment cycle.</w:t>
      </w:r>
    </w:p>
    <w:p w14:paraId="5D38609B" w14:textId="77777777" w:rsidR="00724763" w:rsidRDefault="00000000">
      <w:r>
        <w:br w:type="page"/>
      </w:r>
    </w:p>
    <w:p w14:paraId="56DEFBCA" w14:textId="77777777" w:rsidR="00724763" w:rsidRDefault="007247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763" w14:paraId="7B8A7D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7706"/>
            <w:tcMar>
              <w:top w:w="140" w:type="dxa"/>
              <w:left w:w="200" w:type="dxa"/>
              <w:bottom w:w="140" w:type="dxa"/>
              <w:right w:w="200" w:type="dxa"/>
            </w:tcMar>
          </w:tcPr>
          <w:p w14:paraId="436E5A49" w14:textId="77777777" w:rsidR="00724763" w:rsidRDefault="00000000">
            <w:r>
              <w:rPr>
                <w:b/>
                <w:bCs/>
                <w:color w:val="FFFFFF"/>
                <w:sz w:val="26"/>
                <w:szCs w:val="26"/>
              </w:rPr>
              <w:t>MODERNIZE</w:t>
            </w:r>
          </w:p>
        </w:tc>
      </w:tr>
      <w:tr w:rsidR="00724763" w14:paraId="75A28CA3" w14:textId="77777777">
        <w:tblPrEx>
          <w:tblCellMar>
            <w:top w:w="0" w:type="dxa"/>
            <w:bottom w:w="0" w:type="dxa"/>
          </w:tblCellMar>
        </w:tblPrEx>
        <w:tc>
          <w:tcPr>
            <w:tcW w:w="9360" w:type="dxa"/>
            <w:tcBorders>
              <w:top w:val="single" w:sz="4" w:space="0" w:color="D97706"/>
              <w:left w:val="single" w:sz="4" w:space="0" w:color="D97706"/>
              <w:bottom w:val="single" w:sz="4" w:space="0" w:color="D97706"/>
              <w:right w:val="single" w:sz="4" w:space="0" w:color="D97706"/>
            </w:tcBorders>
            <w:shd w:val="clear" w:color="auto" w:fill="FEF3C7"/>
            <w:tcMar>
              <w:top w:w="160" w:type="dxa"/>
              <w:left w:w="200" w:type="dxa"/>
              <w:bottom w:w="160" w:type="dxa"/>
              <w:right w:w="200" w:type="dxa"/>
            </w:tcMar>
          </w:tcPr>
          <w:p w14:paraId="0AFFA507" w14:textId="77777777" w:rsidR="00724763" w:rsidRDefault="00000000">
            <w:pPr>
              <w:spacing w:after="80"/>
            </w:pPr>
            <w:r>
              <w:rPr>
                <w:b/>
                <w:bCs/>
                <w:color w:val="D97706"/>
                <w:sz w:val="20"/>
                <w:szCs w:val="20"/>
              </w:rPr>
              <w:t>What is Modernize?</w:t>
            </w:r>
          </w:p>
          <w:p w14:paraId="0C6ABB5D" w14:textId="77777777" w:rsidR="00724763" w:rsidRDefault="00000000">
            <w:r>
              <w:rPr>
                <w:i/>
                <w:iCs/>
                <w:color w:val="1E293B"/>
                <w:sz w:val="20"/>
                <w:szCs w:val="20"/>
              </w:rPr>
              <w:t xml:space="preserve">Applications in the Modernize quadrant deliver meaningful business value but are constrained by aging or inadequate technical foundations. The business case for continued use is present; however, the platform, infrastructure, or development environment has not kept pace with organizational needs or current standards. Re-platforming, upgrading, or transitioning to modern alternatives is indicated. </w:t>
            </w:r>
            <w:proofErr w:type="spellStart"/>
            <w:r>
              <w:rPr>
                <w:i/>
                <w:iCs/>
                <w:color w:val="1E293B"/>
                <w:sz w:val="20"/>
                <w:szCs w:val="20"/>
              </w:rPr>
              <w:t>SaskBuilds</w:t>
            </w:r>
            <w:proofErr w:type="spellEnd"/>
            <w:r>
              <w:rPr>
                <w:i/>
                <w:iCs/>
                <w:color w:val="1E293B"/>
                <w:sz w:val="20"/>
                <w:szCs w:val="20"/>
              </w:rPr>
              <w:t xml:space="preserve"> uses 'Modernize' in place of Gartner's original 'Migrate' designation to reflect the broader range of renewal approaches applicable in a government context.</w:t>
            </w:r>
          </w:p>
        </w:tc>
      </w:tr>
    </w:tbl>
    <w:p w14:paraId="77FA4FB5" w14:textId="77777777" w:rsidR="00724763" w:rsidRDefault="00000000">
      <w:pPr>
        <w:pStyle w:val="Heading2"/>
      </w:pPr>
      <w:r>
        <w:rPr>
          <w:color w:val="D97706"/>
        </w:rPr>
        <w:t>Pattern Narrative</w:t>
      </w:r>
    </w:p>
    <w:p w14:paraId="58D0D4C1" w14:textId="77777777" w:rsidR="00724763" w:rsidRDefault="00000000">
      <w:pPr>
        <w:spacing w:after="160"/>
      </w:pPr>
      <w:r>
        <w:rPr>
          <w:color w:val="1E293B"/>
        </w:rPr>
        <w:t xml:space="preserve">The three Modernize applications share a business fit cluster at or just above the 50-point threshold, each retaining sufficient organizational relevance to justify continued investment. What distinguishes this group most sharply is the severity of their technical positions. </w:t>
      </w:r>
      <w:proofErr w:type="spellStart"/>
      <w:r>
        <w:rPr>
          <w:b/>
          <w:bCs/>
          <w:color w:val="1E293B"/>
        </w:rPr>
        <w:t>GeoLogic</w:t>
      </w:r>
      <w:proofErr w:type="spellEnd"/>
      <w:r>
        <w:rPr>
          <w:b/>
          <w:bCs/>
          <w:color w:val="1E293B"/>
        </w:rPr>
        <w:t xml:space="preserve"> </w:t>
      </w:r>
      <w:proofErr w:type="spellStart"/>
      <w:r>
        <w:rPr>
          <w:b/>
          <w:bCs/>
          <w:color w:val="1E293B"/>
        </w:rPr>
        <w:t>Geoscout</w:t>
      </w:r>
      <w:proofErr w:type="spellEnd"/>
      <w:r>
        <w:rPr>
          <w:color w:val="1E293B"/>
        </w:rPr>
        <w:t xml:space="preserve"> carries a technical fit score of 18.0 — the lowest in the entire assessed portfolio — while running on ITDNAS-End-Of-Life infrastructure. </w:t>
      </w:r>
      <w:proofErr w:type="spellStart"/>
      <w:r>
        <w:rPr>
          <w:b/>
          <w:bCs/>
          <w:color w:val="1E293B"/>
        </w:rPr>
        <w:t>GeoVista</w:t>
      </w:r>
      <w:proofErr w:type="spellEnd"/>
      <w:r>
        <w:rPr>
          <w:color w:val="1E293B"/>
        </w:rPr>
        <w:t xml:space="preserve"> and </w:t>
      </w:r>
      <w:r>
        <w:rPr>
          <w:b/>
          <w:bCs/>
          <w:color w:val="1E293B"/>
        </w:rPr>
        <w:t>RBC Receivables Link Application</w:t>
      </w:r>
      <w:r>
        <w:rPr>
          <w:color w:val="1E293B"/>
        </w:rPr>
        <w:t xml:space="preserve"> sit in Extended Support with moderate technical scores, suggesting they are aging but not yet in crisis. B-factor assessments across the group reflect applications that support visible operational functions — resource management workflows, geoscience data visualization, and financial receivables processing — but have not kept pace with user expectations or organizational growth.</w:t>
      </w:r>
    </w:p>
    <w:p w14:paraId="5E7ECFA5" w14:textId="77777777" w:rsidR="00724763" w:rsidRDefault="00000000">
      <w:pPr>
        <w:spacing w:before="160" w:after="80"/>
      </w:pPr>
      <w:r>
        <w:rPr>
          <w:b/>
          <w:bCs/>
          <w:color w:val="1E293B"/>
        </w:rPr>
        <w:t>Applications — Ranked by Criticality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3269"/>
        <w:gridCol w:w="1021"/>
        <w:gridCol w:w="1001"/>
        <w:gridCol w:w="998"/>
        <w:gridCol w:w="2591"/>
      </w:tblGrid>
      <w:tr w:rsidR="00724763" w14:paraId="11506095" w14:textId="77777777">
        <w:tblPrEx>
          <w:tblCellMar>
            <w:top w:w="0" w:type="dxa"/>
            <w:bottom w:w="0" w:type="dxa"/>
          </w:tblCellMar>
        </w:tblPrEx>
        <w:trPr>
          <w:tblHeader/>
        </w:trPr>
        <w:tc>
          <w:tcPr>
            <w:tcW w:w="480" w:type="dxa"/>
            <w:tcBorders>
              <w:top w:val="single" w:sz="1" w:space="0" w:color="CBD5E1"/>
              <w:left w:val="single" w:sz="1" w:space="0" w:color="CBD5E1"/>
              <w:bottom w:val="single" w:sz="1" w:space="0" w:color="CBD5E1"/>
              <w:right w:val="single" w:sz="1" w:space="0" w:color="CBD5E1"/>
            </w:tcBorders>
            <w:shd w:val="clear" w:color="auto" w:fill="D97706"/>
            <w:tcMar>
              <w:top w:w="80" w:type="dxa"/>
              <w:left w:w="100" w:type="dxa"/>
              <w:bottom w:w="80" w:type="dxa"/>
              <w:right w:w="100" w:type="dxa"/>
            </w:tcMar>
          </w:tcPr>
          <w:p w14:paraId="41F0DD7C" w14:textId="77777777" w:rsidR="00724763" w:rsidRDefault="00000000">
            <w:r>
              <w:rPr>
                <w:b/>
                <w:bCs/>
                <w:color w:val="FFFFFF"/>
                <w:sz w:val="18"/>
                <w:szCs w:val="18"/>
              </w:rPr>
              <w:t>#</w:t>
            </w:r>
          </w:p>
        </w:tc>
        <w:tc>
          <w:tcPr>
            <w:tcW w:w="3280" w:type="dxa"/>
            <w:tcBorders>
              <w:top w:val="single" w:sz="1" w:space="0" w:color="CBD5E1"/>
              <w:left w:val="single" w:sz="1" w:space="0" w:color="CBD5E1"/>
              <w:bottom w:val="single" w:sz="1" w:space="0" w:color="CBD5E1"/>
              <w:right w:val="single" w:sz="1" w:space="0" w:color="CBD5E1"/>
            </w:tcBorders>
            <w:shd w:val="clear" w:color="auto" w:fill="D97706"/>
            <w:tcMar>
              <w:top w:w="80" w:type="dxa"/>
              <w:left w:w="100" w:type="dxa"/>
              <w:bottom w:w="80" w:type="dxa"/>
              <w:right w:w="100" w:type="dxa"/>
            </w:tcMar>
          </w:tcPr>
          <w:p w14:paraId="506DB124" w14:textId="77777777" w:rsidR="00724763" w:rsidRDefault="00000000">
            <w:r>
              <w:rPr>
                <w:b/>
                <w:bCs/>
                <w:color w:val="FFFFFF"/>
                <w:sz w:val="18"/>
                <w:szCs w:val="18"/>
              </w:rPr>
              <w:t>Application Name</w:t>
            </w:r>
          </w:p>
        </w:tc>
        <w:tc>
          <w:tcPr>
            <w:tcW w:w="1000" w:type="dxa"/>
            <w:tcBorders>
              <w:top w:val="single" w:sz="1" w:space="0" w:color="CBD5E1"/>
              <w:left w:val="single" w:sz="1" w:space="0" w:color="CBD5E1"/>
              <w:bottom w:val="single" w:sz="1" w:space="0" w:color="CBD5E1"/>
              <w:right w:val="single" w:sz="1" w:space="0" w:color="CBD5E1"/>
            </w:tcBorders>
            <w:shd w:val="clear" w:color="auto" w:fill="D97706"/>
            <w:tcMar>
              <w:top w:w="80" w:type="dxa"/>
              <w:left w:w="100" w:type="dxa"/>
              <w:bottom w:w="80" w:type="dxa"/>
              <w:right w:w="100" w:type="dxa"/>
            </w:tcMar>
          </w:tcPr>
          <w:p w14:paraId="1B319CC7" w14:textId="77777777" w:rsidR="00724763" w:rsidRDefault="00000000">
            <w:pPr>
              <w:jc w:val="center"/>
            </w:pPr>
            <w:r>
              <w:rPr>
                <w:b/>
                <w:bCs/>
                <w:color w:val="FFFFFF"/>
                <w:sz w:val="18"/>
                <w:szCs w:val="18"/>
              </w:rPr>
              <w:t>Criticality</w:t>
            </w:r>
          </w:p>
        </w:tc>
        <w:tc>
          <w:tcPr>
            <w:tcW w:w="1000" w:type="dxa"/>
            <w:tcBorders>
              <w:top w:val="single" w:sz="1" w:space="0" w:color="CBD5E1"/>
              <w:left w:val="single" w:sz="1" w:space="0" w:color="CBD5E1"/>
              <w:bottom w:val="single" w:sz="1" w:space="0" w:color="CBD5E1"/>
              <w:right w:val="single" w:sz="1" w:space="0" w:color="CBD5E1"/>
            </w:tcBorders>
            <w:shd w:val="clear" w:color="auto" w:fill="D97706"/>
            <w:tcMar>
              <w:top w:w="80" w:type="dxa"/>
              <w:left w:w="100" w:type="dxa"/>
              <w:bottom w:w="80" w:type="dxa"/>
              <w:right w:w="100" w:type="dxa"/>
            </w:tcMar>
          </w:tcPr>
          <w:p w14:paraId="59584AF2" w14:textId="77777777" w:rsidR="00724763" w:rsidRDefault="00000000">
            <w:pPr>
              <w:jc w:val="center"/>
            </w:pPr>
            <w:r>
              <w:rPr>
                <w:b/>
                <w:bCs/>
                <w:color w:val="FFFFFF"/>
                <w:sz w:val="18"/>
                <w:szCs w:val="18"/>
              </w:rPr>
              <w:t>Business Fit</w:t>
            </w:r>
          </w:p>
        </w:tc>
        <w:tc>
          <w:tcPr>
            <w:tcW w:w="1000" w:type="dxa"/>
            <w:tcBorders>
              <w:top w:val="single" w:sz="1" w:space="0" w:color="CBD5E1"/>
              <w:left w:val="single" w:sz="1" w:space="0" w:color="CBD5E1"/>
              <w:bottom w:val="single" w:sz="1" w:space="0" w:color="CBD5E1"/>
              <w:right w:val="single" w:sz="1" w:space="0" w:color="CBD5E1"/>
            </w:tcBorders>
            <w:shd w:val="clear" w:color="auto" w:fill="D97706"/>
            <w:tcMar>
              <w:top w:w="80" w:type="dxa"/>
              <w:left w:w="100" w:type="dxa"/>
              <w:bottom w:w="80" w:type="dxa"/>
              <w:right w:w="100" w:type="dxa"/>
            </w:tcMar>
          </w:tcPr>
          <w:p w14:paraId="2B3FF8C9" w14:textId="77777777" w:rsidR="00724763" w:rsidRDefault="00000000">
            <w:pPr>
              <w:jc w:val="center"/>
            </w:pPr>
            <w:r>
              <w:rPr>
                <w:b/>
                <w:bCs/>
                <w:color w:val="FFFFFF"/>
                <w:sz w:val="18"/>
                <w:szCs w:val="18"/>
              </w:rPr>
              <w:t>Tech Fit</w:t>
            </w:r>
          </w:p>
        </w:tc>
        <w:tc>
          <w:tcPr>
            <w:tcW w:w="2600" w:type="dxa"/>
            <w:tcBorders>
              <w:top w:val="single" w:sz="1" w:space="0" w:color="CBD5E1"/>
              <w:left w:val="single" w:sz="1" w:space="0" w:color="CBD5E1"/>
              <w:bottom w:val="single" w:sz="1" w:space="0" w:color="CBD5E1"/>
              <w:right w:val="single" w:sz="1" w:space="0" w:color="CBD5E1"/>
            </w:tcBorders>
            <w:shd w:val="clear" w:color="auto" w:fill="D97706"/>
            <w:tcMar>
              <w:top w:w="80" w:type="dxa"/>
              <w:left w:w="100" w:type="dxa"/>
              <w:bottom w:w="80" w:type="dxa"/>
              <w:right w:w="100" w:type="dxa"/>
            </w:tcMar>
          </w:tcPr>
          <w:p w14:paraId="50380CD0" w14:textId="77777777" w:rsidR="00724763" w:rsidRDefault="00000000">
            <w:pPr>
              <w:jc w:val="center"/>
            </w:pPr>
            <w:r>
              <w:rPr>
                <w:b/>
                <w:bCs/>
                <w:color w:val="FFFFFF"/>
                <w:sz w:val="18"/>
                <w:szCs w:val="18"/>
              </w:rPr>
              <w:t>Lifecycle Status</w:t>
            </w:r>
          </w:p>
        </w:tc>
      </w:tr>
      <w:tr w:rsidR="00724763" w14:paraId="0C6A85B4"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5395DF83" w14:textId="77777777" w:rsidR="00724763" w:rsidRDefault="00000000">
            <w:pPr>
              <w:jc w:val="center"/>
            </w:pPr>
            <w:r>
              <w:rPr>
                <w:b/>
                <w:bCs/>
                <w:color w:val="D97706"/>
                <w:sz w:val="18"/>
                <w:szCs w:val="18"/>
              </w:rPr>
              <w:t>5</w:t>
            </w:r>
          </w:p>
        </w:tc>
        <w:tc>
          <w:tcPr>
            <w:tcW w:w="32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37AC84F3" w14:textId="77777777" w:rsidR="00724763" w:rsidRDefault="00000000">
            <w:proofErr w:type="spellStart"/>
            <w:r>
              <w:rPr>
                <w:color w:val="1E293B"/>
                <w:sz w:val="18"/>
                <w:szCs w:val="18"/>
              </w:rPr>
              <w:t>GeoLogic</w:t>
            </w:r>
            <w:proofErr w:type="spellEnd"/>
            <w:r>
              <w:rPr>
                <w:color w:val="1E293B"/>
                <w:sz w:val="18"/>
                <w:szCs w:val="18"/>
              </w:rPr>
              <w:t xml:space="preserve"> </w:t>
            </w:r>
            <w:proofErr w:type="spellStart"/>
            <w:r>
              <w:rPr>
                <w:color w:val="1E293B"/>
                <w:sz w:val="18"/>
                <w:szCs w:val="18"/>
              </w:rPr>
              <w:t>Geoscout</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70752861" w14:textId="77777777" w:rsidR="00724763" w:rsidRDefault="00000000">
            <w:pPr>
              <w:jc w:val="center"/>
            </w:pPr>
            <w:r>
              <w:rPr>
                <w:color w:val="1E293B"/>
                <w:sz w:val="18"/>
                <w:szCs w:val="18"/>
              </w:rPr>
              <w:t>46.3</w:t>
            </w:r>
          </w:p>
        </w:tc>
        <w:tc>
          <w:tcPr>
            <w:tcW w:w="10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599B03BA" w14:textId="77777777" w:rsidR="00724763" w:rsidRDefault="00000000">
            <w:pPr>
              <w:jc w:val="center"/>
            </w:pPr>
            <w:r>
              <w:rPr>
                <w:color w:val="1E293B"/>
                <w:sz w:val="18"/>
                <w:szCs w:val="18"/>
              </w:rPr>
              <w:t>50</w:t>
            </w:r>
          </w:p>
        </w:tc>
        <w:tc>
          <w:tcPr>
            <w:tcW w:w="10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2AEAE564" w14:textId="77777777" w:rsidR="00724763" w:rsidRDefault="00000000">
            <w:pPr>
              <w:jc w:val="center"/>
            </w:pPr>
            <w:r>
              <w:rPr>
                <w:color w:val="1E293B"/>
                <w:sz w:val="18"/>
                <w:szCs w:val="18"/>
              </w:rPr>
              <w:t>18</w:t>
            </w:r>
          </w:p>
        </w:tc>
        <w:tc>
          <w:tcPr>
            <w:tcW w:w="26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106EF99C" w14:textId="77777777" w:rsidR="00724763" w:rsidRDefault="00000000">
            <w:r>
              <w:rPr>
                <w:color w:val="1E293B"/>
                <w:sz w:val="18"/>
                <w:szCs w:val="18"/>
              </w:rPr>
              <w:t>ITDNAS-End-Of-Life</w:t>
            </w:r>
          </w:p>
        </w:tc>
      </w:tr>
      <w:tr w:rsidR="00724763" w14:paraId="751C3CA1"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D980E6C" w14:textId="77777777" w:rsidR="00724763" w:rsidRDefault="00000000">
            <w:pPr>
              <w:jc w:val="center"/>
            </w:pPr>
            <w:r>
              <w:rPr>
                <w:b/>
                <w:bCs/>
                <w:color w:val="D97706"/>
                <w:sz w:val="18"/>
                <w:szCs w:val="18"/>
              </w:rPr>
              <w:t>16</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D6E42BC" w14:textId="77777777" w:rsidR="00724763" w:rsidRDefault="00000000">
            <w:r>
              <w:rPr>
                <w:color w:val="1E293B"/>
                <w:sz w:val="18"/>
                <w:szCs w:val="18"/>
              </w:rPr>
              <w:t>RBC Receivables Link Application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A033018" w14:textId="77777777" w:rsidR="00724763" w:rsidRDefault="00000000">
            <w:pPr>
              <w:jc w:val="center"/>
            </w:pPr>
            <w:r>
              <w:rPr>
                <w:color w:val="1E293B"/>
                <w:sz w:val="18"/>
                <w:szCs w:val="18"/>
              </w:rPr>
              <w:t>38.8</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758BDB2" w14:textId="77777777" w:rsidR="00724763" w:rsidRDefault="00000000">
            <w:pPr>
              <w:jc w:val="center"/>
            </w:pPr>
            <w:r>
              <w:rPr>
                <w:color w:val="1E293B"/>
                <w:sz w:val="18"/>
                <w:szCs w:val="18"/>
              </w:rPr>
              <w:t>51.3</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272193F" w14:textId="77777777" w:rsidR="00724763" w:rsidRDefault="00000000">
            <w:pPr>
              <w:jc w:val="center"/>
            </w:pPr>
            <w:r>
              <w:rPr>
                <w:color w:val="1E293B"/>
                <w:sz w:val="18"/>
                <w:szCs w:val="18"/>
              </w:rPr>
              <w:t>43.3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E3F7FF2" w14:textId="77777777" w:rsidR="00724763" w:rsidRDefault="00000000">
            <w:r>
              <w:rPr>
                <w:color w:val="1E293B"/>
                <w:sz w:val="18"/>
                <w:szCs w:val="18"/>
              </w:rPr>
              <w:t>Extended Support</w:t>
            </w:r>
          </w:p>
        </w:tc>
      </w:tr>
      <w:tr w:rsidR="00724763" w14:paraId="1EC52861"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574EE4E6" w14:textId="77777777" w:rsidR="00724763" w:rsidRDefault="00000000">
            <w:pPr>
              <w:jc w:val="center"/>
            </w:pPr>
            <w:r>
              <w:rPr>
                <w:b/>
                <w:bCs/>
                <w:color w:val="D97706"/>
                <w:sz w:val="18"/>
                <w:szCs w:val="18"/>
              </w:rPr>
              <w:t>7</w:t>
            </w:r>
          </w:p>
        </w:tc>
        <w:tc>
          <w:tcPr>
            <w:tcW w:w="32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08B02180" w14:textId="77777777" w:rsidR="00724763" w:rsidRDefault="00000000">
            <w:proofErr w:type="spellStart"/>
            <w:r>
              <w:rPr>
                <w:color w:val="1E293B"/>
                <w:sz w:val="18"/>
                <w:szCs w:val="18"/>
              </w:rPr>
              <w:t>GeoVista</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6801EC16" w14:textId="77777777" w:rsidR="00724763" w:rsidRDefault="00000000">
            <w:pPr>
              <w:jc w:val="center"/>
            </w:pPr>
            <w:r>
              <w:rPr>
                <w:color w:val="1E293B"/>
                <w:sz w:val="18"/>
                <w:szCs w:val="18"/>
              </w:rPr>
              <w:t>35</w:t>
            </w:r>
          </w:p>
        </w:tc>
        <w:tc>
          <w:tcPr>
            <w:tcW w:w="10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2CCAF7DD" w14:textId="77777777" w:rsidR="00724763" w:rsidRDefault="00000000">
            <w:pPr>
              <w:jc w:val="center"/>
            </w:pPr>
            <w:r>
              <w:rPr>
                <w:color w:val="1E293B"/>
                <w:sz w:val="18"/>
                <w:szCs w:val="18"/>
              </w:rPr>
              <w:t>50</w:t>
            </w:r>
          </w:p>
        </w:tc>
        <w:tc>
          <w:tcPr>
            <w:tcW w:w="10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01939408" w14:textId="77777777" w:rsidR="00724763" w:rsidRDefault="00000000">
            <w:pPr>
              <w:jc w:val="center"/>
            </w:pPr>
            <w:r>
              <w:rPr>
                <w:color w:val="1E293B"/>
                <w:sz w:val="18"/>
                <w:szCs w:val="18"/>
              </w:rPr>
              <w:t>36.5</w:t>
            </w:r>
          </w:p>
        </w:tc>
        <w:tc>
          <w:tcPr>
            <w:tcW w:w="26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00" w:type="dxa"/>
              <w:bottom w:w="80" w:type="dxa"/>
              <w:right w:w="100" w:type="dxa"/>
            </w:tcMar>
          </w:tcPr>
          <w:p w14:paraId="15A2B9F8" w14:textId="77777777" w:rsidR="00724763" w:rsidRDefault="00000000">
            <w:r>
              <w:rPr>
                <w:color w:val="1E293B"/>
                <w:sz w:val="18"/>
                <w:szCs w:val="18"/>
              </w:rPr>
              <w:t>Extended Support</w:t>
            </w:r>
          </w:p>
        </w:tc>
      </w:tr>
    </w:tbl>
    <w:p w14:paraId="0CAAC295" w14:textId="77777777" w:rsidR="00724763" w:rsidRDefault="00000000">
      <w:pPr>
        <w:spacing w:before="160" w:after="80"/>
      </w:pPr>
      <w:r>
        <w:rPr>
          <w:b/>
          <w:bCs/>
          <w:color w:val="1E293B"/>
        </w:rPr>
        <w:t>Criticality-Weighted Insight</w:t>
      </w:r>
    </w:p>
    <w:p w14:paraId="0DF785D7" w14:textId="77777777" w:rsidR="00724763" w:rsidRDefault="00000000">
      <w:pPr>
        <w:spacing w:after="160"/>
      </w:pPr>
      <w:proofErr w:type="spellStart"/>
      <w:r>
        <w:rPr>
          <w:b/>
          <w:bCs/>
          <w:color w:val="1E293B"/>
        </w:rPr>
        <w:t>GeoLogic</w:t>
      </w:r>
      <w:proofErr w:type="spellEnd"/>
      <w:r>
        <w:rPr>
          <w:b/>
          <w:bCs/>
          <w:color w:val="1E293B"/>
        </w:rPr>
        <w:t xml:space="preserve"> </w:t>
      </w:r>
      <w:proofErr w:type="spellStart"/>
      <w:r>
        <w:rPr>
          <w:b/>
          <w:bCs/>
          <w:color w:val="1E293B"/>
        </w:rPr>
        <w:t>Geoscout</w:t>
      </w:r>
      <w:proofErr w:type="spellEnd"/>
      <w:r>
        <w:rPr>
          <w:color w:val="1E293B"/>
        </w:rPr>
        <w:t xml:space="preserve"> demands the most immediate EA attention in this quadrant. A technical fit score of 18.0 on ITDNAS-End-Of-Life infrastructure, combined with a criticality of 46.3 and recorded ITSM activity (7 incidents, 3 requests, 1 problem over 24 months), signals a platform under active operational stress. The infrastructure lifecycle status alone — ITDNAS-End-Of-Life — constitutes an active planning trigger. </w:t>
      </w:r>
      <w:r>
        <w:rPr>
          <w:b/>
          <w:bCs/>
          <w:color w:val="1E293B"/>
        </w:rPr>
        <w:t>RBC Receivables Link Application</w:t>
      </w:r>
      <w:r>
        <w:rPr>
          <w:color w:val="1E293B"/>
        </w:rPr>
        <w:t xml:space="preserve"> and </w:t>
      </w:r>
      <w:proofErr w:type="spellStart"/>
      <w:r>
        <w:rPr>
          <w:b/>
          <w:bCs/>
          <w:color w:val="1E293B"/>
        </w:rPr>
        <w:t>GeoVista</w:t>
      </w:r>
      <w:proofErr w:type="spellEnd"/>
      <w:r>
        <w:rPr>
          <w:color w:val="1E293B"/>
        </w:rPr>
        <w:t xml:space="preserve"> carry Extended Support status and more moderate technical scores, providing more runway, but both sit close enough to the Eliminate boundary on business fit that a further decline in organizational relevance could shift their quadrant position at the next assessment cycle.</w:t>
      </w:r>
    </w:p>
    <w:p w14:paraId="6BD651AC" w14:textId="77777777" w:rsidR="00724763" w:rsidRDefault="00000000">
      <w:r>
        <w:br w:type="page"/>
      </w:r>
    </w:p>
    <w:p w14:paraId="18081D66" w14:textId="77777777" w:rsidR="00724763" w:rsidRDefault="007247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763" w14:paraId="1BEB73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C3AED"/>
            <w:tcMar>
              <w:top w:w="140" w:type="dxa"/>
              <w:left w:w="200" w:type="dxa"/>
              <w:bottom w:w="140" w:type="dxa"/>
              <w:right w:w="200" w:type="dxa"/>
            </w:tcMar>
          </w:tcPr>
          <w:p w14:paraId="0A5C8F20" w14:textId="77777777" w:rsidR="00724763" w:rsidRDefault="00000000">
            <w:r>
              <w:rPr>
                <w:b/>
                <w:bCs/>
                <w:color w:val="FFFFFF"/>
                <w:sz w:val="26"/>
                <w:szCs w:val="26"/>
              </w:rPr>
              <w:t>TOLERATE</w:t>
            </w:r>
          </w:p>
        </w:tc>
      </w:tr>
      <w:tr w:rsidR="00724763" w14:paraId="5502B9F6" w14:textId="77777777">
        <w:tblPrEx>
          <w:tblCellMar>
            <w:top w:w="0" w:type="dxa"/>
            <w:bottom w:w="0" w:type="dxa"/>
          </w:tblCellMar>
        </w:tblPrEx>
        <w:tc>
          <w:tcPr>
            <w:tcW w:w="9360" w:type="dxa"/>
            <w:tcBorders>
              <w:top w:val="single" w:sz="4" w:space="0" w:color="7C3AED"/>
              <w:left w:val="single" w:sz="4" w:space="0" w:color="7C3AED"/>
              <w:bottom w:val="single" w:sz="4" w:space="0" w:color="7C3AED"/>
              <w:right w:val="single" w:sz="4" w:space="0" w:color="7C3AED"/>
            </w:tcBorders>
            <w:shd w:val="clear" w:color="auto" w:fill="EDE9FE"/>
            <w:tcMar>
              <w:top w:w="160" w:type="dxa"/>
              <w:left w:w="200" w:type="dxa"/>
              <w:bottom w:w="160" w:type="dxa"/>
              <w:right w:w="200" w:type="dxa"/>
            </w:tcMar>
          </w:tcPr>
          <w:p w14:paraId="32BBBEA9" w14:textId="77777777" w:rsidR="00724763" w:rsidRDefault="00000000">
            <w:pPr>
              <w:spacing w:after="80"/>
            </w:pPr>
            <w:r>
              <w:rPr>
                <w:b/>
                <w:bCs/>
                <w:color w:val="7C3AED"/>
                <w:sz w:val="20"/>
                <w:szCs w:val="20"/>
              </w:rPr>
              <w:t>What is Tolerate?</w:t>
            </w:r>
          </w:p>
          <w:p w14:paraId="678E3135" w14:textId="77777777" w:rsidR="00724763" w:rsidRDefault="00000000">
            <w:r>
              <w:rPr>
                <w:i/>
                <w:iCs/>
                <w:color w:val="1E293B"/>
                <w:sz w:val="20"/>
                <w:szCs w:val="20"/>
              </w:rPr>
              <w:t>Applications in the Tolerate quadrant exhibit adequate technical health but deliver limited strategic business value. These systems continue to function reliably but are not aligned with the organization's core mandate or growth priorities. The appropriate posture is to maintain as-is, limit further investment, and monitor for a natural exit or replacement opportunity. Tolerate applications are often candidates for consolidation as the broader portfolio evolves.</w:t>
            </w:r>
          </w:p>
        </w:tc>
      </w:tr>
    </w:tbl>
    <w:p w14:paraId="64A4E7EF" w14:textId="77777777" w:rsidR="00724763" w:rsidRDefault="00000000">
      <w:pPr>
        <w:pStyle w:val="Heading2"/>
      </w:pPr>
      <w:r>
        <w:rPr>
          <w:color w:val="7C3AED"/>
        </w:rPr>
        <w:t>Pattern Narrative</w:t>
      </w:r>
    </w:p>
    <w:p w14:paraId="2562A64D" w14:textId="77777777" w:rsidR="00724763" w:rsidRDefault="00000000">
      <w:pPr>
        <w:spacing w:after="160"/>
      </w:pPr>
      <w:r>
        <w:rPr>
          <w:b/>
          <w:bCs/>
          <w:color w:val="1E293B"/>
        </w:rPr>
        <w:t>MARS - Mineral Administration Registration System</w:t>
      </w:r>
      <w:r>
        <w:rPr>
          <w:color w:val="1E293B"/>
        </w:rPr>
        <w:t xml:space="preserve"> is the sole application in the Tolerate quadrant, with a business fit of 42.5 paired with a technical fit of exactly 50.0. Its Business/Vendor Managed lifecycle status indicates the application is maintained and supported externally, limiting the ministry’s direct control over its technical trajectory and roadmap. The criticality score of 41.3 places </w:t>
      </w:r>
      <w:r>
        <w:rPr>
          <w:b/>
          <w:bCs/>
          <w:color w:val="1E293B"/>
        </w:rPr>
        <w:t>MARS - Mineral Administration Registration System</w:t>
      </w:r>
      <w:r>
        <w:rPr>
          <w:color w:val="1E293B"/>
        </w:rPr>
        <w:t xml:space="preserve"> in the moderate dependency range — present enough to require a managed approach if the vendor relationship changes, but not so critical that disruption poses immediate operational risk.</w:t>
      </w:r>
    </w:p>
    <w:p w14:paraId="54928FB8" w14:textId="77777777" w:rsidR="00724763" w:rsidRDefault="00000000">
      <w:pPr>
        <w:spacing w:before="160" w:after="80"/>
      </w:pPr>
      <w:r>
        <w:rPr>
          <w:b/>
          <w:bCs/>
          <w:color w:val="1E293B"/>
        </w:rPr>
        <w:t>Applications — Ranked by Criticality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
        <w:gridCol w:w="3268"/>
        <w:gridCol w:w="1021"/>
        <w:gridCol w:w="1001"/>
        <w:gridCol w:w="998"/>
        <w:gridCol w:w="2593"/>
      </w:tblGrid>
      <w:tr w:rsidR="00724763" w14:paraId="5DFB9B74" w14:textId="77777777">
        <w:tblPrEx>
          <w:tblCellMar>
            <w:top w:w="0" w:type="dxa"/>
            <w:bottom w:w="0" w:type="dxa"/>
          </w:tblCellMar>
        </w:tblPrEx>
        <w:trPr>
          <w:tblHeader/>
        </w:trPr>
        <w:tc>
          <w:tcPr>
            <w:tcW w:w="480" w:type="dxa"/>
            <w:tcBorders>
              <w:top w:val="single" w:sz="1" w:space="0" w:color="CBD5E1"/>
              <w:left w:val="single" w:sz="1" w:space="0" w:color="CBD5E1"/>
              <w:bottom w:val="single" w:sz="1" w:space="0" w:color="CBD5E1"/>
              <w:right w:val="single" w:sz="1" w:space="0" w:color="CBD5E1"/>
            </w:tcBorders>
            <w:shd w:val="clear" w:color="auto" w:fill="7C3AED"/>
            <w:tcMar>
              <w:top w:w="80" w:type="dxa"/>
              <w:left w:w="100" w:type="dxa"/>
              <w:bottom w:w="80" w:type="dxa"/>
              <w:right w:w="100" w:type="dxa"/>
            </w:tcMar>
          </w:tcPr>
          <w:p w14:paraId="15A06515" w14:textId="77777777" w:rsidR="00724763" w:rsidRDefault="00000000">
            <w:r>
              <w:rPr>
                <w:b/>
                <w:bCs/>
                <w:color w:val="FFFFFF"/>
                <w:sz w:val="18"/>
                <w:szCs w:val="18"/>
              </w:rPr>
              <w:t>#</w:t>
            </w:r>
          </w:p>
        </w:tc>
        <w:tc>
          <w:tcPr>
            <w:tcW w:w="3280" w:type="dxa"/>
            <w:tcBorders>
              <w:top w:val="single" w:sz="1" w:space="0" w:color="CBD5E1"/>
              <w:left w:val="single" w:sz="1" w:space="0" w:color="CBD5E1"/>
              <w:bottom w:val="single" w:sz="1" w:space="0" w:color="CBD5E1"/>
              <w:right w:val="single" w:sz="1" w:space="0" w:color="CBD5E1"/>
            </w:tcBorders>
            <w:shd w:val="clear" w:color="auto" w:fill="7C3AED"/>
            <w:tcMar>
              <w:top w:w="80" w:type="dxa"/>
              <w:left w:w="100" w:type="dxa"/>
              <w:bottom w:w="80" w:type="dxa"/>
              <w:right w:w="100" w:type="dxa"/>
            </w:tcMar>
          </w:tcPr>
          <w:p w14:paraId="455284EF" w14:textId="77777777" w:rsidR="00724763" w:rsidRDefault="00000000">
            <w:r>
              <w:rPr>
                <w:b/>
                <w:bCs/>
                <w:color w:val="FFFFFF"/>
                <w:sz w:val="18"/>
                <w:szCs w:val="18"/>
              </w:rPr>
              <w:t>Application Name</w:t>
            </w:r>
          </w:p>
        </w:tc>
        <w:tc>
          <w:tcPr>
            <w:tcW w:w="1000" w:type="dxa"/>
            <w:tcBorders>
              <w:top w:val="single" w:sz="1" w:space="0" w:color="CBD5E1"/>
              <w:left w:val="single" w:sz="1" w:space="0" w:color="CBD5E1"/>
              <w:bottom w:val="single" w:sz="1" w:space="0" w:color="CBD5E1"/>
              <w:right w:val="single" w:sz="1" w:space="0" w:color="CBD5E1"/>
            </w:tcBorders>
            <w:shd w:val="clear" w:color="auto" w:fill="7C3AED"/>
            <w:tcMar>
              <w:top w:w="80" w:type="dxa"/>
              <w:left w:w="100" w:type="dxa"/>
              <w:bottom w:w="80" w:type="dxa"/>
              <w:right w:w="100" w:type="dxa"/>
            </w:tcMar>
          </w:tcPr>
          <w:p w14:paraId="09C2A868" w14:textId="77777777" w:rsidR="00724763" w:rsidRDefault="00000000">
            <w:pPr>
              <w:jc w:val="center"/>
            </w:pPr>
            <w:r>
              <w:rPr>
                <w:b/>
                <w:bCs/>
                <w:color w:val="FFFFFF"/>
                <w:sz w:val="18"/>
                <w:szCs w:val="18"/>
              </w:rPr>
              <w:t>Criticality</w:t>
            </w:r>
          </w:p>
        </w:tc>
        <w:tc>
          <w:tcPr>
            <w:tcW w:w="1000" w:type="dxa"/>
            <w:tcBorders>
              <w:top w:val="single" w:sz="1" w:space="0" w:color="CBD5E1"/>
              <w:left w:val="single" w:sz="1" w:space="0" w:color="CBD5E1"/>
              <w:bottom w:val="single" w:sz="1" w:space="0" w:color="CBD5E1"/>
              <w:right w:val="single" w:sz="1" w:space="0" w:color="CBD5E1"/>
            </w:tcBorders>
            <w:shd w:val="clear" w:color="auto" w:fill="7C3AED"/>
            <w:tcMar>
              <w:top w:w="80" w:type="dxa"/>
              <w:left w:w="100" w:type="dxa"/>
              <w:bottom w:w="80" w:type="dxa"/>
              <w:right w:w="100" w:type="dxa"/>
            </w:tcMar>
          </w:tcPr>
          <w:p w14:paraId="0BC3609F" w14:textId="77777777" w:rsidR="00724763" w:rsidRDefault="00000000">
            <w:pPr>
              <w:jc w:val="center"/>
            </w:pPr>
            <w:r>
              <w:rPr>
                <w:b/>
                <w:bCs/>
                <w:color w:val="FFFFFF"/>
                <w:sz w:val="18"/>
                <w:szCs w:val="18"/>
              </w:rPr>
              <w:t>Business Fit</w:t>
            </w:r>
          </w:p>
        </w:tc>
        <w:tc>
          <w:tcPr>
            <w:tcW w:w="1000" w:type="dxa"/>
            <w:tcBorders>
              <w:top w:val="single" w:sz="1" w:space="0" w:color="CBD5E1"/>
              <w:left w:val="single" w:sz="1" w:space="0" w:color="CBD5E1"/>
              <w:bottom w:val="single" w:sz="1" w:space="0" w:color="CBD5E1"/>
              <w:right w:val="single" w:sz="1" w:space="0" w:color="CBD5E1"/>
            </w:tcBorders>
            <w:shd w:val="clear" w:color="auto" w:fill="7C3AED"/>
            <w:tcMar>
              <w:top w:w="80" w:type="dxa"/>
              <w:left w:w="100" w:type="dxa"/>
              <w:bottom w:w="80" w:type="dxa"/>
              <w:right w:w="100" w:type="dxa"/>
            </w:tcMar>
          </w:tcPr>
          <w:p w14:paraId="615E6823" w14:textId="77777777" w:rsidR="00724763" w:rsidRDefault="00000000">
            <w:pPr>
              <w:jc w:val="center"/>
            </w:pPr>
            <w:r>
              <w:rPr>
                <w:b/>
                <w:bCs/>
                <w:color w:val="FFFFFF"/>
                <w:sz w:val="18"/>
                <w:szCs w:val="18"/>
              </w:rPr>
              <w:t>Tech Fit</w:t>
            </w:r>
          </w:p>
        </w:tc>
        <w:tc>
          <w:tcPr>
            <w:tcW w:w="2600" w:type="dxa"/>
            <w:tcBorders>
              <w:top w:val="single" w:sz="1" w:space="0" w:color="CBD5E1"/>
              <w:left w:val="single" w:sz="1" w:space="0" w:color="CBD5E1"/>
              <w:bottom w:val="single" w:sz="1" w:space="0" w:color="CBD5E1"/>
              <w:right w:val="single" w:sz="1" w:space="0" w:color="CBD5E1"/>
            </w:tcBorders>
            <w:shd w:val="clear" w:color="auto" w:fill="7C3AED"/>
            <w:tcMar>
              <w:top w:w="80" w:type="dxa"/>
              <w:left w:w="100" w:type="dxa"/>
              <w:bottom w:w="80" w:type="dxa"/>
              <w:right w:w="100" w:type="dxa"/>
            </w:tcMar>
          </w:tcPr>
          <w:p w14:paraId="7DCDDF47" w14:textId="77777777" w:rsidR="00724763" w:rsidRDefault="00000000">
            <w:pPr>
              <w:jc w:val="center"/>
            </w:pPr>
            <w:r>
              <w:rPr>
                <w:b/>
                <w:bCs/>
                <w:color w:val="FFFFFF"/>
                <w:sz w:val="18"/>
                <w:szCs w:val="18"/>
              </w:rPr>
              <w:t>Lifecycle Status</w:t>
            </w:r>
          </w:p>
        </w:tc>
      </w:tr>
      <w:tr w:rsidR="00724763" w14:paraId="62444B52"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00" w:type="dxa"/>
              <w:bottom w:w="80" w:type="dxa"/>
              <w:right w:w="100" w:type="dxa"/>
            </w:tcMar>
          </w:tcPr>
          <w:p w14:paraId="1887AA4D" w14:textId="77777777" w:rsidR="00724763" w:rsidRDefault="00000000">
            <w:pPr>
              <w:jc w:val="center"/>
            </w:pPr>
            <w:r>
              <w:rPr>
                <w:b/>
                <w:bCs/>
                <w:color w:val="7C3AED"/>
                <w:sz w:val="18"/>
                <w:szCs w:val="18"/>
              </w:rPr>
              <w:t>14</w:t>
            </w:r>
          </w:p>
        </w:tc>
        <w:tc>
          <w:tcPr>
            <w:tcW w:w="32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00" w:type="dxa"/>
              <w:bottom w:w="80" w:type="dxa"/>
              <w:right w:w="100" w:type="dxa"/>
            </w:tcMar>
          </w:tcPr>
          <w:p w14:paraId="279D1ACD" w14:textId="77777777" w:rsidR="00724763" w:rsidRDefault="00000000">
            <w:r>
              <w:rPr>
                <w:color w:val="1E293B"/>
                <w:sz w:val="18"/>
                <w:szCs w:val="18"/>
              </w:rPr>
              <w:t>MARS - Mineral Administration Registration System</w:t>
            </w:r>
          </w:p>
        </w:tc>
        <w:tc>
          <w:tcPr>
            <w:tcW w:w="100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00" w:type="dxa"/>
              <w:bottom w:w="80" w:type="dxa"/>
              <w:right w:w="100" w:type="dxa"/>
            </w:tcMar>
          </w:tcPr>
          <w:p w14:paraId="5119E13F" w14:textId="77777777" w:rsidR="00724763" w:rsidRDefault="00000000">
            <w:pPr>
              <w:jc w:val="center"/>
            </w:pPr>
            <w:r>
              <w:rPr>
                <w:color w:val="1E293B"/>
                <w:sz w:val="18"/>
                <w:szCs w:val="18"/>
              </w:rPr>
              <w:t>41.3</w:t>
            </w:r>
          </w:p>
        </w:tc>
        <w:tc>
          <w:tcPr>
            <w:tcW w:w="100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00" w:type="dxa"/>
              <w:bottom w:w="80" w:type="dxa"/>
              <w:right w:w="100" w:type="dxa"/>
            </w:tcMar>
          </w:tcPr>
          <w:p w14:paraId="68E2FF42" w14:textId="77777777" w:rsidR="00724763" w:rsidRDefault="00000000">
            <w:pPr>
              <w:jc w:val="center"/>
            </w:pPr>
            <w:r>
              <w:rPr>
                <w:color w:val="1E293B"/>
                <w:sz w:val="18"/>
                <w:szCs w:val="18"/>
              </w:rPr>
              <w:t>42.5</w:t>
            </w:r>
          </w:p>
        </w:tc>
        <w:tc>
          <w:tcPr>
            <w:tcW w:w="100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00" w:type="dxa"/>
              <w:bottom w:w="80" w:type="dxa"/>
              <w:right w:w="100" w:type="dxa"/>
            </w:tcMar>
          </w:tcPr>
          <w:p w14:paraId="67676ADB" w14:textId="77777777" w:rsidR="00724763" w:rsidRDefault="00000000">
            <w:pPr>
              <w:jc w:val="center"/>
            </w:pPr>
            <w:r>
              <w:rPr>
                <w:color w:val="1E293B"/>
                <w:sz w:val="18"/>
                <w:szCs w:val="18"/>
              </w:rPr>
              <w:t>50</w:t>
            </w:r>
          </w:p>
        </w:tc>
        <w:tc>
          <w:tcPr>
            <w:tcW w:w="260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00" w:type="dxa"/>
              <w:bottom w:w="80" w:type="dxa"/>
              <w:right w:w="100" w:type="dxa"/>
            </w:tcMar>
          </w:tcPr>
          <w:p w14:paraId="057B3246" w14:textId="77777777" w:rsidR="00724763" w:rsidRDefault="00000000">
            <w:r>
              <w:rPr>
                <w:color w:val="1E293B"/>
                <w:sz w:val="18"/>
                <w:szCs w:val="18"/>
              </w:rPr>
              <w:t>Business/Vendor Managed</w:t>
            </w:r>
          </w:p>
        </w:tc>
      </w:tr>
    </w:tbl>
    <w:p w14:paraId="710A62DA" w14:textId="77777777" w:rsidR="00724763" w:rsidRDefault="00000000">
      <w:pPr>
        <w:spacing w:before="160" w:after="80"/>
      </w:pPr>
      <w:r>
        <w:rPr>
          <w:b/>
          <w:bCs/>
          <w:color w:val="1E293B"/>
        </w:rPr>
        <w:t>Criticality-Weighted Insight</w:t>
      </w:r>
    </w:p>
    <w:p w14:paraId="367F2BC6" w14:textId="77777777" w:rsidR="00724763" w:rsidRDefault="00000000">
      <w:pPr>
        <w:spacing w:after="160"/>
      </w:pPr>
      <w:r>
        <w:rPr>
          <w:color w:val="1E293B"/>
        </w:rPr>
        <w:t xml:space="preserve">The key question </w:t>
      </w:r>
      <w:r>
        <w:rPr>
          <w:b/>
          <w:bCs/>
          <w:color w:val="1E293B"/>
        </w:rPr>
        <w:t>MARS - Mineral Administration Registration System</w:t>
      </w:r>
      <w:r>
        <w:rPr>
          <w:color w:val="1E293B"/>
        </w:rPr>
        <w:t xml:space="preserve"> surfaces for the EA team is one of ownership and control. Given that it is vendor-managed, what visibility does the ministry have into its technical roadmap and contract renewal timeline? A change in the vendor relationship — price increase, product discontinuation, or acquisition — could force a repositioning decision without the lead time a ministry-managed application would afford. The combination of moderate criticality and external control makes this application’s status worth including in any contract review or vendor management process.</w:t>
      </w:r>
    </w:p>
    <w:p w14:paraId="47BF1808" w14:textId="77777777" w:rsidR="00724763" w:rsidRDefault="00000000">
      <w:r>
        <w:br w:type="page"/>
      </w:r>
    </w:p>
    <w:p w14:paraId="0909C13A" w14:textId="77777777" w:rsidR="00724763" w:rsidRDefault="007247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763" w14:paraId="6B5498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2626"/>
            <w:tcMar>
              <w:top w:w="140" w:type="dxa"/>
              <w:left w:w="200" w:type="dxa"/>
              <w:bottom w:w="140" w:type="dxa"/>
              <w:right w:w="200" w:type="dxa"/>
            </w:tcMar>
          </w:tcPr>
          <w:p w14:paraId="56468B23" w14:textId="77777777" w:rsidR="00724763" w:rsidRDefault="00000000">
            <w:r>
              <w:rPr>
                <w:b/>
                <w:bCs/>
                <w:color w:val="FFFFFF"/>
                <w:sz w:val="26"/>
                <w:szCs w:val="26"/>
              </w:rPr>
              <w:t>ELIMINATE</w:t>
            </w:r>
          </w:p>
        </w:tc>
      </w:tr>
      <w:tr w:rsidR="00724763" w14:paraId="55F1F519" w14:textId="77777777">
        <w:tblPrEx>
          <w:tblCellMar>
            <w:top w:w="0" w:type="dxa"/>
            <w:bottom w:w="0" w:type="dxa"/>
          </w:tblCellMar>
        </w:tblPrEx>
        <w:tc>
          <w:tcPr>
            <w:tcW w:w="9360" w:type="dxa"/>
            <w:tcBorders>
              <w:top w:val="single" w:sz="4" w:space="0" w:color="DC2626"/>
              <w:left w:val="single" w:sz="4" w:space="0" w:color="DC2626"/>
              <w:bottom w:val="single" w:sz="4" w:space="0" w:color="DC2626"/>
              <w:right w:val="single" w:sz="4" w:space="0" w:color="DC2626"/>
            </w:tcBorders>
            <w:shd w:val="clear" w:color="auto" w:fill="FEE2E2"/>
            <w:tcMar>
              <w:top w:w="160" w:type="dxa"/>
              <w:left w:w="200" w:type="dxa"/>
              <w:bottom w:w="160" w:type="dxa"/>
              <w:right w:w="200" w:type="dxa"/>
            </w:tcMar>
          </w:tcPr>
          <w:p w14:paraId="277D91CD" w14:textId="77777777" w:rsidR="00724763" w:rsidRDefault="00000000">
            <w:pPr>
              <w:spacing w:after="80"/>
            </w:pPr>
            <w:r>
              <w:rPr>
                <w:b/>
                <w:bCs/>
                <w:color w:val="DC2626"/>
                <w:sz w:val="20"/>
                <w:szCs w:val="20"/>
              </w:rPr>
              <w:t>What is Eliminate?</w:t>
            </w:r>
          </w:p>
          <w:p w14:paraId="174F3D5E" w14:textId="77777777" w:rsidR="00724763" w:rsidRDefault="00000000">
            <w:r>
              <w:rPr>
                <w:i/>
                <w:iCs/>
                <w:color w:val="1E293B"/>
                <w:sz w:val="20"/>
                <w:szCs w:val="20"/>
              </w:rPr>
              <w:t>Applications in the Eliminate quadrant provide limited business value and are built on aging or unsupported platforms. They have aged past their operational relevance on both dimensions simultaneously. Planning for retirement, consolidation, or replacement is appropriate. The Criticality score determines urgency: low-criticality applications are candidates for near-term retirement, while moderate-criticality applications require sequenced exit planning to manage operational dependencies.</w:t>
            </w:r>
          </w:p>
        </w:tc>
      </w:tr>
    </w:tbl>
    <w:p w14:paraId="3E549188" w14:textId="77777777" w:rsidR="00724763" w:rsidRDefault="00000000">
      <w:pPr>
        <w:pStyle w:val="Heading2"/>
      </w:pPr>
      <w:r>
        <w:rPr>
          <w:color w:val="DC2626"/>
        </w:rPr>
        <w:t>Pattern Narrative</w:t>
      </w:r>
    </w:p>
    <w:p w14:paraId="4D5FD2E4" w14:textId="77777777" w:rsidR="00724763" w:rsidRDefault="00000000">
      <w:pPr>
        <w:spacing w:after="160"/>
      </w:pPr>
      <w:r>
        <w:rPr>
          <w:color w:val="1E293B"/>
        </w:rPr>
        <w:t xml:space="preserve">The 14 Eliminate applications share consistent patterns across their assessment data. On the business side, most scored low on strategic contribution, organizational scope, and user satisfaction, indicating they serve narrow, non-strategic functions within specific branches or units. Process criticality ratings are predominantly low to moderate, suggesting these applications support work that has viable workarounds or could be absorbed through other means. Several applications were assessed with limited stakeholder participation, which may itself reflect limited organizational awareness of the application. On the technical side, the group shows a concentration of legacy client-server architectures, limited platform portability, and minimal disaster recovery posture. Many run on infrastructure that is either at end-of-life or on the ITDNAS-managed file share network, with no active vendor support path. The overall profile is a group of applications that have been maintained but not modernized — functional enough to keep </w:t>
      </w:r>
      <w:proofErr w:type="gramStart"/>
      <w:r>
        <w:rPr>
          <w:color w:val="1E293B"/>
        </w:rPr>
        <w:t>running, but</w:t>
      </w:r>
      <w:proofErr w:type="gramEnd"/>
      <w:r>
        <w:rPr>
          <w:color w:val="1E293B"/>
        </w:rPr>
        <w:t xml:space="preserve"> carrying accumulating technical debt on both dimensions.</w:t>
      </w:r>
    </w:p>
    <w:p w14:paraId="702A4F6A" w14:textId="77777777" w:rsidR="00724763" w:rsidRDefault="00000000">
      <w:pPr>
        <w:spacing w:before="160" w:after="80"/>
      </w:pPr>
      <w:r>
        <w:rPr>
          <w:b/>
          <w:bCs/>
          <w:color w:val="1E293B"/>
        </w:rPr>
        <w:t>Applications — Ranked by Criticality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
        <w:gridCol w:w="3269"/>
        <w:gridCol w:w="1021"/>
        <w:gridCol w:w="1001"/>
        <w:gridCol w:w="998"/>
        <w:gridCol w:w="2592"/>
      </w:tblGrid>
      <w:tr w:rsidR="00724763" w14:paraId="42CC27BD" w14:textId="77777777" w:rsidTr="0070467E">
        <w:tblPrEx>
          <w:tblCellMar>
            <w:top w:w="0" w:type="dxa"/>
            <w:bottom w:w="0" w:type="dxa"/>
          </w:tblCellMar>
        </w:tblPrEx>
        <w:trPr>
          <w:tblHeader/>
        </w:trPr>
        <w:tc>
          <w:tcPr>
            <w:tcW w:w="479" w:type="dxa"/>
            <w:tcBorders>
              <w:top w:val="single" w:sz="1" w:space="0" w:color="CBD5E1"/>
              <w:left w:val="single" w:sz="1" w:space="0" w:color="CBD5E1"/>
              <w:bottom w:val="single" w:sz="1" w:space="0" w:color="CBD5E1"/>
              <w:right w:val="single" w:sz="1" w:space="0" w:color="CBD5E1"/>
            </w:tcBorders>
            <w:shd w:val="clear" w:color="auto" w:fill="DC2626"/>
            <w:tcMar>
              <w:top w:w="80" w:type="dxa"/>
              <w:left w:w="100" w:type="dxa"/>
              <w:bottom w:w="80" w:type="dxa"/>
              <w:right w:w="100" w:type="dxa"/>
            </w:tcMar>
          </w:tcPr>
          <w:p w14:paraId="22358680" w14:textId="77777777" w:rsidR="00724763" w:rsidRDefault="00000000">
            <w:r>
              <w:rPr>
                <w:b/>
                <w:bCs/>
                <w:color w:val="FFFFFF"/>
                <w:sz w:val="18"/>
                <w:szCs w:val="18"/>
              </w:rPr>
              <w:t>#</w:t>
            </w:r>
          </w:p>
        </w:tc>
        <w:tc>
          <w:tcPr>
            <w:tcW w:w="3269" w:type="dxa"/>
            <w:tcBorders>
              <w:top w:val="single" w:sz="1" w:space="0" w:color="CBD5E1"/>
              <w:left w:val="single" w:sz="1" w:space="0" w:color="CBD5E1"/>
              <w:bottom w:val="single" w:sz="1" w:space="0" w:color="CBD5E1"/>
              <w:right w:val="single" w:sz="1" w:space="0" w:color="CBD5E1"/>
            </w:tcBorders>
            <w:shd w:val="clear" w:color="auto" w:fill="DC2626"/>
            <w:tcMar>
              <w:top w:w="80" w:type="dxa"/>
              <w:left w:w="100" w:type="dxa"/>
              <w:bottom w:w="80" w:type="dxa"/>
              <w:right w:w="100" w:type="dxa"/>
            </w:tcMar>
          </w:tcPr>
          <w:p w14:paraId="7A75B30A" w14:textId="77777777" w:rsidR="00724763" w:rsidRDefault="00000000">
            <w:r>
              <w:rPr>
                <w:b/>
                <w:bCs/>
                <w:color w:val="FFFFFF"/>
                <w:sz w:val="18"/>
                <w:szCs w:val="18"/>
              </w:rPr>
              <w:t>Application Name</w:t>
            </w:r>
          </w:p>
        </w:tc>
        <w:tc>
          <w:tcPr>
            <w:tcW w:w="1021" w:type="dxa"/>
            <w:tcBorders>
              <w:top w:val="single" w:sz="1" w:space="0" w:color="CBD5E1"/>
              <w:left w:val="single" w:sz="1" w:space="0" w:color="CBD5E1"/>
              <w:bottom w:val="single" w:sz="1" w:space="0" w:color="CBD5E1"/>
              <w:right w:val="single" w:sz="1" w:space="0" w:color="CBD5E1"/>
            </w:tcBorders>
            <w:shd w:val="clear" w:color="auto" w:fill="DC2626"/>
            <w:tcMar>
              <w:top w:w="80" w:type="dxa"/>
              <w:left w:w="100" w:type="dxa"/>
              <w:bottom w:w="80" w:type="dxa"/>
              <w:right w:w="100" w:type="dxa"/>
            </w:tcMar>
          </w:tcPr>
          <w:p w14:paraId="10627EF9" w14:textId="77777777" w:rsidR="00724763" w:rsidRDefault="00000000">
            <w:pPr>
              <w:jc w:val="center"/>
            </w:pPr>
            <w:r>
              <w:rPr>
                <w:b/>
                <w:bCs/>
                <w:color w:val="FFFFFF"/>
                <w:sz w:val="18"/>
                <w:szCs w:val="18"/>
              </w:rPr>
              <w:t>Criticality</w:t>
            </w:r>
          </w:p>
        </w:tc>
        <w:tc>
          <w:tcPr>
            <w:tcW w:w="1001" w:type="dxa"/>
            <w:tcBorders>
              <w:top w:val="single" w:sz="1" w:space="0" w:color="CBD5E1"/>
              <w:left w:val="single" w:sz="1" w:space="0" w:color="CBD5E1"/>
              <w:bottom w:val="single" w:sz="1" w:space="0" w:color="CBD5E1"/>
              <w:right w:val="single" w:sz="1" w:space="0" w:color="CBD5E1"/>
            </w:tcBorders>
            <w:shd w:val="clear" w:color="auto" w:fill="DC2626"/>
            <w:tcMar>
              <w:top w:w="80" w:type="dxa"/>
              <w:left w:w="100" w:type="dxa"/>
              <w:bottom w:w="80" w:type="dxa"/>
              <w:right w:w="100" w:type="dxa"/>
            </w:tcMar>
          </w:tcPr>
          <w:p w14:paraId="2DADBEFF" w14:textId="77777777" w:rsidR="00724763" w:rsidRDefault="00000000">
            <w:pPr>
              <w:jc w:val="center"/>
            </w:pPr>
            <w:r>
              <w:rPr>
                <w:b/>
                <w:bCs/>
                <w:color w:val="FFFFFF"/>
                <w:sz w:val="18"/>
                <w:szCs w:val="18"/>
              </w:rPr>
              <w:t>Business Fit</w:t>
            </w:r>
          </w:p>
        </w:tc>
        <w:tc>
          <w:tcPr>
            <w:tcW w:w="998" w:type="dxa"/>
            <w:tcBorders>
              <w:top w:val="single" w:sz="1" w:space="0" w:color="CBD5E1"/>
              <w:left w:val="single" w:sz="1" w:space="0" w:color="CBD5E1"/>
              <w:bottom w:val="single" w:sz="1" w:space="0" w:color="CBD5E1"/>
              <w:right w:val="single" w:sz="1" w:space="0" w:color="CBD5E1"/>
            </w:tcBorders>
            <w:shd w:val="clear" w:color="auto" w:fill="DC2626"/>
            <w:tcMar>
              <w:top w:w="80" w:type="dxa"/>
              <w:left w:w="100" w:type="dxa"/>
              <w:bottom w:w="80" w:type="dxa"/>
              <w:right w:w="100" w:type="dxa"/>
            </w:tcMar>
          </w:tcPr>
          <w:p w14:paraId="7D84FA60" w14:textId="77777777" w:rsidR="00724763" w:rsidRDefault="00000000">
            <w:pPr>
              <w:jc w:val="center"/>
            </w:pPr>
            <w:r>
              <w:rPr>
                <w:b/>
                <w:bCs/>
                <w:color w:val="FFFFFF"/>
                <w:sz w:val="18"/>
                <w:szCs w:val="18"/>
              </w:rPr>
              <w:t>Tech Fit</w:t>
            </w:r>
          </w:p>
        </w:tc>
        <w:tc>
          <w:tcPr>
            <w:tcW w:w="2592" w:type="dxa"/>
            <w:tcBorders>
              <w:top w:val="single" w:sz="1" w:space="0" w:color="CBD5E1"/>
              <w:left w:val="single" w:sz="1" w:space="0" w:color="CBD5E1"/>
              <w:bottom w:val="single" w:sz="1" w:space="0" w:color="CBD5E1"/>
              <w:right w:val="single" w:sz="1" w:space="0" w:color="CBD5E1"/>
            </w:tcBorders>
            <w:shd w:val="clear" w:color="auto" w:fill="DC2626"/>
            <w:tcMar>
              <w:top w:w="80" w:type="dxa"/>
              <w:left w:w="100" w:type="dxa"/>
              <w:bottom w:w="80" w:type="dxa"/>
              <w:right w:w="100" w:type="dxa"/>
            </w:tcMar>
          </w:tcPr>
          <w:p w14:paraId="7186287D" w14:textId="77777777" w:rsidR="00724763" w:rsidRDefault="00000000">
            <w:pPr>
              <w:jc w:val="center"/>
            </w:pPr>
            <w:r>
              <w:rPr>
                <w:b/>
                <w:bCs/>
                <w:color w:val="FFFFFF"/>
                <w:sz w:val="18"/>
                <w:szCs w:val="18"/>
              </w:rPr>
              <w:t>Lifecycle Status</w:t>
            </w:r>
          </w:p>
        </w:tc>
      </w:tr>
      <w:tr w:rsidR="00724763" w14:paraId="395CA50C" w14:textId="77777777" w:rsidTr="0070467E">
        <w:tblPrEx>
          <w:tblCellMar>
            <w:top w:w="0" w:type="dxa"/>
            <w:bottom w:w="0" w:type="dxa"/>
          </w:tblCellMar>
        </w:tblPrEx>
        <w:tc>
          <w:tcPr>
            <w:tcW w:w="479"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2D1D5FE5" w14:textId="77777777" w:rsidR="00724763" w:rsidRDefault="00000000">
            <w:pPr>
              <w:jc w:val="center"/>
            </w:pPr>
            <w:r>
              <w:rPr>
                <w:b/>
                <w:bCs/>
                <w:color w:val="DC2626"/>
                <w:sz w:val="18"/>
                <w:szCs w:val="18"/>
              </w:rPr>
              <w:t>11</w:t>
            </w:r>
          </w:p>
        </w:tc>
        <w:tc>
          <w:tcPr>
            <w:tcW w:w="3269"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5AF48CB0" w14:textId="77777777" w:rsidR="00724763" w:rsidRDefault="00000000">
            <w:r>
              <w:rPr>
                <w:color w:val="1E293B"/>
                <w:sz w:val="18"/>
                <w:szCs w:val="18"/>
              </w:rPr>
              <w:t>Land Claims GIS Mapping</w:t>
            </w:r>
          </w:p>
        </w:tc>
        <w:tc>
          <w:tcPr>
            <w:tcW w:w="102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72C61420" w14:textId="77777777" w:rsidR="00724763" w:rsidRDefault="00000000">
            <w:pPr>
              <w:jc w:val="center"/>
            </w:pPr>
            <w:r>
              <w:rPr>
                <w:color w:val="1E293B"/>
                <w:sz w:val="18"/>
                <w:szCs w:val="18"/>
              </w:rPr>
              <w:t>43.8</w:t>
            </w:r>
          </w:p>
        </w:tc>
        <w:tc>
          <w:tcPr>
            <w:tcW w:w="100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33FF07D0" w14:textId="77777777" w:rsidR="00724763" w:rsidRDefault="00000000">
            <w:pPr>
              <w:jc w:val="center"/>
            </w:pPr>
            <w:r>
              <w:rPr>
                <w:color w:val="1E293B"/>
                <w:sz w:val="18"/>
                <w:szCs w:val="18"/>
              </w:rPr>
              <w:t>45</w:t>
            </w:r>
          </w:p>
        </w:tc>
        <w:tc>
          <w:tcPr>
            <w:tcW w:w="99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59DB7786" w14:textId="77777777" w:rsidR="00724763" w:rsidRDefault="00000000">
            <w:pPr>
              <w:jc w:val="center"/>
            </w:pPr>
            <w:r>
              <w:rPr>
                <w:color w:val="1E293B"/>
                <w:sz w:val="18"/>
                <w:szCs w:val="18"/>
              </w:rPr>
              <w:t>37</w:t>
            </w:r>
          </w:p>
        </w:tc>
        <w:tc>
          <w:tcPr>
            <w:tcW w:w="2592"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53853C06" w14:textId="77777777" w:rsidR="00724763" w:rsidRDefault="00000000">
            <w:r>
              <w:rPr>
                <w:color w:val="1E293B"/>
                <w:sz w:val="18"/>
                <w:szCs w:val="18"/>
              </w:rPr>
              <w:t>Incomplete Data</w:t>
            </w:r>
          </w:p>
        </w:tc>
      </w:tr>
      <w:tr w:rsidR="00724763" w14:paraId="5BB0D122" w14:textId="77777777" w:rsidTr="0070467E">
        <w:tblPrEx>
          <w:tblCellMar>
            <w:top w:w="0" w:type="dxa"/>
            <w:bottom w:w="0" w:type="dxa"/>
          </w:tblCellMar>
        </w:tblPrEx>
        <w:tc>
          <w:tcPr>
            <w:tcW w:w="4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234824B" w14:textId="77777777" w:rsidR="00724763" w:rsidRDefault="00000000">
            <w:pPr>
              <w:jc w:val="center"/>
            </w:pPr>
            <w:r>
              <w:rPr>
                <w:b/>
                <w:bCs/>
                <w:color w:val="DC2626"/>
                <w:sz w:val="18"/>
                <w:szCs w:val="18"/>
              </w:rPr>
              <w:t>17</w:t>
            </w:r>
          </w:p>
        </w:tc>
        <w:tc>
          <w:tcPr>
            <w:tcW w:w="326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3775548" w14:textId="77777777" w:rsidR="00724763" w:rsidRDefault="00000000">
            <w:r>
              <w:rPr>
                <w:color w:val="1E293B"/>
                <w:sz w:val="18"/>
                <w:szCs w:val="18"/>
              </w:rPr>
              <w:t>SMAD - Saskatchewan Mineral Assessment Data</w:t>
            </w:r>
          </w:p>
        </w:tc>
        <w:tc>
          <w:tcPr>
            <w:tcW w:w="10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40F836C" w14:textId="77777777" w:rsidR="00724763" w:rsidRDefault="00000000">
            <w:pPr>
              <w:jc w:val="center"/>
            </w:pPr>
            <w:r>
              <w:rPr>
                <w:color w:val="1E293B"/>
                <w:sz w:val="18"/>
                <w:szCs w:val="18"/>
              </w:rPr>
              <w:t>42.5</w:t>
            </w:r>
          </w:p>
        </w:tc>
        <w:tc>
          <w:tcPr>
            <w:tcW w:w="100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2319F06" w14:textId="77777777" w:rsidR="00724763" w:rsidRDefault="00000000">
            <w:pPr>
              <w:jc w:val="center"/>
            </w:pPr>
            <w:r>
              <w:rPr>
                <w:color w:val="1E293B"/>
                <w:sz w:val="18"/>
                <w:szCs w:val="18"/>
              </w:rPr>
              <w:t>48.8</w:t>
            </w:r>
          </w:p>
        </w:tc>
        <w:tc>
          <w:tcPr>
            <w:tcW w:w="99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4AE8C62" w14:textId="77777777" w:rsidR="00724763" w:rsidRDefault="00000000">
            <w:pPr>
              <w:jc w:val="center"/>
            </w:pPr>
            <w:r>
              <w:rPr>
                <w:color w:val="1E293B"/>
                <w:sz w:val="18"/>
                <w:szCs w:val="18"/>
              </w:rPr>
              <w:t>29.3</w:t>
            </w:r>
          </w:p>
        </w:tc>
        <w:tc>
          <w:tcPr>
            <w:tcW w:w="2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74C7853" w14:textId="77777777" w:rsidR="00724763" w:rsidRDefault="00000000">
            <w:r>
              <w:rPr>
                <w:color w:val="1E293B"/>
                <w:sz w:val="18"/>
                <w:szCs w:val="18"/>
              </w:rPr>
              <w:t>Extended Support</w:t>
            </w:r>
          </w:p>
        </w:tc>
      </w:tr>
      <w:tr w:rsidR="00724763" w14:paraId="29691D8C" w14:textId="77777777" w:rsidTr="0070467E">
        <w:tblPrEx>
          <w:tblCellMar>
            <w:top w:w="0" w:type="dxa"/>
            <w:bottom w:w="0" w:type="dxa"/>
          </w:tblCellMar>
        </w:tblPrEx>
        <w:tc>
          <w:tcPr>
            <w:tcW w:w="479"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2953DC0C" w14:textId="77777777" w:rsidR="00724763" w:rsidRDefault="00000000">
            <w:pPr>
              <w:jc w:val="center"/>
            </w:pPr>
            <w:r>
              <w:rPr>
                <w:b/>
                <w:bCs/>
                <w:color w:val="DC2626"/>
                <w:sz w:val="18"/>
                <w:szCs w:val="18"/>
              </w:rPr>
              <w:t>3</w:t>
            </w:r>
          </w:p>
        </w:tc>
        <w:tc>
          <w:tcPr>
            <w:tcW w:w="3269"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112D71E8" w14:textId="77777777" w:rsidR="00724763" w:rsidRDefault="00000000">
            <w:r>
              <w:rPr>
                <w:color w:val="1E293B"/>
                <w:sz w:val="18"/>
                <w:szCs w:val="18"/>
              </w:rPr>
              <w:t>Daily Drilling Activity Report Archive</w:t>
            </w:r>
          </w:p>
        </w:tc>
        <w:tc>
          <w:tcPr>
            <w:tcW w:w="102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177797F1" w14:textId="77777777" w:rsidR="00724763" w:rsidRDefault="00000000">
            <w:pPr>
              <w:jc w:val="center"/>
            </w:pPr>
            <w:r>
              <w:rPr>
                <w:color w:val="1E293B"/>
                <w:sz w:val="18"/>
                <w:szCs w:val="18"/>
              </w:rPr>
              <w:t>41.3</w:t>
            </w:r>
          </w:p>
        </w:tc>
        <w:tc>
          <w:tcPr>
            <w:tcW w:w="100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620CB70A" w14:textId="77777777" w:rsidR="00724763" w:rsidRDefault="00000000">
            <w:pPr>
              <w:jc w:val="center"/>
            </w:pPr>
            <w:r>
              <w:rPr>
                <w:color w:val="1E293B"/>
                <w:sz w:val="18"/>
                <w:szCs w:val="18"/>
              </w:rPr>
              <w:t>42.5</w:t>
            </w:r>
          </w:p>
        </w:tc>
        <w:tc>
          <w:tcPr>
            <w:tcW w:w="99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1CD6E735" w14:textId="77777777" w:rsidR="00724763" w:rsidRDefault="00000000">
            <w:pPr>
              <w:jc w:val="center"/>
            </w:pPr>
            <w:r>
              <w:rPr>
                <w:color w:val="1E293B"/>
                <w:sz w:val="18"/>
                <w:szCs w:val="18"/>
              </w:rPr>
              <w:t>35.5</w:t>
            </w:r>
          </w:p>
        </w:tc>
        <w:tc>
          <w:tcPr>
            <w:tcW w:w="2592"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7B70974B" w14:textId="77777777" w:rsidR="00724763" w:rsidRDefault="00000000">
            <w:r>
              <w:rPr>
                <w:color w:val="1E293B"/>
                <w:sz w:val="18"/>
                <w:szCs w:val="18"/>
              </w:rPr>
              <w:t>Extended Support</w:t>
            </w:r>
          </w:p>
        </w:tc>
      </w:tr>
      <w:tr w:rsidR="00724763" w14:paraId="3DD95AC4" w14:textId="77777777" w:rsidTr="0070467E">
        <w:tblPrEx>
          <w:tblCellMar>
            <w:top w:w="0" w:type="dxa"/>
            <w:bottom w:w="0" w:type="dxa"/>
          </w:tblCellMar>
        </w:tblPrEx>
        <w:tc>
          <w:tcPr>
            <w:tcW w:w="4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09F3CBB" w14:textId="77777777" w:rsidR="00724763" w:rsidRDefault="00000000">
            <w:pPr>
              <w:jc w:val="center"/>
            </w:pPr>
            <w:r>
              <w:rPr>
                <w:b/>
                <w:bCs/>
                <w:color w:val="DC2626"/>
                <w:sz w:val="18"/>
                <w:szCs w:val="18"/>
              </w:rPr>
              <w:t>6</w:t>
            </w:r>
          </w:p>
        </w:tc>
        <w:tc>
          <w:tcPr>
            <w:tcW w:w="326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7E9A69A" w14:textId="77777777" w:rsidR="00724763" w:rsidRDefault="00000000">
            <w:proofErr w:type="spellStart"/>
            <w:r>
              <w:rPr>
                <w:color w:val="1E293B"/>
                <w:sz w:val="18"/>
                <w:szCs w:val="18"/>
              </w:rPr>
              <w:t>GeoPlanner</w:t>
            </w:r>
            <w:proofErr w:type="spellEnd"/>
          </w:p>
        </w:tc>
        <w:tc>
          <w:tcPr>
            <w:tcW w:w="10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9A94587" w14:textId="77777777" w:rsidR="00724763" w:rsidRDefault="00000000">
            <w:pPr>
              <w:jc w:val="center"/>
            </w:pPr>
            <w:r>
              <w:rPr>
                <w:color w:val="1E293B"/>
                <w:sz w:val="18"/>
                <w:szCs w:val="18"/>
              </w:rPr>
              <w:t>41.3</w:t>
            </w:r>
          </w:p>
        </w:tc>
        <w:tc>
          <w:tcPr>
            <w:tcW w:w="100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DDD0EE2" w14:textId="77777777" w:rsidR="00724763" w:rsidRDefault="00000000">
            <w:pPr>
              <w:jc w:val="center"/>
            </w:pPr>
            <w:r>
              <w:rPr>
                <w:color w:val="1E293B"/>
                <w:sz w:val="18"/>
                <w:szCs w:val="18"/>
              </w:rPr>
              <w:t>42.5</w:t>
            </w:r>
          </w:p>
        </w:tc>
        <w:tc>
          <w:tcPr>
            <w:tcW w:w="99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90A879" w14:textId="77777777" w:rsidR="00724763" w:rsidRDefault="00000000">
            <w:pPr>
              <w:jc w:val="center"/>
            </w:pPr>
            <w:r>
              <w:rPr>
                <w:color w:val="1E293B"/>
                <w:sz w:val="18"/>
                <w:szCs w:val="18"/>
              </w:rPr>
              <w:t>36</w:t>
            </w:r>
          </w:p>
        </w:tc>
        <w:tc>
          <w:tcPr>
            <w:tcW w:w="2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C9C28E2" w14:textId="77777777" w:rsidR="00724763" w:rsidRDefault="00000000">
            <w:r>
              <w:rPr>
                <w:color w:val="1E293B"/>
                <w:sz w:val="18"/>
                <w:szCs w:val="18"/>
              </w:rPr>
              <w:t>End of Support</w:t>
            </w:r>
          </w:p>
        </w:tc>
      </w:tr>
      <w:tr w:rsidR="00724763" w14:paraId="7BFE5DCC" w14:textId="77777777" w:rsidTr="0070467E">
        <w:tblPrEx>
          <w:tblCellMar>
            <w:top w:w="0" w:type="dxa"/>
            <w:bottom w:w="0" w:type="dxa"/>
          </w:tblCellMar>
        </w:tblPrEx>
        <w:tc>
          <w:tcPr>
            <w:tcW w:w="479"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567BE3FF" w14:textId="77777777" w:rsidR="00724763" w:rsidRDefault="00000000">
            <w:pPr>
              <w:jc w:val="center"/>
            </w:pPr>
            <w:r>
              <w:rPr>
                <w:b/>
                <w:bCs/>
                <w:color w:val="DC2626"/>
                <w:sz w:val="18"/>
                <w:szCs w:val="18"/>
              </w:rPr>
              <w:t>12</w:t>
            </w:r>
          </w:p>
        </w:tc>
        <w:tc>
          <w:tcPr>
            <w:tcW w:w="3269"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69E6A2D3" w14:textId="77777777" w:rsidR="00724763" w:rsidRDefault="00000000">
            <w:r>
              <w:rPr>
                <w:color w:val="1E293B"/>
                <w:sz w:val="18"/>
                <w:szCs w:val="18"/>
              </w:rPr>
              <w:t>Licensed Wells Archive</w:t>
            </w:r>
          </w:p>
        </w:tc>
        <w:tc>
          <w:tcPr>
            <w:tcW w:w="102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500155CA" w14:textId="77777777" w:rsidR="00724763" w:rsidRDefault="00000000">
            <w:pPr>
              <w:jc w:val="center"/>
            </w:pPr>
            <w:r>
              <w:rPr>
                <w:color w:val="1E293B"/>
                <w:sz w:val="18"/>
                <w:szCs w:val="18"/>
              </w:rPr>
              <w:t>41.3</w:t>
            </w:r>
          </w:p>
        </w:tc>
        <w:tc>
          <w:tcPr>
            <w:tcW w:w="100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5E44F7C1" w14:textId="77777777" w:rsidR="00724763" w:rsidRDefault="00000000">
            <w:pPr>
              <w:jc w:val="center"/>
            </w:pPr>
            <w:r>
              <w:rPr>
                <w:color w:val="1E293B"/>
                <w:sz w:val="18"/>
                <w:szCs w:val="18"/>
              </w:rPr>
              <w:t>42.5</w:t>
            </w:r>
          </w:p>
        </w:tc>
        <w:tc>
          <w:tcPr>
            <w:tcW w:w="99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16E18AFF" w14:textId="77777777" w:rsidR="00724763" w:rsidRDefault="00000000">
            <w:pPr>
              <w:jc w:val="center"/>
            </w:pPr>
            <w:r>
              <w:rPr>
                <w:color w:val="1E293B"/>
                <w:sz w:val="18"/>
                <w:szCs w:val="18"/>
              </w:rPr>
              <w:t>35.5</w:t>
            </w:r>
          </w:p>
        </w:tc>
        <w:tc>
          <w:tcPr>
            <w:tcW w:w="2592"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659E10FB" w14:textId="77777777" w:rsidR="00724763" w:rsidRDefault="00000000">
            <w:r>
              <w:rPr>
                <w:color w:val="1E293B"/>
                <w:sz w:val="18"/>
                <w:szCs w:val="18"/>
              </w:rPr>
              <w:t>Extended Support</w:t>
            </w:r>
          </w:p>
        </w:tc>
      </w:tr>
      <w:tr w:rsidR="00724763" w14:paraId="19543386" w14:textId="77777777" w:rsidTr="0070467E">
        <w:tblPrEx>
          <w:tblCellMar>
            <w:top w:w="0" w:type="dxa"/>
            <w:bottom w:w="0" w:type="dxa"/>
          </w:tblCellMar>
        </w:tblPrEx>
        <w:tc>
          <w:tcPr>
            <w:tcW w:w="4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8615B89" w14:textId="77777777" w:rsidR="00724763" w:rsidRDefault="00000000">
            <w:pPr>
              <w:jc w:val="center"/>
            </w:pPr>
            <w:r>
              <w:rPr>
                <w:b/>
                <w:bCs/>
                <w:color w:val="DC2626"/>
                <w:sz w:val="18"/>
                <w:szCs w:val="18"/>
              </w:rPr>
              <w:t>10</w:t>
            </w:r>
          </w:p>
        </w:tc>
        <w:tc>
          <w:tcPr>
            <w:tcW w:w="326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A017D58" w14:textId="77777777" w:rsidR="00724763" w:rsidRDefault="00000000">
            <w:r>
              <w:rPr>
                <w:color w:val="1E293B"/>
                <w:sz w:val="18"/>
                <w:szCs w:val="18"/>
              </w:rPr>
              <w:t>IRIS Business Intelligence</w:t>
            </w:r>
          </w:p>
        </w:tc>
        <w:tc>
          <w:tcPr>
            <w:tcW w:w="10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6328C5C" w14:textId="77777777" w:rsidR="00724763" w:rsidRDefault="00000000">
            <w:pPr>
              <w:jc w:val="center"/>
            </w:pPr>
            <w:r>
              <w:rPr>
                <w:color w:val="1E293B"/>
                <w:sz w:val="18"/>
                <w:szCs w:val="18"/>
              </w:rPr>
              <w:t>38.8</w:t>
            </w:r>
          </w:p>
        </w:tc>
        <w:tc>
          <w:tcPr>
            <w:tcW w:w="100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C3F74C5" w14:textId="77777777" w:rsidR="00724763" w:rsidRDefault="00000000">
            <w:pPr>
              <w:jc w:val="center"/>
            </w:pPr>
            <w:r>
              <w:rPr>
                <w:color w:val="1E293B"/>
                <w:sz w:val="18"/>
                <w:szCs w:val="18"/>
              </w:rPr>
              <w:t>45</w:t>
            </w:r>
          </w:p>
        </w:tc>
        <w:tc>
          <w:tcPr>
            <w:tcW w:w="99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96F911E" w14:textId="77777777" w:rsidR="00724763" w:rsidRDefault="00000000">
            <w:pPr>
              <w:jc w:val="center"/>
            </w:pPr>
            <w:r>
              <w:rPr>
                <w:color w:val="1E293B"/>
                <w:sz w:val="18"/>
                <w:szCs w:val="18"/>
              </w:rPr>
              <w:t>48</w:t>
            </w:r>
          </w:p>
        </w:tc>
        <w:tc>
          <w:tcPr>
            <w:tcW w:w="2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81F06CA" w14:textId="77777777" w:rsidR="00724763" w:rsidRDefault="00000000">
            <w:r>
              <w:rPr>
                <w:color w:val="1E293B"/>
                <w:sz w:val="18"/>
                <w:szCs w:val="18"/>
              </w:rPr>
              <w:t>Incomplete Data</w:t>
            </w:r>
          </w:p>
        </w:tc>
      </w:tr>
      <w:tr w:rsidR="00724763" w14:paraId="207AB9AA" w14:textId="77777777" w:rsidTr="0070467E">
        <w:tblPrEx>
          <w:tblCellMar>
            <w:top w:w="0" w:type="dxa"/>
            <w:bottom w:w="0" w:type="dxa"/>
          </w:tblCellMar>
        </w:tblPrEx>
        <w:tc>
          <w:tcPr>
            <w:tcW w:w="479"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4E4961BD" w14:textId="77777777" w:rsidR="00724763" w:rsidRDefault="00000000">
            <w:pPr>
              <w:jc w:val="center"/>
            </w:pPr>
            <w:r>
              <w:rPr>
                <w:b/>
                <w:bCs/>
                <w:color w:val="DC2626"/>
                <w:sz w:val="18"/>
                <w:szCs w:val="18"/>
              </w:rPr>
              <w:t>2</w:t>
            </w:r>
          </w:p>
        </w:tc>
        <w:tc>
          <w:tcPr>
            <w:tcW w:w="3269"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70376321" w14:textId="77777777" w:rsidR="00724763" w:rsidRDefault="00000000">
            <w:r>
              <w:rPr>
                <w:color w:val="1E293B"/>
                <w:sz w:val="18"/>
                <w:szCs w:val="18"/>
              </w:rPr>
              <w:t>Coal Files</w:t>
            </w:r>
          </w:p>
        </w:tc>
        <w:tc>
          <w:tcPr>
            <w:tcW w:w="102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17E2D02B" w14:textId="77777777" w:rsidR="00724763" w:rsidRDefault="00000000">
            <w:pPr>
              <w:jc w:val="center"/>
            </w:pPr>
            <w:r>
              <w:rPr>
                <w:color w:val="1E293B"/>
                <w:sz w:val="18"/>
                <w:szCs w:val="18"/>
              </w:rPr>
              <w:t>38.8</w:t>
            </w:r>
          </w:p>
        </w:tc>
        <w:tc>
          <w:tcPr>
            <w:tcW w:w="100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7358B9BD" w14:textId="77777777" w:rsidR="00724763" w:rsidRDefault="00000000">
            <w:pPr>
              <w:jc w:val="center"/>
            </w:pPr>
            <w:r>
              <w:rPr>
                <w:color w:val="1E293B"/>
                <w:sz w:val="18"/>
                <w:szCs w:val="18"/>
              </w:rPr>
              <w:t>45</w:t>
            </w:r>
          </w:p>
        </w:tc>
        <w:tc>
          <w:tcPr>
            <w:tcW w:w="99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2DDA89BD" w14:textId="77777777" w:rsidR="00724763" w:rsidRDefault="00000000">
            <w:pPr>
              <w:jc w:val="center"/>
            </w:pPr>
            <w:r>
              <w:rPr>
                <w:color w:val="1E293B"/>
                <w:sz w:val="18"/>
                <w:szCs w:val="18"/>
              </w:rPr>
              <w:t>44.3</w:t>
            </w:r>
          </w:p>
        </w:tc>
        <w:tc>
          <w:tcPr>
            <w:tcW w:w="2592"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33E2D7BA" w14:textId="77777777" w:rsidR="00724763" w:rsidRDefault="00000000">
            <w:r>
              <w:rPr>
                <w:color w:val="1E293B"/>
                <w:sz w:val="18"/>
                <w:szCs w:val="18"/>
              </w:rPr>
              <w:t>Mainstream Support</w:t>
            </w:r>
          </w:p>
        </w:tc>
      </w:tr>
      <w:tr w:rsidR="00724763" w14:paraId="4436BB58" w14:textId="77777777" w:rsidTr="0070467E">
        <w:tblPrEx>
          <w:tblCellMar>
            <w:top w:w="0" w:type="dxa"/>
            <w:bottom w:w="0" w:type="dxa"/>
          </w:tblCellMar>
        </w:tblPrEx>
        <w:tc>
          <w:tcPr>
            <w:tcW w:w="4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F315FFD" w14:textId="77777777" w:rsidR="00724763" w:rsidRDefault="00000000">
            <w:pPr>
              <w:jc w:val="center"/>
            </w:pPr>
            <w:r>
              <w:rPr>
                <w:b/>
                <w:bCs/>
                <w:color w:val="DC2626"/>
                <w:sz w:val="18"/>
                <w:szCs w:val="18"/>
              </w:rPr>
              <w:t>4</w:t>
            </w:r>
          </w:p>
        </w:tc>
        <w:tc>
          <w:tcPr>
            <w:tcW w:w="326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43C2D59" w14:textId="77777777" w:rsidR="00724763" w:rsidRDefault="00000000">
            <w:proofErr w:type="spellStart"/>
            <w:r>
              <w:rPr>
                <w:color w:val="1E293B"/>
                <w:sz w:val="18"/>
                <w:szCs w:val="18"/>
              </w:rPr>
              <w:t>GeoAtlas</w:t>
            </w:r>
            <w:proofErr w:type="spellEnd"/>
          </w:p>
        </w:tc>
        <w:tc>
          <w:tcPr>
            <w:tcW w:w="10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3A49143" w14:textId="77777777" w:rsidR="00724763" w:rsidRDefault="00000000">
            <w:pPr>
              <w:jc w:val="center"/>
            </w:pPr>
            <w:r>
              <w:rPr>
                <w:color w:val="1E293B"/>
                <w:sz w:val="18"/>
                <w:szCs w:val="18"/>
              </w:rPr>
              <w:t>30</w:t>
            </w:r>
          </w:p>
        </w:tc>
        <w:tc>
          <w:tcPr>
            <w:tcW w:w="100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B65A0B0" w14:textId="77777777" w:rsidR="00724763" w:rsidRDefault="00000000">
            <w:pPr>
              <w:jc w:val="center"/>
            </w:pPr>
            <w:r>
              <w:rPr>
                <w:color w:val="1E293B"/>
                <w:sz w:val="18"/>
                <w:szCs w:val="18"/>
              </w:rPr>
              <w:t>37.5</w:t>
            </w:r>
          </w:p>
        </w:tc>
        <w:tc>
          <w:tcPr>
            <w:tcW w:w="99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4D2689D" w14:textId="77777777" w:rsidR="00724763" w:rsidRDefault="00000000">
            <w:pPr>
              <w:jc w:val="center"/>
            </w:pPr>
            <w:r>
              <w:rPr>
                <w:color w:val="1E293B"/>
                <w:sz w:val="18"/>
                <w:szCs w:val="18"/>
              </w:rPr>
              <w:t>29.5</w:t>
            </w:r>
          </w:p>
        </w:tc>
        <w:tc>
          <w:tcPr>
            <w:tcW w:w="2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7041F70" w14:textId="77777777" w:rsidR="00724763" w:rsidRDefault="00000000">
            <w:r>
              <w:rPr>
                <w:color w:val="1E293B"/>
                <w:sz w:val="18"/>
                <w:szCs w:val="18"/>
              </w:rPr>
              <w:t>End of Support</w:t>
            </w:r>
          </w:p>
        </w:tc>
      </w:tr>
      <w:tr w:rsidR="00724763" w14:paraId="0207CA8A" w14:textId="77777777" w:rsidTr="0070467E">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2024452C" w14:textId="77777777" w:rsidR="00724763" w:rsidRDefault="00000000">
            <w:pPr>
              <w:jc w:val="center"/>
            </w:pPr>
            <w:r>
              <w:rPr>
                <w:b/>
                <w:bCs/>
                <w:color w:val="DC2626"/>
                <w:sz w:val="18"/>
                <w:szCs w:val="18"/>
              </w:rPr>
              <w:t>15</w:t>
            </w:r>
          </w:p>
        </w:tc>
        <w:tc>
          <w:tcPr>
            <w:tcW w:w="326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2A7E5EA2" w14:textId="77777777" w:rsidR="00724763" w:rsidRDefault="00000000">
            <w:r>
              <w:rPr>
                <w:color w:val="1E293B"/>
                <w:sz w:val="18"/>
                <w:szCs w:val="18"/>
              </w:rPr>
              <w:t>Preliminary Plans</w:t>
            </w:r>
          </w:p>
        </w:tc>
        <w:tc>
          <w:tcPr>
            <w:tcW w:w="102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4D0148CA" w14:textId="77777777" w:rsidR="00724763" w:rsidRDefault="00000000">
            <w:pPr>
              <w:jc w:val="center"/>
            </w:pPr>
            <w:r>
              <w:rPr>
                <w:color w:val="1E293B"/>
                <w:sz w:val="18"/>
                <w:szCs w:val="18"/>
              </w:rPr>
              <w:t>28.8</w:t>
            </w:r>
          </w:p>
        </w:tc>
        <w:tc>
          <w:tcPr>
            <w:tcW w:w="100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4552425A" w14:textId="77777777" w:rsidR="00724763" w:rsidRDefault="00000000">
            <w:pPr>
              <w:jc w:val="center"/>
            </w:pPr>
            <w:r>
              <w:rPr>
                <w:color w:val="1E293B"/>
                <w:sz w:val="18"/>
                <w:szCs w:val="18"/>
              </w:rPr>
              <w:t>46.3</w:t>
            </w:r>
          </w:p>
        </w:tc>
        <w:tc>
          <w:tcPr>
            <w:tcW w:w="99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7FC84FC8" w14:textId="77777777" w:rsidR="00724763" w:rsidRDefault="00000000">
            <w:pPr>
              <w:jc w:val="center"/>
            </w:pPr>
            <w:r>
              <w:rPr>
                <w:color w:val="1E293B"/>
                <w:sz w:val="18"/>
                <w:szCs w:val="18"/>
              </w:rPr>
              <w:t>36.8</w:t>
            </w:r>
          </w:p>
        </w:tc>
        <w:tc>
          <w:tcPr>
            <w:tcW w:w="2592"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42A9AABC" w14:textId="77777777" w:rsidR="00724763" w:rsidRDefault="00000000">
            <w:r>
              <w:rPr>
                <w:color w:val="1E293B"/>
                <w:sz w:val="18"/>
                <w:szCs w:val="18"/>
              </w:rPr>
              <w:t>Mainstream Support</w:t>
            </w:r>
          </w:p>
        </w:tc>
      </w:tr>
      <w:tr w:rsidR="00724763" w14:paraId="5E410331" w14:textId="77777777" w:rsidTr="0070467E">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FF1B43F" w14:textId="77777777" w:rsidR="00724763" w:rsidRDefault="00000000">
            <w:pPr>
              <w:jc w:val="center"/>
            </w:pPr>
            <w:r>
              <w:rPr>
                <w:b/>
                <w:bCs/>
                <w:color w:val="DC2626"/>
                <w:sz w:val="18"/>
                <w:szCs w:val="18"/>
              </w:rPr>
              <w:t>1</w:t>
            </w:r>
          </w:p>
        </w:tc>
        <w:tc>
          <w:tcPr>
            <w:tcW w:w="32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69CC3DB" w14:textId="77777777" w:rsidR="00724763" w:rsidRDefault="00000000">
            <w:proofErr w:type="spellStart"/>
            <w:r>
              <w:rPr>
                <w:color w:val="1E293B"/>
                <w:sz w:val="18"/>
                <w:szCs w:val="18"/>
              </w:rPr>
              <w:t>AccuMap</w:t>
            </w:r>
            <w:proofErr w:type="spellEnd"/>
          </w:p>
        </w:tc>
        <w:tc>
          <w:tcPr>
            <w:tcW w:w="10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71299C6" w14:textId="77777777" w:rsidR="00724763" w:rsidRDefault="00000000">
            <w:pPr>
              <w:jc w:val="center"/>
            </w:pPr>
            <w:r>
              <w:rPr>
                <w:color w:val="1E293B"/>
                <w:sz w:val="18"/>
                <w:szCs w:val="18"/>
              </w:rPr>
              <w:t>22.5</w:t>
            </w:r>
          </w:p>
        </w:tc>
        <w:tc>
          <w:tcPr>
            <w:tcW w:w="100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FA22C74" w14:textId="77777777" w:rsidR="00724763" w:rsidRDefault="00000000">
            <w:pPr>
              <w:jc w:val="center"/>
            </w:pPr>
            <w:r>
              <w:rPr>
                <w:color w:val="1E293B"/>
                <w:sz w:val="18"/>
                <w:szCs w:val="18"/>
              </w:rPr>
              <w:t>26.3</w:t>
            </w:r>
          </w:p>
        </w:tc>
        <w:tc>
          <w:tcPr>
            <w:tcW w:w="99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B902ACB" w14:textId="77777777" w:rsidR="00724763" w:rsidRDefault="00000000">
            <w:pPr>
              <w:jc w:val="center"/>
            </w:pPr>
            <w:r>
              <w:rPr>
                <w:color w:val="1E293B"/>
                <w:sz w:val="18"/>
                <w:szCs w:val="18"/>
              </w:rPr>
              <w:t>29.5</w:t>
            </w:r>
          </w:p>
        </w:tc>
        <w:tc>
          <w:tcPr>
            <w:tcW w:w="2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4C6809E" w14:textId="77777777" w:rsidR="00724763" w:rsidRDefault="00000000">
            <w:r>
              <w:rPr>
                <w:color w:val="1E293B"/>
                <w:sz w:val="18"/>
                <w:szCs w:val="18"/>
              </w:rPr>
              <w:t>Extended Support</w:t>
            </w:r>
          </w:p>
        </w:tc>
      </w:tr>
      <w:tr w:rsidR="00724763" w14:paraId="3B53F5EF" w14:textId="77777777" w:rsidTr="0070467E">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7F2447D0" w14:textId="77777777" w:rsidR="00724763" w:rsidRDefault="00000000">
            <w:pPr>
              <w:jc w:val="center"/>
            </w:pPr>
            <w:r>
              <w:rPr>
                <w:b/>
                <w:bCs/>
                <w:color w:val="DC2626"/>
                <w:sz w:val="18"/>
                <w:szCs w:val="18"/>
              </w:rPr>
              <w:t>13</w:t>
            </w:r>
          </w:p>
        </w:tc>
        <w:tc>
          <w:tcPr>
            <w:tcW w:w="326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2DE3EEAD" w14:textId="77777777" w:rsidR="00724763" w:rsidRDefault="00000000">
            <w:proofErr w:type="spellStart"/>
            <w:r>
              <w:rPr>
                <w:color w:val="1E293B"/>
                <w:sz w:val="18"/>
                <w:szCs w:val="18"/>
              </w:rPr>
              <w:t>LogSleuth</w:t>
            </w:r>
            <w:proofErr w:type="spellEnd"/>
          </w:p>
        </w:tc>
        <w:tc>
          <w:tcPr>
            <w:tcW w:w="102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1C481CEB" w14:textId="77777777" w:rsidR="00724763" w:rsidRDefault="00000000">
            <w:pPr>
              <w:jc w:val="center"/>
            </w:pPr>
            <w:r>
              <w:rPr>
                <w:color w:val="1E293B"/>
                <w:sz w:val="18"/>
                <w:szCs w:val="18"/>
              </w:rPr>
              <w:t>21.3</w:t>
            </w:r>
          </w:p>
        </w:tc>
        <w:tc>
          <w:tcPr>
            <w:tcW w:w="100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158A3472" w14:textId="77777777" w:rsidR="00724763" w:rsidRDefault="00000000">
            <w:pPr>
              <w:jc w:val="center"/>
            </w:pPr>
            <w:r>
              <w:rPr>
                <w:color w:val="1E293B"/>
                <w:sz w:val="18"/>
                <w:szCs w:val="18"/>
              </w:rPr>
              <w:t>16.3</w:t>
            </w:r>
          </w:p>
        </w:tc>
        <w:tc>
          <w:tcPr>
            <w:tcW w:w="99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720AC16B" w14:textId="77777777" w:rsidR="00724763" w:rsidRDefault="00000000">
            <w:pPr>
              <w:jc w:val="center"/>
            </w:pPr>
            <w:r>
              <w:rPr>
                <w:color w:val="1E293B"/>
                <w:sz w:val="18"/>
                <w:szCs w:val="18"/>
              </w:rPr>
              <w:t>36.5</w:t>
            </w:r>
          </w:p>
        </w:tc>
        <w:tc>
          <w:tcPr>
            <w:tcW w:w="2592"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21AB1511" w14:textId="77777777" w:rsidR="00724763" w:rsidRDefault="00000000">
            <w:r>
              <w:rPr>
                <w:color w:val="1E293B"/>
                <w:sz w:val="18"/>
                <w:szCs w:val="18"/>
              </w:rPr>
              <w:t>ITDNAS-End-Of-Life</w:t>
            </w:r>
          </w:p>
        </w:tc>
      </w:tr>
      <w:tr w:rsidR="00724763" w14:paraId="7208FA43" w14:textId="77777777" w:rsidTr="0070467E">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F0E939D" w14:textId="77777777" w:rsidR="00724763" w:rsidRDefault="00000000">
            <w:pPr>
              <w:jc w:val="center"/>
            </w:pPr>
            <w:r>
              <w:rPr>
                <w:b/>
                <w:bCs/>
                <w:color w:val="DC2626"/>
                <w:sz w:val="18"/>
                <w:szCs w:val="18"/>
              </w:rPr>
              <w:t>19</w:t>
            </w:r>
          </w:p>
        </w:tc>
        <w:tc>
          <w:tcPr>
            <w:tcW w:w="32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D41B3F2" w14:textId="77777777" w:rsidR="00724763" w:rsidRDefault="00000000">
            <w:r>
              <w:rPr>
                <w:color w:val="1E293B"/>
                <w:sz w:val="18"/>
                <w:szCs w:val="18"/>
              </w:rPr>
              <w:t>Test Holes</w:t>
            </w:r>
          </w:p>
        </w:tc>
        <w:tc>
          <w:tcPr>
            <w:tcW w:w="10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A11073" w14:textId="77777777" w:rsidR="00724763" w:rsidRDefault="00000000">
            <w:pPr>
              <w:jc w:val="center"/>
            </w:pPr>
            <w:r>
              <w:rPr>
                <w:color w:val="1E293B"/>
                <w:sz w:val="18"/>
                <w:szCs w:val="18"/>
              </w:rPr>
              <w:t>8.8</w:t>
            </w:r>
          </w:p>
        </w:tc>
        <w:tc>
          <w:tcPr>
            <w:tcW w:w="100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A00D4D5" w14:textId="77777777" w:rsidR="00724763" w:rsidRDefault="00000000">
            <w:pPr>
              <w:jc w:val="center"/>
            </w:pPr>
            <w:r>
              <w:rPr>
                <w:color w:val="1E293B"/>
                <w:sz w:val="18"/>
                <w:szCs w:val="18"/>
              </w:rPr>
              <w:t>11.3</w:t>
            </w:r>
          </w:p>
        </w:tc>
        <w:tc>
          <w:tcPr>
            <w:tcW w:w="99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F1CD0A" w14:textId="77777777" w:rsidR="00724763" w:rsidRDefault="00000000">
            <w:pPr>
              <w:jc w:val="center"/>
            </w:pPr>
            <w:r>
              <w:rPr>
                <w:color w:val="1E293B"/>
                <w:sz w:val="18"/>
                <w:szCs w:val="18"/>
              </w:rPr>
              <w:t>35.5</w:t>
            </w:r>
          </w:p>
        </w:tc>
        <w:tc>
          <w:tcPr>
            <w:tcW w:w="2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53D46B" w14:textId="77777777" w:rsidR="00724763" w:rsidRDefault="00000000">
            <w:r>
              <w:rPr>
                <w:color w:val="1E293B"/>
                <w:sz w:val="18"/>
                <w:szCs w:val="18"/>
              </w:rPr>
              <w:t>Mainstream Support</w:t>
            </w:r>
          </w:p>
        </w:tc>
      </w:tr>
      <w:tr w:rsidR="00724763" w14:paraId="443ED42C" w14:textId="77777777" w:rsidTr="0070467E">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5D75E409" w14:textId="77777777" w:rsidR="00724763" w:rsidRDefault="00000000">
            <w:pPr>
              <w:jc w:val="center"/>
            </w:pPr>
            <w:r>
              <w:rPr>
                <w:b/>
                <w:bCs/>
                <w:color w:val="DC2626"/>
                <w:sz w:val="18"/>
                <w:szCs w:val="18"/>
              </w:rPr>
              <w:t>20</w:t>
            </w:r>
          </w:p>
        </w:tc>
        <w:tc>
          <w:tcPr>
            <w:tcW w:w="326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0EBA0550" w14:textId="77777777" w:rsidR="00724763" w:rsidRDefault="00000000">
            <w:proofErr w:type="spellStart"/>
            <w:r>
              <w:rPr>
                <w:color w:val="1E293B"/>
                <w:sz w:val="18"/>
                <w:szCs w:val="18"/>
              </w:rPr>
              <w:t>Treeno</w:t>
            </w:r>
            <w:proofErr w:type="spellEnd"/>
          </w:p>
        </w:tc>
        <w:tc>
          <w:tcPr>
            <w:tcW w:w="102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116A91F3" w14:textId="77777777" w:rsidR="00724763" w:rsidRDefault="00000000">
            <w:pPr>
              <w:jc w:val="center"/>
            </w:pPr>
            <w:r>
              <w:rPr>
                <w:color w:val="1E293B"/>
                <w:sz w:val="18"/>
                <w:szCs w:val="18"/>
              </w:rPr>
              <w:t>3.8</w:t>
            </w:r>
          </w:p>
        </w:tc>
        <w:tc>
          <w:tcPr>
            <w:tcW w:w="1001"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406DE07C" w14:textId="77777777" w:rsidR="00724763" w:rsidRDefault="00000000">
            <w:pPr>
              <w:jc w:val="center"/>
            </w:pPr>
            <w:r>
              <w:rPr>
                <w:color w:val="1E293B"/>
                <w:sz w:val="18"/>
                <w:szCs w:val="18"/>
              </w:rPr>
              <w:t>11.3</w:t>
            </w:r>
          </w:p>
        </w:tc>
        <w:tc>
          <w:tcPr>
            <w:tcW w:w="998"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5249BA48" w14:textId="77777777" w:rsidR="00724763" w:rsidRDefault="00000000">
            <w:pPr>
              <w:jc w:val="center"/>
            </w:pPr>
            <w:r>
              <w:rPr>
                <w:color w:val="1E293B"/>
                <w:sz w:val="18"/>
                <w:szCs w:val="18"/>
              </w:rPr>
              <w:t>35.5</w:t>
            </w:r>
          </w:p>
        </w:tc>
        <w:tc>
          <w:tcPr>
            <w:tcW w:w="2592" w:type="dxa"/>
            <w:tcBorders>
              <w:top w:val="single" w:sz="1" w:space="0" w:color="CBD5E1"/>
              <w:left w:val="single" w:sz="1" w:space="0" w:color="CBD5E1"/>
              <w:bottom w:val="single" w:sz="1" w:space="0" w:color="CBD5E1"/>
              <w:right w:val="single" w:sz="1" w:space="0" w:color="CBD5E1"/>
            </w:tcBorders>
            <w:shd w:val="clear" w:color="auto" w:fill="FEE2E2"/>
            <w:tcMar>
              <w:top w:w="80" w:type="dxa"/>
              <w:left w:w="100" w:type="dxa"/>
              <w:bottom w:w="80" w:type="dxa"/>
              <w:right w:w="100" w:type="dxa"/>
            </w:tcMar>
          </w:tcPr>
          <w:p w14:paraId="717C2FB3" w14:textId="77777777" w:rsidR="00724763" w:rsidRDefault="00000000">
            <w:r>
              <w:rPr>
                <w:color w:val="1E293B"/>
                <w:sz w:val="18"/>
                <w:szCs w:val="18"/>
              </w:rPr>
              <w:t>End of Support</w:t>
            </w:r>
          </w:p>
        </w:tc>
      </w:tr>
      <w:tr w:rsidR="00724763" w14:paraId="462FCAFB" w14:textId="77777777" w:rsidTr="0070467E">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5E7646" w14:textId="77777777" w:rsidR="00724763" w:rsidRDefault="00000000">
            <w:pPr>
              <w:jc w:val="center"/>
            </w:pPr>
            <w:r>
              <w:rPr>
                <w:b/>
                <w:bCs/>
                <w:color w:val="DC2626"/>
                <w:sz w:val="18"/>
                <w:szCs w:val="18"/>
              </w:rPr>
              <w:t>21</w:t>
            </w:r>
          </w:p>
        </w:tc>
        <w:tc>
          <w:tcPr>
            <w:tcW w:w="32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7EC308C" w14:textId="77777777" w:rsidR="00724763" w:rsidRDefault="00000000">
            <w:r>
              <w:rPr>
                <w:color w:val="1E293B"/>
                <w:sz w:val="18"/>
                <w:szCs w:val="18"/>
              </w:rPr>
              <w:t>Value Navigator</w:t>
            </w:r>
          </w:p>
        </w:tc>
        <w:tc>
          <w:tcPr>
            <w:tcW w:w="102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B0F51E3" w14:textId="77777777" w:rsidR="00724763" w:rsidRDefault="00000000">
            <w:pPr>
              <w:jc w:val="center"/>
            </w:pPr>
            <w:r>
              <w:rPr>
                <w:color w:val="1E293B"/>
                <w:sz w:val="18"/>
                <w:szCs w:val="18"/>
              </w:rPr>
              <w:t>3.8</w:t>
            </w:r>
          </w:p>
        </w:tc>
        <w:tc>
          <w:tcPr>
            <w:tcW w:w="100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5C54203" w14:textId="77777777" w:rsidR="00724763" w:rsidRDefault="00000000">
            <w:pPr>
              <w:jc w:val="center"/>
            </w:pPr>
            <w:r>
              <w:rPr>
                <w:color w:val="1E293B"/>
                <w:sz w:val="18"/>
                <w:szCs w:val="18"/>
              </w:rPr>
              <w:t>11.3</w:t>
            </w:r>
          </w:p>
        </w:tc>
        <w:tc>
          <w:tcPr>
            <w:tcW w:w="99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B82510C" w14:textId="77777777" w:rsidR="00724763" w:rsidRDefault="00000000">
            <w:pPr>
              <w:jc w:val="center"/>
            </w:pPr>
            <w:r>
              <w:rPr>
                <w:color w:val="1E293B"/>
                <w:sz w:val="18"/>
                <w:szCs w:val="18"/>
              </w:rPr>
              <w:t>35.5</w:t>
            </w:r>
          </w:p>
        </w:tc>
        <w:tc>
          <w:tcPr>
            <w:tcW w:w="2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16BF8AD" w14:textId="77777777" w:rsidR="00724763" w:rsidRDefault="00000000">
            <w:r>
              <w:rPr>
                <w:color w:val="1E293B"/>
                <w:sz w:val="18"/>
                <w:szCs w:val="18"/>
              </w:rPr>
              <w:t>Extended Support</w:t>
            </w:r>
          </w:p>
        </w:tc>
      </w:tr>
    </w:tbl>
    <w:p w14:paraId="328AD9A0" w14:textId="77777777" w:rsidR="00724763" w:rsidRDefault="00000000">
      <w:pPr>
        <w:spacing w:before="160" w:after="80"/>
      </w:pPr>
      <w:r>
        <w:rPr>
          <w:b/>
          <w:bCs/>
          <w:color w:val="1E293B"/>
        </w:rPr>
        <w:lastRenderedPageBreak/>
        <w:t>Criticality-Weighted Insight</w:t>
      </w:r>
    </w:p>
    <w:p w14:paraId="13CB8BD2" w14:textId="77777777" w:rsidR="00724763" w:rsidRDefault="00000000">
      <w:pPr>
        <w:spacing w:after="160"/>
      </w:pPr>
      <w:r>
        <w:rPr>
          <w:color w:val="1E293B"/>
        </w:rPr>
        <w:t xml:space="preserve">Despite sharing an Eliminate position, the criticality scores within this group vary enough to warrant differentiated EA attention. Five applications cluster between 38 and 44 on the criticality scale — </w:t>
      </w:r>
      <w:r>
        <w:rPr>
          <w:b/>
          <w:bCs/>
          <w:color w:val="1E293B"/>
        </w:rPr>
        <w:t>Land Claims GIS Mapping</w:t>
      </w:r>
      <w:r>
        <w:rPr>
          <w:color w:val="1E293B"/>
        </w:rPr>
        <w:t xml:space="preserve"> (43.8), </w:t>
      </w:r>
      <w:r>
        <w:rPr>
          <w:b/>
          <w:bCs/>
          <w:color w:val="1E293B"/>
        </w:rPr>
        <w:t>SMAD - Saskatchewan Mineral Assessment Data</w:t>
      </w:r>
      <w:r>
        <w:rPr>
          <w:color w:val="1E293B"/>
        </w:rPr>
        <w:t xml:space="preserve"> (42.5), </w:t>
      </w:r>
      <w:r>
        <w:rPr>
          <w:b/>
          <w:bCs/>
          <w:color w:val="1E293B"/>
        </w:rPr>
        <w:t>Daily Drilling Activity Report Archive</w:t>
      </w:r>
      <w:r>
        <w:rPr>
          <w:color w:val="1E293B"/>
        </w:rPr>
        <w:t xml:space="preserve"> (41.3), </w:t>
      </w:r>
      <w:proofErr w:type="spellStart"/>
      <w:r>
        <w:rPr>
          <w:b/>
          <w:bCs/>
          <w:color w:val="1E293B"/>
        </w:rPr>
        <w:t>GeoPlanner</w:t>
      </w:r>
      <w:proofErr w:type="spellEnd"/>
      <w:r>
        <w:rPr>
          <w:color w:val="1E293B"/>
        </w:rPr>
        <w:t xml:space="preserve"> (41.3), and </w:t>
      </w:r>
      <w:r>
        <w:rPr>
          <w:b/>
          <w:bCs/>
          <w:color w:val="1E293B"/>
        </w:rPr>
        <w:t>Licensed Wells Archive</w:t>
      </w:r>
      <w:r>
        <w:rPr>
          <w:color w:val="1E293B"/>
        </w:rPr>
        <w:t xml:space="preserve"> (41.3). These represent moderate-dependency applications requiring sequenced exit planning rather than straightforward retirement. Their lifecycle statuses — a mix of Extended Support, End of Support, and Incomplete Data — add complexity to any planning effort. </w:t>
      </w:r>
      <w:r>
        <w:rPr>
          <w:b/>
          <w:bCs/>
          <w:color w:val="1E293B"/>
        </w:rPr>
        <w:t>IRIS Business Intelligence</w:t>
      </w:r>
      <w:r>
        <w:rPr>
          <w:color w:val="1E293B"/>
        </w:rPr>
        <w:t xml:space="preserve"> (38.8) sits close to the Eliminate/Invest boundary on both dimensions (Business Fit 45.0, Tech Fit 48.0) and has a functional relationship to </w:t>
      </w:r>
      <w:r>
        <w:rPr>
          <w:b/>
          <w:bCs/>
          <w:color w:val="1E293B"/>
        </w:rPr>
        <w:t>IRIS - Integrated Resource Information System</w:t>
      </w:r>
      <w:r>
        <w:rPr>
          <w:color w:val="1E293B"/>
        </w:rPr>
        <w:t xml:space="preserve"> that must be considered in any exit or consolidation planning. At the lower end of the criticality scale, </w:t>
      </w:r>
      <w:r>
        <w:rPr>
          <w:b/>
          <w:bCs/>
          <w:color w:val="1E293B"/>
        </w:rPr>
        <w:t>Test Holes</w:t>
      </w:r>
      <w:r>
        <w:rPr>
          <w:color w:val="1E293B"/>
        </w:rPr>
        <w:t xml:space="preserve"> (8.8), </w:t>
      </w:r>
      <w:proofErr w:type="spellStart"/>
      <w:r>
        <w:rPr>
          <w:b/>
          <w:bCs/>
          <w:color w:val="1E293B"/>
        </w:rPr>
        <w:t>Treeno</w:t>
      </w:r>
      <w:proofErr w:type="spellEnd"/>
      <w:r>
        <w:rPr>
          <w:color w:val="1E293B"/>
        </w:rPr>
        <w:t xml:space="preserve"> (3.8), and </w:t>
      </w:r>
      <w:r>
        <w:rPr>
          <w:b/>
          <w:bCs/>
          <w:color w:val="1E293B"/>
        </w:rPr>
        <w:t>Value Navigator</w:t>
      </w:r>
      <w:r>
        <w:rPr>
          <w:color w:val="1E293B"/>
        </w:rPr>
        <w:t xml:space="preserve"> (3.8) represent the clearest candidates for near-term retirement with minimal organizational disruption. </w:t>
      </w:r>
      <w:proofErr w:type="spellStart"/>
      <w:r>
        <w:rPr>
          <w:b/>
          <w:bCs/>
          <w:color w:val="1E293B"/>
        </w:rPr>
        <w:t>LogSleuth</w:t>
      </w:r>
      <w:proofErr w:type="spellEnd"/>
      <w:r>
        <w:rPr>
          <w:color w:val="1E293B"/>
        </w:rPr>
        <w:t>, on ITDNAS-End-Of-Life infrastructure with a criticality of 21.3, also presents a low-risk retirement opportunity, though its active incident history (3 incidents over 24 months) warrants a brief operational check before exit.</w:t>
      </w:r>
    </w:p>
    <w:p w14:paraId="02BFAFB7" w14:textId="77777777" w:rsidR="00724763" w:rsidRDefault="00000000">
      <w:r>
        <w:br w:type="page"/>
      </w:r>
    </w:p>
    <w:p w14:paraId="29C7A18D" w14:textId="77777777" w:rsidR="00724763" w:rsidRDefault="00000000">
      <w:pPr>
        <w:pStyle w:val="Heading1"/>
      </w:pPr>
      <w:r>
        <w:lastRenderedPageBreak/>
        <w:t>Incomplete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763" w14:paraId="4FED935D" w14:textId="77777777">
        <w:tblPrEx>
          <w:tblCellMar>
            <w:top w:w="0" w:type="dxa"/>
            <w:bottom w:w="0" w:type="dxa"/>
          </w:tblCellMar>
        </w:tblPrEx>
        <w:tc>
          <w:tcPr>
            <w:tcW w:w="9360" w:type="dxa"/>
            <w:tcBorders>
              <w:top w:val="none" w:sz="0" w:space="0" w:color="FFFFFF"/>
              <w:left w:val="none" w:sz="0" w:space="0" w:color="FFFFFF"/>
              <w:bottom w:val="thick" w:sz="6" w:space="0" w:color="1B365D"/>
              <w:right w:val="none" w:sz="0" w:space="0" w:color="FFFFFF"/>
            </w:tcBorders>
          </w:tcPr>
          <w:p w14:paraId="6A8D75D0" w14:textId="77777777" w:rsidR="00724763" w:rsidRDefault="00724763"/>
        </w:tc>
      </w:tr>
    </w:tbl>
    <w:p w14:paraId="683B38B7" w14:textId="77777777" w:rsidR="00724763" w:rsidRDefault="00000000">
      <w:pPr>
        <w:spacing w:after="160"/>
      </w:pPr>
      <w:r>
        <w:rPr>
          <w:color w:val="1E293B"/>
        </w:rPr>
        <w:t>2 applications could not be fully positioned in the TIME model due to incomplete assessment data. These applications are not included in the quadrant analysis above and require a follow-up assessment session before they can be incorporated into portfolio planning.</w:t>
      </w:r>
    </w:p>
    <w:p w14:paraId="42FBADD4" w14:textId="77777777" w:rsidR="00724763" w:rsidRDefault="00000000">
      <w:pPr>
        <w:pStyle w:val="Heading2"/>
      </w:pPr>
      <w:r>
        <w:t>Geoscience Data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24763" w14:paraId="39123D2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4886B1" w14:textId="77777777" w:rsidR="00724763" w:rsidRDefault="00000000">
            <w:r>
              <w:rPr>
                <w:b/>
                <w:bCs/>
                <w:color w:val="1B365D"/>
                <w:sz w:val="18"/>
                <w:szCs w:val="18"/>
              </w:rPr>
              <w:t>Business Fit Score</w:t>
            </w:r>
          </w:p>
        </w:tc>
        <w:tc>
          <w:tcPr>
            <w:tcW w:w="6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6404A0" w14:textId="77777777" w:rsidR="00724763" w:rsidRDefault="00000000">
            <w:r>
              <w:rPr>
                <w:color w:val="1E293B"/>
                <w:sz w:val="18"/>
                <w:szCs w:val="18"/>
              </w:rPr>
              <w:t>55</w:t>
            </w:r>
          </w:p>
        </w:tc>
      </w:tr>
      <w:tr w:rsidR="00724763" w14:paraId="45697E3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C1B307" w14:textId="77777777" w:rsidR="00724763" w:rsidRDefault="00000000">
            <w:r>
              <w:rPr>
                <w:b/>
                <w:bCs/>
                <w:color w:val="1B365D"/>
                <w:sz w:val="18"/>
                <w:szCs w:val="18"/>
              </w:rPr>
              <w:t>Criticality Score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FDD88E" w14:textId="77777777" w:rsidR="00724763" w:rsidRDefault="00000000">
            <w:r>
              <w:rPr>
                <w:color w:val="1E293B"/>
                <w:sz w:val="18"/>
                <w:szCs w:val="18"/>
              </w:rPr>
              <w:t>60</w:t>
            </w:r>
          </w:p>
        </w:tc>
      </w:tr>
      <w:tr w:rsidR="00724763" w14:paraId="14BBA92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1C4B36" w14:textId="77777777" w:rsidR="00724763" w:rsidRDefault="00000000">
            <w:r>
              <w:rPr>
                <w:b/>
                <w:bCs/>
                <w:color w:val="1B365D"/>
                <w:sz w:val="18"/>
                <w:szCs w:val="18"/>
              </w:rPr>
              <w:t>Technical Fit Score</w:t>
            </w:r>
          </w:p>
        </w:tc>
        <w:tc>
          <w:tcPr>
            <w:tcW w:w="6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7E5626" w14:textId="77777777" w:rsidR="00724763" w:rsidRDefault="00000000">
            <w:r>
              <w:rPr>
                <w:color w:val="1E293B"/>
                <w:sz w:val="18"/>
                <w:szCs w:val="18"/>
              </w:rPr>
              <w:t>Not assessed</w:t>
            </w:r>
          </w:p>
        </w:tc>
      </w:tr>
      <w:tr w:rsidR="00724763" w14:paraId="4B001BE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5408BD" w14:textId="77777777" w:rsidR="00724763" w:rsidRDefault="00000000">
            <w:r>
              <w:rPr>
                <w:b/>
                <w:bCs/>
                <w:color w:val="1B365D"/>
                <w:sz w:val="18"/>
                <w:szCs w:val="18"/>
              </w:rPr>
              <w:t>Lifecycle Status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E02BE0" w14:textId="77777777" w:rsidR="00724763" w:rsidRDefault="00000000">
            <w:r>
              <w:rPr>
                <w:color w:val="1E293B"/>
                <w:sz w:val="18"/>
                <w:szCs w:val="18"/>
              </w:rPr>
              <w:t>Incomplete Data</w:t>
            </w:r>
          </w:p>
        </w:tc>
      </w:tr>
      <w:tr w:rsidR="00724763" w14:paraId="4D1DC06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3B1334" w14:textId="77777777" w:rsidR="00724763" w:rsidRDefault="00000000">
            <w:r>
              <w:rPr>
                <w:b/>
                <w:bCs/>
                <w:color w:val="1B365D"/>
                <w:sz w:val="18"/>
                <w:szCs w:val="18"/>
              </w:rPr>
              <w:t>TIME Position</w:t>
            </w:r>
          </w:p>
        </w:tc>
        <w:tc>
          <w:tcPr>
            <w:tcW w:w="6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5CAB21" w14:textId="77777777" w:rsidR="00724763" w:rsidRDefault="00000000">
            <w:r>
              <w:rPr>
                <w:color w:val="1E293B"/>
                <w:sz w:val="18"/>
                <w:szCs w:val="18"/>
              </w:rPr>
              <w:t>Cannot be determined. Scores suggest Invest or Modernize. Priority follow-up recommended.</w:t>
            </w:r>
          </w:p>
        </w:tc>
      </w:tr>
      <w:tr w:rsidR="00724763" w14:paraId="693B1EF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6BA1E4" w14:textId="77777777" w:rsidR="00724763" w:rsidRDefault="00000000">
            <w:r>
              <w:rPr>
                <w:b/>
                <w:bCs/>
                <w:color w:val="1B365D"/>
                <w:sz w:val="18"/>
                <w:szCs w:val="18"/>
              </w:rPr>
              <w:t>Action Required</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2E5337" w14:textId="77777777" w:rsidR="00724763" w:rsidRDefault="00000000">
            <w:r>
              <w:rPr>
                <w:color w:val="1E293B"/>
                <w:sz w:val="18"/>
                <w:szCs w:val="18"/>
              </w:rPr>
              <w:t>Complete technical assessment before the next portfolio planning cycle.</w:t>
            </w:r>
          </w:p>
        </w:tc>
      </w:tr>
    </w:tbl>
    <w:p w14:paraId="1C2026EE" w14:textId="77777777" w:rsidR="00724763" w:rsidRDefault="00000000">
      <w:pPr>
        <w:pStyle w:val="Heading2"/>
      </w:pPr>
      <w:r>
        <w:t>SMDI - Saskatchewan Mineral Deposits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24763" w14:paraId="3A48D39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8229B1" w14:textId="77777777" w:rsidR="00724763" w:rsidRDefault="00000000">
            <w:r>
              <w:rPr>
                <w:b/>
                <w:bCs/>
                <w:color w:val="1B365D"/>
                <w:sz w:val="18"/>
                <w:szCs w:val="18"/>
              </w:rPr>
              <w:t>Business Fit Score</w:t>
            </w:r>
          </w:p>
        </w:tc>
        <w:tc>
          <w:tcPr>
            <w:tcW w:w="6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862BBD" w14:textId="77777777" w:rsidR="00724763" w:rsidRDefault="00000000">
            <w:r>
              <w:rPr>
                <w:color w:val="1E293B"/>
                <w:sz w:val="18"/>
                <w:szCs w:val="18"/>
              </w:rPr>
              <w:t>33.8</w:t>
            </w:r>
          </w:p>
        </w:tc>
      </w:tr>
      <w:tr w:rsidR="00724763" w14:paraId="77470AF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EA3135" w14:textId="77777777" w:rsidR="00724763" w:rsidRDefault="00000000">
            <w:r>
              <w:rPr>
                <w:b/>
                <w:bCs/>
                <w:color w:val="1B365D"/>
                <w:sz w:val="18"/>
                <w:szCs w:val="18"/>
              </w:rPr>
              <w:t>Criticality Score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6E8091" w14:textId="77777777" w:rsidR="00724763" w:rsidRDefault="00000000">
            <w:r>
              <w:rPr>
                <w:color w:val="1E293B"/>
                <w:sz w:val="18"/>
                <w:szCs w:val="18"/>
              </w:rPr>
              <w:t>28.8</w:t>
            </w:r>
          </w:p>
        </w:tc>
      </w:tr>
      <w:tr w:rsidR="00724763" w14:paraId="288AD86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7DCE0C" w14:textId="77777777" w:rsidR="00724763" w:rsidRDefault="00000000">
            <w:r>
              <w:rPr>
                <w:b/>
                <w:bCs/>
                <w:color w:val="1B365D"/>
                <w:sz w:val="18"/>
                <w:szCs w:val="18"/>
              </w:rPr>
              <w:t>Technical Fit Score</w:t>
            </w:r>
          </w:p>
        </w:tc>
        <w:tc>
          <w:tcPr>
            <w:tcW w:w="6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56947A" w14:textId="77777777" w:rsidR="00724763" w:rsidRDefault="00000000">
            <w:r>
              <w:rPr>
                <w:color w:val="1E293B"/>
                <w:sz w:val="18"/>
                <w:szCs w:val="18"/>
              </w:rPr>
              <w:t>Not assessed</w:t>
            </w:r>
          </w:p>
        </w:tc>
      </w:tr>
      <w:tr w:rsidR="00724763" w14:paraId="65A51D2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9B9C5C" w14:textId="77777777" w:rsidR="00724763" w:rsidRDefault="00000000">
            <w:r>
              <w:rPr>
                <w:b/>
                <w:bCs/>
                <w:color w:val="1B365D"/>
                <w:sz w:val="18"/>
                <w:szCs w:val="18"/>
              </w:rPr>
              <w:t>Lifecycle Status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CA6C2E" w14:textId="77777777" w:rsidR="00724763" w:rsidRDefault="00000000">
            <w:r>
              <w:rPr>
                <w:color w:val="1E293B"/>
                <w:sz w:val="18"/>
                <w:szCs w:val="18"/>
              </w:rPr>
              <w:t>Incomplete Data</w:t>
            </w:r>
          </w:p>
        </w:tc>
      </w:tr>
      <w:tr w:rsidR="00724763" w14:paraId="365A6FE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5CC939" w14:textId="77777777" w:rsidR="00724763" w:rsidRDefault="00000000">
            <w:r>
              <w:rPr>
                <w:b/>
                <w:bCs/>
                <w:color w:val="1B365D"/>
                <w:sz w:val="18"/>
                <w:szCs w:val="18"/>
              </w:rPr>
              <w:t>TIME Position</w:t>
            </w:r>
          </w:p>
        </w:tc>
        <w:tc>
          <w:tcPr>
            <w:tcW w:w="6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A057F1" w14:textId="77777777" w:rsidR="00724763" w:rsidRDefault="00000000">
            <w:r>
              <w:rPr>
                <w:color w:val="1E293B"/>
                <w:sz w:val="18"/>
                <w:szCs w:val="18"/>
              </w:rPr>
              <w:t>Cannot be determined. Scores suggest Eliminate or Tolerate.</w:t>
            </w:r>
          </w:p>
        </w:tc>
      </w:tr>
      <w:tr w:rsidR="00724763" w14:paraId="139C1A4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84937D" w14:textId="77777777" w:rsidR="00724763" w:rsidRDefault="00000000">
            <w:r>
              <w:rPr>
                <w:b/>
                <w:bCs/>
                <w:color w:val="1B365D"/>
                <w:sz w:val="18"/>
                <w:szCs w:val="18"/>
              </w:rPr>
              <w:t>Action Required</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1B0BAF" w14:textId="77777777" w:rsidR="00724763" w:rsidRDefault="00000000">
            <w:r>
              <w:rPr>
                <w:color w:val="1E293B"/>
                <w:sz w:val="18"/>
                <w:szCs w:val="18"/>
              </w:rPr>
              <w:t>Determine whether a full technical assessment is warranted given low business fit and criticality scores.</w:t>
            </w:r>
          </w:p>
        </w:tc>
      </w:tr>
    </w:tbl>
    <w:p w14:paraId="66A91099" w14:textId="77777777" w:rsidR="00724763" w:rsidRDefault="00000000">
      <w:r>
        <w:br w:type="page"/>
      </w:r>
    </w:p>
    <w:p w14:paraId="26474CF6" w14:textId="77777777" w:rsidR="00724763" w:rsidRDefault="00000000">
      <w:pPr>
        <w:pStyle w:val="Heading1"/>
      </w:pPr>
      <w:r>
        <w:lastRenderedPageBreak/>
        <w:t>EA Handoff —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763" w14:paraId="425F2A2F" w14:textId="77777777">
        <w:tblPrEx>
          <w:tblCellMar>
            <w:top w:w="0" w:type="dxa"/>
            <w:bottom w:w="0" w:type="dxa"/>
          </w:tblCellMar>
        </w:tblPrEx>
        <w:tc>
          <w:tcPr>
            <w:tcW w:w="9360" w:type="dxa"/>
            <w:tcBorders>
              <w:top w:val="none" w:sz="0" w:space="0" w:color="FFFFFF"/>
              <w:left w:val="none" w:sz="0" w:space="0" w:color="FFFFFF"/>
              <w:bottom w:val="thick" w:sz="6" w:space="0" w:color="1B365D"/>
              <w:right w:val="none" w:sz="0" w:space="0" w:color="FFFFFF"/>
            </w:tcBorders>
          </w:tcPr>
          <w:p w14:paraId="1860530F" w14:textId="77777777" w:rsidR="00724763" w:rsidRDefault="00724763"/>
        </w:tc>
      </w:tr>
    </w:tbl>
    <w:p w14:paraId="57E22EB4" w14:textId="77777777" w:rsidR="00724763" w:rsidRDefault="00000000">
      <w:pPr>
        <w:spacing w:after="160"/>
      </w:pPr>
      <w:r>
        <w:rPr>
          <w:color w:val="1E293B"/>
        </w:rPr>
        <w:t>The following questions are surfaced by the assessment data. They are portfolio-wide observations intended to frame the EA team's planning conversations. APM collects data and provides insights — it does not make decisions or prescribe outcomes.</w:t>
      </w:r>
    </w:p>
    <w:p w14:paraId="1B26A33B" w14:textId="77777777" w:rsidR="00724763" w:rsidRDefault="00000000">
      <w:pPr>
        <w:pStyle w:val="ListParagraph"/>
        <w:numPr>
          <w:ilvl w:val="0"/>
          <w:numId w:val="3"/>
        </w:numPr>
        <w:spacing w:before="120" w:after="120"/>
      </w:pPr>
      <w:r>
        <w:rPr>
          <w:b/>
          <w:bCs/>
          <w:color w:val="1E293B"/>
        </w:rPr>
        <w:t>IRIS Business Intelligence</w:t>
      </w:r>
      <w:r>
        <w:rPr>
          <w:color w:val="1E293B"/>
        </w:rPr>
        <w:t xml:space="preserve"> is positioned in Eliminate with scores close to the quadrant boundary (Business Fit 45.0, Tech Fit 48.0). Given its functional relationship to </w:t>
      </w:r>
      <w:r>
        <w:rPr>
          <w:b/>
          <w:bCs/>
          <w:color w:val="1E293B"/>
        </w:rPr>
        <w:t>IRIS - Integrated Resource Information System</w:t>
      </w:r>
      <w:r>
        <w:rPr>
          <w:color w:val="1E293B"/>
        </w:rPr>
        <w:t xml:space="preserve"> — the core operational system — what downstream reporting or operational dependencies exist that would affect how any exit or consolidation of the </w:t>
      </w:r>
      <w:proofErr w:type="gramStart"/>
      <w:r>
        <w:rPr>
          <w:color w:val="1E293B"/>
        </w:rPr>
        <w:t>BI layer</w:t>
      </w:r>
      <w:proofErr w:type="gramEnd"/>
      <w:r>
        <w:rPr>
          <w:color w:val="1E293B"/>
        </w:rPr>
        <w:t xml:space="preserve"> is planned?</w:t>
      </w:r>
    </w:p>
    <w:p w14:paraId="3450E13B" w14:textId="77777777" w:rsidR="00724763" w:rsidRDefault="00000000">
      <w:pPr>
        <w:pStyle w:val="ListParagraph"/>
        <w:numPr>
          <w:ilvl w:val="0"/>
          <w:numId w:val="3"/>
        </w:numPr>
        <w:spacing w:before="120" w:after="120"/>
      </w:pPr>
      <w:r>
        <w:rPr>
          <w:b/>
          <w:bCs/>
          <w:color w:val="1E293B"/>
        </w:rPr>
        <w:t>Geoscience Data Management</w:t>
      </w:r>
      <w:r>
        <w:rPr>
          <w:color w:val="1E293B"/>
        </w:rPr>
        <w:t xml:space="preserve"> carries the highest criticality score (60.0) of any application without a confirmed TIME position, and its technical assessment is described as in progress. What is the expected completion timeline, and what governance path exists to incorporate it into portfolio planning once complete?</w:t>
      </w:r>
    </w:p>
    <w:p w14:paraId="1DDD6343" w14:textId="77777777" w:rsidR="00724763" w:rsidRDefault="00000000">
      <w:pPr>
        <w:pStyle w:val="ListParagraph"/>
        <w:numPr>
          <w:ilvl w:val="0"/>
          <w:numId w:val="3"/>
        </w:numPr>
        <w:spacing w:before="120" w:after="120"/>
      </w:pPr>
      <w:r>
        <w:rPr>
          <w:color w:val="1E293B"/>
        </w:rPr>
        <w:t>Five Eliminate applications cluster between 38 and 44 on the criticality scale. What data flows, shared infrastructure, or operational dependencies exist between these applications that would affect how any exit or consolidation effort is sequenced?</w:t>
      </w:r>
    </w:p>
    <w:p w14:paraId="5135B81D" w14:textId="77777777" w:rsidR="00724763" w:rsidRDefault="00000000">
      <w:pPr>
        <w:pStyle w:val="ListParagraph"/>
        <w:numPr>
          <w:ilvl w:val="0"/>
          <w:numId w:val="3"/>
        </w:numPr>
        <w:spacing w:before="120" w:after="120"/>
      </w:pPr>
      <w:proofErr w:type="spellStart"/>
      <w:r>
        <w:rPr>
          <w:b/>
          <w:bCs/>
          <w:color w:val="1E293B"/>
        </w:rPr>
        <w:t>GeoLogic</w:t>
      </w:r>
      <w:proofErr w:type="spellEnd"/>
      <w:r>
        <w:rPr>
          <w:b/>
          <w:bCs/>
          <w:color w:val="1E293B"/>
        </w:rPr>
        <w:t xml:space="preserve"> </w:t>
      </w:r>
      <w:proofErr w:type="spellStart"/>
      <w:r>
        <w:rPr>
          <w:b/>
          <w:bCs/>
          <w:color w:val="1E293B"/>
        </w:rPr>
        <w:t>Geoscout</w:t>
      </w:r>
      <w:proofErr w:type="spellEnd"/>
      <w:r>
        <w:rPr>
          <w:color w:val="1E293B"/>
        </w:rPr>
        <w:t xml:space="preserve"> sits on ITDNAS-End-Of-Life infrastructure with the lowest technical fit score in the portfolio (18.0) and active ITSM history. Is there a current infrastructure exit plan for this application, and if not, at what point does the infrastructure end-of-life status become a forcing function for the modernization decision?</w:t>
      </w:r>
    </w:p>
    <w:p w14:paraId="14E501E9" w14:textId="77777777" w:rsidR="00724763" w:rsidRDefault="00000000">
      <w:pPr>
        <w:pStyle w:val="ListParagraph"/>
        <w:numPr>
          <w:ilvl w:val="0"/>
          <w:numId w:val="3"/>
        </w:numPr>
        <w:spacing w:before="120" w:after="120"/>
      </w:pPr>
      <w:r>
        <w:rPr>
          <w:b/>
          <w:bCs/>
          <w:color w:val="1E293B"/>
        </w:rPr>
        <w:t>IRIS - Integrated Resource Information System</w:t>
      </w:r>
      <w:r>
        <w:rPr>
          <w:color w:val="1E293B"/>
        </w:rPr>
        <w:t xml:space="preserve"> is the highest-value asset in the portfolio with a criticality of 88.8 and Crown Jewel designation. What governance mechanism exists to ensure this application’s technical currency, platform roadmap, and lifecycle status are actively maintained and visible to the EA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763" w14:paraId="47320890" w14:textId="77777777">
        <w:tblPrEx>
          <w:tblCellMar>
            <w:top w:w="0" w:type="dxa"/>
            <w:bottom w:w="0" w:type="dxa"/>
          </w:tblCellMar>
        </w:tblPrEx>
        <w:tc>
          <w:tcPr>
            <w:tcW w:w="9360" w:type="dxa"/>
            <w:tcBorders>
              <w:top w:val="single" w:sz="4" w:space="0" w:color="1B365D"/>
              <w:left w:val="single" w:sz="4" w:space="0" w:color="1B365D"/>
              <w:bottom w:val="single" w:sz="4" w:space="0" w:color="1B365D"/>
              <w:right w:val="single" w:sz="4" w:space="0" w:color="1B365D"/>
            </w:tcBorders>
            <w:shd w:val="clear" w:color="auto" w:fill="EBF2FA"/>
            <w:tcMar>
              <w:top w:w="160" w:type="dxa"/>
              <w:left w:w="200" w:type="dxa"/>
              <w:bottom w:w="160" w:type="dxa"/>
              <w:right w:w="200" w:type="dxa"/>
            </w:tcMar>
          </w:tcPr>
          <w:p w14:paraId="30870529" w14:textId="77777777" w:rsidR="00724763" w:rsidRDefault="00000000">
            <w:pPr>
              <w:spacing w:after="80"/>
            </w:pPr>
            <w:r>
              <w:rPr>
                <w:b/>
                <w:bCs/>
                <w:color w:val="1B365D"/>
                <w:sz w:val="20"/>
                <w:szCs w:val="20"/>
              </w:rPr>
              <w:t>Suggested Next Assessment Trigger</w:t>
            </w:r>
          </w:p>
          <w:p w14:paraId="46DDD49B" w14:textId="77777777" w:rsidR="00724763" w:rsidRDefault="00000000">
            <w:r>
              <w:rPr>
                <w:i/>
                <w:iCs/>
                <w:color w:val="1E293B"/>
                <w:sz w:val="20"/>
                <w:szCs w:val="20"/>
              </w:rPr>
              <w:t>Review this portfolio assessment when any Eliminate-quadrant application reaches an infrastructure end-of-life event, contract renewal, or sustained ITSM activity threshold — or when the Geoscience Data Management technical assessment is completed.</w:t>
            </w:r>
          </w:p>
        </w:tc>
      </w:tr>
    </w:tbl>
    <w:p w14:paraId="657F5660" w14:textId="77777777" w:rsidR="001A4C8C" w:rsidRDefault="001A4C8C"/>
    <w:sectPr w:rsidR="001A4C8C">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EFE87" w14:textId="77777777" w:rsidR="001A4C8C" w:rsidRDefault="001A4C8C">
      <w:r>
        <w:separator/>
      </w:r>
    </w:p>
  </w:endnote>
  <w:endnote w:type="continuationSeparator" w:id="0">
    <w:p w14:paraId="029884F4" w14:textId="77777777" w:rsidR="001A4C8C" w:rsidRDefault="001A4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24B3" w14:textId="77777777" w:rsidR="00724763" w:rsidRDefault="00000000">
    <w:pPr>
      <w:pBdr>
        <w:top w:val="single" w:sz="4" w:space="0" w:color="CBD5E1"/>
      </w:pBdr>
      <w:tabs>
        <w:tab w:val="center" w:pos="4680"/>
        <w:tab w:val="right" w:pos="9360"/>
      </w:tabs>
      <w:spacing w:before="80"/>
    </w:pPr>
    <w:r>
      <w:rPr>
        <w:color w:val="475569"/>
        <w:sz w:val="18"/>
        <w:szCs w:val="18"/>
      </w:rPr>
      <w:t>Application Portfolio Assessment</w:t>
    </w:r>
    <w:r>
      <w:rPr>
        <w:sz w:val="18"/>
        <w:szCs w:val="18"/>
      </w:rPr>
      <w:tab/>
    </w:r>
    <w:r>
      <w:rPr>
        <w:color w:val="475569"/>
        <w:sz w:val="18"/>
        <w:szCs w:val="18"/>
      </w:rPr>
      <w:fldChar w:fldCharType="begin"/>
    </w:r>
    <w:r>
      <w:rPr>
        <w:color w:val="475569"/>
        <w:sz w:val="18"/>
        <w:szCs w:val="18"/>
      </w:rPr>
      <w:instrText>PAGE</w:instrText>
    </w:r>
    <w:r>
      <w:rPr>
        <w:color w:val="475569"/>
        <w:sz w:val="18"/>
        <w:szCs w:val="18"/>
      </w:rPr>
      <w:fldChar w:fldCharType="separate"/>
    </w:r>
    <w:r w:rsidR="0070467E">
      <w:rPr>
        <w:noProof/>
        <w:color w:val="475569"/>
        <w:sz w:val="18"/>
        <w:szCs w:val="18"/>
      </w:rPr>
      <w:t>1</w:t>
    </w:r>
    <w:r>
      <w:rPr>
        <w:color w:val="475569"/>
        <w:sz w:val="18"/>
        <w:szCs w:val="18"/>
      </w:rPr>
      <w:fldChar w:fldCharType="end"/>
    </w:r>
    <w:r>
      <w:rPr>
        <w:sz w:val="18"/>
        <w:szCs w:val="18"/>
      </w:rPr>
      <w:tab/>
    </w:r>
    <w:r>
      <w:rPr>
        <w:color w:val="475569"/>
        <w:sz w:val="18"/>
        <w:szCs w:val="18"/>
      </w:rPr>
      <w:t>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DAB48" w14:textId="77777777" w:rsidR="001A4C8C" w:rsidRDefault="001A4C8C">
      <w:r>
        <w:separator/>
      </w:r>
    </w:p>
  </w:footnote>
  <w:footnote w:type="continuationSeparator" w:id="0">
    <w:p w14:paraId="1D0C04E6" w14:textId="77777777" w:rsidR="001A4C8C" w:rsidRDefault="001A4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4763" w14:paraId="3ECB3E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65D"/>
          <w:tcMar>
            <w:top w:w="100" w:type="dxa"/>
            <w:left w:w="200" w:type="dxa"/>
            <w:bottom w:w="100" w:type="dxa"/>
            <w:right w:w="200" w:type="dxa"/>
          </w:tcMar>
        </w:tcPr>
        <w:p w14:paraId="562234BC" w14:textId="77777777" w:rsidR="00724763" w:rsidRDefault="00000000">
          <w:pPr>
            <w:spacing w:after="40"/>
          </w:pPr>
          <w:r>
            <w:rPr>
              <w:b/>
              <w:bCs/>
              <w:color w:val="FFFFFF"/>
              <w:sz w:val="26"/>
              <w:szCs w:val="26"/>
            </w:rPr>
            <w:t>ENERGY AND RESOURCES</w:t>
          </w:r>
        </w:p>
        <w:p w14:paraId="794DF55F" w14:textId="77777777" w:rsidR="00724763" w:rsidRDefault="00000000">
          <w:r>
            <w:rPr>
              <w:color w:val="B0C4D8"/>
              <w:sz w:val="18"/>
              <w:szCs w:val="18"/>
            </w:rPr>
            <w:t>Application Portfolio  TIME  Assessment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690D"/>
    <w:multiLevelType w:val="hybridMultilevel"/>
    <w:tmpl w:val="D5525A46"/>
    <w:lvl w:ilvl="0" w:tplc="B766756E">
      <w:start w:val="1"/>
      <w:numFmt w:val="bullet"/>
      <w:lvlText w:val="●"/>
      <w:lvlJc w:val="left"/>
      <w:pPr>
        <w:ind w:left="720" w:hanging="360"/>
      </w:pPr>
    </w:lvl>
    <w:lvl w:ilvl="1" w:tplc="76F05688">
      <w:start w:val="1"/>
      <w:numFmt w:val="bullet"/>
      <w:lvlText w:val="○"/>
      <w:lvlJc w:val="left"/>
      <w:pPr>
        <w:ind w:left="1440" w:hanging="360"/>
      </w:pPr>
    </w:lvl>
    <w:lvl w:ilvl="2" w:tplc="202487BE">
      <w:start w:val="1"/>
      <w:numFmt w:val="bullet"/>
      <w:lvlText w:val="■"/>
      <w:lvlJc w:val="left"/>
      <w:pPr>
        <w:ind w:left="2160" w:hanging="360"/>
      </w:pPr>
    </w:lvl>
    <w:lvl w:ilvl="3" w:tplc="F0603D12">
      <w:start w:val="1"/>
      <w:numFmt w:val="bullet"/>
      <w:lvlText w:val="●"/>
      <w:lvlJc w:val="left"/>
      <w:pPr>
        <w:ind w:left="2880" w:hanging="360"/>
      </w:pPr>
    </w:lvl>
    <w:lvl w:ilvl="4" w:tplc="468E25C4">
      <w:start w:val="1"/>
      <w:numFmt w:val="bullet"/>
      <w:lvlText w:val="○"/>
      <w:lvlJc w:val="left"/>
      <w:pPr>
        <w:ind w:left="3600" w:hanging="360"/>
      </w:pPr>
    </w:lvl>
    <w:lvl w:ilvl="5" w:tplc="4A96B17A">
      <w:start w:val="1"/>
      <w:numFmt w:val="bullet"/>
      <w:lvlText w:val="■"/>
      <w:lvlJc w:val="left"/>
      <w:pPr>
        <w:ind w:left="4320" w:hanging="360"/>
      </w:pPr>
    </w:lvl>
    <w:lvl w:ilvl="6" w:tplc="28F0F0B6">
      <w:start w:val="1"/>
      <w:numFmt w:val="bullet"/>
      <w:lvlText w:val="●"/>
      <w:lvlJc w:val="left"/>
      <w:pPr>
        <w:ind w:left="5040" w:hanging="360"/>
      </w:pPr>
    </w:lvl>
    <w:lvl w:ilvl="7" w:tplc="14B81D92">
      <w:start w:val="1"/>
      <w:numFmt w:val="bullet"/>
      <w:lvlText w:val="●"/>
      <w:lvlJc w:val="left"/>
      <w:pPr>
        <w:ind w:left="5760" w:hanging="360"/>
      </w:pPr>
    </w:lvl>
    <w:lvl w:ilvl="8" w:tplc="B920B3FA">
      <w:start w:val="1"/>
      <w:numFmt w:val="bullet"/>
      <w:lvlText w:val="●"/>
      <w:lvlJc w:val="left"/>
      <w:pPr>
        <w:ind w:left="6480" w:hanging="360"/>
      </w:pPr>
    </w:lvl>
  </w:abstractNum>
  <w:abstractNum w:abstractNumId="1" w15:restartNumberingAfterBreak="0">
    <w:nsid w:val="3B086E23"/>
    <w:multiLevelType w:val="hybridMultilevel"/>
    <w:tmpl w:val="1C88D834"/>
    <w:lvl w:ilvl="0" w:tplc="F384A0BA">
      <w:start w:val="1"/>
      <w:numFmt w:val="bullet"/>
      <w:lvlText w:val="•"/>
      <w:lvlJc w:val="left"/>
      <w:pPr>
        <w:ind w:left="720" w:hanging="360"/>
      </w:pPr>
    </w:lvl>
    <w:lvl w:ilvl="1" w:tplc="7A08E114">
      <w:numFmt w:val="decimal"/>
      <w:lvlText w:val=""/>
      <w:lvlJc w:val="left"/>
    </w:lvl>
    <w:lvl w:ilvl="2" w:tplc="42B8E204">
      <w:numFmt w:val="decimal"/>
      <w:lvlText w:val=""/>
      <w:lvlJc w:val="left"/>
    </w:lvl>
    <w:lvl w:ilvl="3" w:tplc="60A4DB94">
      <w:numFmt w:val="decimal"/>
      <w:lvlText w:val=""/>
      <w:lvlJc w:val="left"/>
    </w:lvl>
    <w:lvl w:ilvl="4" w:tplc="7A8CECB6">
      <w:numFmt w:val="decimal"/>
      <w:lvlText w:val=""/>
      <w:lvlJc w:val="left"/>
    </w:lvl>
    <w:lvl w:ilvl="5" w:tplc="97FACBE4">
      <w:numFmt w:val="decimal"/>
      <w:lvlText w:val=""/>
      <w:lvlJc w:val="left"/>
    </w:lvl>
    <w:lvl w:ilvl="6" w:tplc="A122089A">
      <w:numFmt w:val="decimal"/>
      <w:lvlText w:val=""/>
      <w:lvlJc w:val="left"/>
    </w:lvl>
    <w:lvl w:ilvl="7" w:tplc="60343DC0">
      <w:numFmt w:val="decimal"/>
      <w:lvlText w:val=""/>
      <w:lvlJc w:val="left"/>
    </w:lvl>
    <w:lvl w:ilvl="8" w:tplc="6F54681E">
      <w:numFmt w:val="decimal"/>
      <w:lvlText w:val=""/>
      <w:lvlJc w:val="left"/>
    </w:lvl>
  </w:abstractNum>
  <w:abstractNum w:abstractNumId="2" w15:restartNumberingAfterBreak="0">
    <w:nsid w:val="4EEC6D05"/>
    <w:multiLevelType w:val="hybridMultilevel"/>
    <w:tmpl w:val="71403F46"/>
    <w:lvl w:ilvl="0" w:tplc="E31657B2">
      <w:start w:val="1"/>
      <w:numFmt w:val="decimal"/>
      <w:lvlText w:val="%1."/>
      <w:lvlJc w:val="left"/>
      <w:pPr>
        <w:ind w:left="720" w:hanging="360"/>
      </w:pPr>
    </w:lvl>
    <w:lvl w:ilvl="1" w:tplc="BD8EA17E">
      <w:numFmt w:val="decimal"/>
      <w:lvlText w:val=""/>
      <w:lvlJc w:val="left"/>
    </w:lvl>
    <w:lvl w:ilvl="2" w:tplc="E924AD40">
      <w:numFmt w:val="decimal"/>
      <w:lvlText w:val=""/>
      <w:lvlJc w:val="left"/>
    </w:lvl>
    <w:lvl w:ilvl="3" w:tplc="0BE8FFB8">
      <w:numFmt w:val="decimal"/>
      <w:lvlText w:val=""/>
      <w:lvlJc w:val="left"/>
    </w:lvl>
    <w:lvl w:ilvl="4" w:tplc="F2BCDFF4">
      <w:numFmt w:val="decimal"/>
      <w:lvlText w:val=""/>
      <w:lvlJc w:val="left"/>
    </w:lvl>
    <w:lvl w:ilvl="5" w:tplc="125CCB30">
      <w:numFmt w:val="decimal"/>
      <w:lvlText w:val=""/>
      <w:lvlJc w:val="left"/>
    </w:lvl>
    <w:lvl w:ilvl="6" w:tplc="87289B96">
      <w:numFmt w:val="decimal"/>
      <w:lvlText w:val=""/>
      <w:lvlJc w:val="left"/>
    </w:lvl>
    <w:lvl w:ilvl="7" w:tplc="755EF37E">
      <w:numFmt w:val="decimal"/>
      <w:lvlText w:val=""/>
      <w:lvlJc w:val="left"/>
    </w:lvl>
    <w:lvl w:ilvl="8" w:tplc="D1CC2AA0">
      <w:numFmt w:val="decimal"/>
      <w:lvlText w:val=""/>
      <w:lvlJc w:val="left"/>
    </w:lvl>
  </w:abstractNum>
  <w:num w:numId="1" w16cid:durableId="1747068989">
    <w:abstractNumId w:val="0"/>
    <w:lvlOverride w:ilvl="0">
      <w:startOverride w:val="1"/>
    </w:lvlOverride>
  </w:num>
  <w:num w:numId="2" w16cid:durableId="649213671">
    <w:abstractNumId w:val="1"/>
    <w:lvlOverride w:ilvl="0">
      <w:startOverride w:val="1"/>
    </w:lvlOverride>
  </w:num>
  <w:num w:numId="3" w16cid:durableId="11973478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763"/>
    <w:rsid w:val="001A4C8C"/>
    <w:rsid w:val="0070467E"/>
    <w:rsid w:val="00724763"/>
    <w:rsid w:val="008A5A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04498C0"/>
  <w15:docId w15:val="{1861066E-704A-8B48-9C8E-334B54CF7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B365D"/>
      <w:sz w:val="28"/>
      <w:szCs w:val="28"/>
    </w:rPr>
  </w:style>
  <w:style w:type="paragraph" w:styleId="Heading2">
    <w:name w:val="heading 2"/>
    <w:uiPriority w:val="9"/>
    <w:unhideWhenUsed/>
    <w:qFormat/>
    <w:pPr>
      <w:spacing w:before="200" w:after="100"/>
      <w:outlineLvl w:val="1"/>
    </w:pPr>
    <w:rPr>
      <w:b/>
      <w:bCs/>
      <w:color w:val="2A4A7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2730</Words>
  <Characters>16850</Characters>
  <Application>Microsoft Office Word</Application>
  <DocSecurity>0</DocSecurity>
  <Lines>526</Lines>
  <Paragraphs>376</Paragraphs>
  <ScaleCrop>false</ScaleCrop>
  <Company>Allstar Tech</Company>
  <LinksUpToDate>false</LinksUpToDate>
  <CharactersWithSpaces>19204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Stuart Holtby</cp:lastModifiedBy>
  <cp:revision>2</cp:revision>
  <dcterms:created xsi:type="dcterms:W3CDTF">2026-04-16T20:31:00Z</dcterms:created>
  <dcterms:modified xsi:type="dcterms:W3CDTF">2026-04-16T20:33:00Z</dcterms:modified>
</cp:coreProperties>
</file>