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City of Garland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Showcase Demo Handoff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21 Applications • 4 Workspaces • $3.3M IT Service Cost Model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9, 2026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Delta (Customer Success)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Namespace: City of Garland — nextgen.getinsync.ca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21 applications across 4 workspaces, pulled from Garland’s OG export and curated to demonstrate NextGen’s IT Service cost model, server infrastructure tracking, cross-workspace integrations, and technology lifecycle tagging.</w:t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a showcase subset — Garland has ~370 apps total in OG. These 21 were selected to demonstrate key platform capabilities to Susan and the Garland team.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4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Workspace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 Service Spend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Service &amp; Utilities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$701,289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 Slay (Business Owner)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Budget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$351,901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Matt Watson (Leader), Allyson BellSteadman (Budget Owner)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$467,810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Jeff Bryan (Leader)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Technology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$1,810,550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Justin Fair (Leader)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$3,331,550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Applications by Workspace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Customer Service &amp; Utilities (8 apps)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2400"/>
        <w:gridCol w:w="1200"/>
        <w:gridCol w:w="1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Infinity CIS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UTIL-APP3, UTIL-AVL, UTIL-BILLARCH2, UTIL-SQLDBS, UTIL-SRVLNK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$512,996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Inovah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Innovators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COG-SQL16DBS, COG-SQLRS3, UTIL-INOVAH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$84,123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Selectron IVR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Selectron Technologies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COG-SELDB, COG-SELIVR1-3, COG-SELPOP, COURT-SELIVR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$104,170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FCS - Itron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Itron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CGSHRDBPRDV22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Link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Service-Link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UTIL-SQLDBS, UTIL-SRVLNK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Aperta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Aperta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Image 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of Garland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MAM 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of Garland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Finance &amp; Budget (4 apps)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2400"/>
        <w:gridCol w:w="1200"/>
        <w:gridCol w:w="1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Cayenta (Finance)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Harris Computer Corp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COG-LINPRT, FIN-ORADB, FIN-APP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$351,901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Euna Solutions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Caseware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Courts Plus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of Garland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court-ifx1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Police (3 apps)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2400"/>
        <w:gridCol w:w="1200"/>
        <w:gridCol w:w="1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Hexagon OnCall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Integraph Corporation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GFD-FIRECOMM, GPD-POLICECOMM, GPD-SQLAO, GPD-SQLARC, GPD-SQLCAD1-2, GPD-WRMSAPP1-2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$467,810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Eticket Citation Writer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Tyler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GPD-INTERFACE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ProQa &amp; Aqua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Dispatch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GPD-PROQA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Information Technology (6 apps)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2400"/>
        <w:gridCol w:w="1200"/>
        <w:gridCol w:w="1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 Task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$1,299,416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COG-IMAGEWS2, IMAGE-APP3-4, IMAGE-COMP2, IMAGE-DIPPER2, IMAGE-FTS, IMAGE-SQLDBS2, IMAGE-WKFLW3-4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$398,984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Nintex SharePoint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COG-SPWEB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$112,150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Genetec 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Convergint Technologies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servers (COG-VID*)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ArcGIS - ESRI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GIS-COGMAP-WAT, GIS-COGMAP2, GIS-COGMAP4, GIS-DBS1, GIS-SQLDB, GIS-WS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(2016)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COG-DYNAPP, COG-SQL14DBS, COG-SQLRS, DYN-WS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IT Services — Cost Model ($3.33M)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showcase centerpiece. Costs flow through IT Services (vendor contracts), not through application DPs. This answers Susan’s question: “How much do we spend with each vendor?”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 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 Task Group — Workday Implementation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 Task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$1,299,416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 — Infinity CIS Platform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Utility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$512,996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Infinity CIS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Integraph — Hexagon OnCall RMS/CAD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Integraph Corporation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$467,810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Hexagon OnCall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Databank — OnBase Managed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$398,984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Harris Computer — Cayenta Finance 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Harris Computer Corp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$351,901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Cayenta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Databank — SharePoint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$112,150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Nintex SharePoint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Selectron — IVR System License &amp;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Selectron Technologies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$104,170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Selectron IVR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Innovators — Inovah Payment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Innovators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$84,123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Inovah</w:t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Consolidation Demo: </w:t>
      </w:r>
      <w:r>
        <w:rPr>
          <w:rFonts w:ascii="Arial" w:cs="Arial" w:eastAsia="Arial" w:hAnsi="Arial"/>
          <w:sz w:val="22"/>
          <w:szCs w:val="22"/>
        </w:rPr>
        <w:t xml:space="preserve">The Run Rate by Vendor view automatically consolidates Databank’s two services into one row: $511,134 (OnBase $398,984 + SharePoint $112,150).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Integrations (16 links)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Cross-Workspace Integrations (6)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show data flowing between departments — the key demo highlight: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900"/>
        <w:gridCol w:w="2000"/>
        <w:gridCol w:w="1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Workspace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Workspace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Technology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Cayenta (Finance)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Budget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Technology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Eticket Citation Writer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Technology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Inovah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Service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Courts Plus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Budget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Eticket Citation Writer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Courts Plus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Budget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Technology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Selectron IVR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(2016)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Technology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downstream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Within-Workspace Integrations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Image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Inovah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Service &amp; Utilities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FCS - Itron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Infinity CIS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Service &amp; Utilities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FCS - Itron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Infinity CIS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Service &amp; Utilities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Inovah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Infinity CIS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Service &amp; Utilities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MAM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Infinity CIS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Service &amp; Utilities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Selectron IVR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Infinity CIS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Service &amp; Utilities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Infinity CIS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Service &amp; Utilities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Genetec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Hexagon OnCall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Hexagon OnCall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downstream</w:t>
            </w:r>
          </w:p>
        </w:tc>
      </w:tr>
    </w:tbl>
    <w:p>
      <w:pPr>
        <w:spacing w:before="15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Hub: </w:t>
      </w:r>
      <w:r>
        <w:rPr>
          <w:rFonts w:ascii="Arial" w:cs="Arial" w:eastAsia="Arial" w:hAnsi="Arial"/>
          <w:sz w:val="22"/>
          <w:szCs w:val="22"/>
        </w:rPr>
        <w:t xml:space="preserve">Infinity CIS is the integration hub — 6 apps feed into/out of it within Customer Service.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Technology Tags — Tech 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technology products tagged across deployment profiles for the Tech Health dashboard. Red rows indicate end-of-life platforms: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Apps Using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2012 R2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EOL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CRM (2016), ArcGIS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2012 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EOL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Nintex SharePoint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Linux RHEL 6.1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EOL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Cayenta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Linux RHEL 6.5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EOL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Courts Plus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2016 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Infinity CIS, Inovah, Selectron IVR, Hexagon OnCall, ProQa &amp; Aqua, ArcGIS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2019 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Cayenta, Eticket, OnBase, CRM (2016), ArcGIS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2022 Standard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Infinity CIS, FCS-Itron, OnBase, Genetec Video, ArcGIS</w:t>
            </w:r>
          </w:p>
        </w:tc>
      </w:tr>
    </w:tbl>
    <w:p>
      <w:pPr>
        <w:spacing w:before="15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Talking Point: </w:t>
      </w:r>
      <w:r>
        <w:rPr>
          <w:rFonts w:ascii="Arial" w:cs="Arial" w:eastAsia="Arial" w:hAnsi="Arial"/>
          <w:sz w:val="22"/>
          <w:szCs w:val="22"/>
        </w:rPr>
        <w:t xml:space="preserve">4 EOL platforms flagged — CRM (2016) on Windows Server 2012 R2, Cayenta on RHEL 6.1, Courts Plus on RHEL 6.5, Nintex on Windows Server 2012 Standard.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Assessment Scores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Technology Scores (T01–T15)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21 apps have partial T-scores populated (7 of 15 factors scored from OG data). Status: in_progress.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Scored factors: T01 (Architecture Adherence), T02 (Supportability), T03 (DBMS Adaptability), T05 (Reconstruction Effort), T07 (Interface Complexity), T09 (Technical Platforms), T10 (Compute Adaptability).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Business Scores (B1–B10)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 of 21 apps have full B-scores. 8 apps are Not Started: Bill Image Files, MAM File, FCS-Itron, Service Link, Courts Plus, Workday, CRM (2016), Nintex SharePoint, ArcGIS-ESRI.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What’s NOT Loaded (Future 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Remaining ~349 apps from OG (bulk import — separate effort)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 Service costs for non-showcase apps (need real contract data from Garland)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 partial integrations where one end is outside the 21-app set (e.g., Cityworks)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Projects, Programs, Ideas, Capabilities from OG (stale data — needs Garland confirmation)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Bundles (not needed for this demo)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GetInSync NextGen — 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color w:val="1F4E79"/>
        <w:sz w:val="18"/>
        <w:szCs w:val="18"/>
      </w:rPr>
      <w:t xml:space="preserve">City of Garland — Showcase Demo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8ED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2026-04-09T18:16:14.401Z</dcterms:created>
  <dcterms:modified xsi:type="dcterms:W3CDTF">2026-04-09T18:16:14.402Z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