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40"/>
      </w:pPr>
      <w:r>
        <w:rPr>
          <w:rFonts w:ascii="Arial" w:cs="Arial" w:eastAsia="Arial" w:hAnsi="Arial"/>
          <w:b/>
          <w:bCs/>
          <w:i w:val="false"/>
          <w:iCs w:val="false"/>
          <w:color w:val="1B4F72"/>
          <w:sz w:val="36"/>
          <w:szCs w:val="36"/>
        </w:rPr>
        <w:t xml:space="preserve">GetInSync ↔ CSDM Relationship Alignment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75B6"/>
          <w:sz w:val="22"/>
          <w:szCs w:val="22"/>
        </w:rPr>
        <w:t xml:space="preserve">How GetInSync NextGen entities map to ServiceNow CSDM relationship layers</w:t>
      </w:r>
    </w:p>
    <w:p>
      <w:pPr>
        <w:pBdr>
          <w:bottom w:val="single" w:color="2E75B6" w:sz="6" w:space="1"/>
        </w:pBdr>
        <w:spacing w:after="20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560"/>
        <w:gridCol w:w="5000"/>
        <w:gridCol w:w="120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55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Layer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7C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GetInSync NextGen</w:t>
            </w:r>
          </w:p>
        </w:tc>
        <w:tc>
          <w:tcPr>
            <w:tcW w:type="dxa" w:w="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ServiceNow CSDM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5555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CRAWL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4"/>
                <w:szCs w:val="14"/>
              </w:rPr>
              <w:t xml:space="preserve">Portfolio →
Operations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applications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7C66"/>
                <w:sz w:val="18"/>
                <w:szCs w:val="18"/>
              </w:rPr>
              <w:t xml:space="preserve">Application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name, owner, operational_status, lifecycle_stage_status, csdm_stage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4"/>
                <w:szCs w:val="14"/>
              </w:rPr>
              <w:t xml:space="preserve">  ↓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7C66"/>
                <w:sz w:val="14"/>
                <w:szCs w:val="14"/>
              </w:rPr>
              <w:t xml:space="preserve">application_id (FK)</w:t>
            </w:r>
          </w:p>
          <w:p>
            <w:pPr>
              <w:spacing w:after="40" w:before="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deployment_profiles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7C66"/>
                <w:sz w:val="18"/>
                <w:szCs w:val="18"/>
              </w:rPr>
              <w:t xml:space="preserve">Deployment Profile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name, environment, hosting_type, operational_status, version</w:t>
            </w:r>
          </w:p>
          <w:p>
            <w:pPr>
              <w:spacing w:after="4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62828"/>
                <w:sz w:val="14"/>
                <w:szCs w:val="14"/>
              </w:rPr>
              <w:t xml:space="preserve">⚠ Gaps: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14"/>
                <w:szCs w:val="14"/>
              </w:rPr>
              <w:t xml:space="preserve">managed_by_group (no group entity), busines_criticality (portfolio-scoped), change_control role missing</w:t>
            </w:r>
          </w:p>
        </w:tc>
        <w:tc>
          <w:tcPr>
            <w:tcW w:type="dxa" w:w="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24"/>
                <w:szCs w:val="24"/>
              </w:rPr>
              <w:t xml:space="preserve">→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7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cmdb_ci_business_app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Business Application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name, owned_by, managed_by, managed_by_group, busines_criticality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4"/>
                <w:szCs w:val="14"/>
              </w:rPr>
              <w:t xml:space="preserve">  ↓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4"/>
                <w:szCs w:val="14"/>
              </w:rPr>
              <w:t xml:space="preserve">Consumes::Consumed by</w:t>
            </w:r>
          </w:p>
          <w:p>
            <w:pPr>
              <w:spacing w:after="40" w:before="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cmdb_ci_service_auto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Application Service (Service Instance)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name, support_group, change_control, environment, busines_criticality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65100"/>
                <w:sz w:val="14"/>
                <w:szCs w:val="14"/>
              </w:rPr>
              <w:t xml:space="preserve">5/8 BA
3/8 AS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WALK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2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4"/>
                <w:szCs w:val="14"/>
              </w:rPr>
              <w:t xml:space="preserve">Operations →
Infrastructure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dp_technology_products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7C66"/>
                <w:sz w:val="18"/>
                <w:szCs w:val="18"/>
              </w:rPr>
              <w:t xml:space="preserve">DP Tech Products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deployment_profile_id, technology_product_id, edition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4"/>
                <w:szCs w:val="14"/>
              </w:rPr>
              <w:t xml:space="preserve">GIS tracks tech stack per DP as inventory tags. Infrastructure CIs (servers, databases) are CMDB/Discovery territory per the Infrastructure Boundary Rubric.</w:t>
            </w:r>
          </w:p>
        </w:tc>
        <w:tc>
          <w:tcPr>
            <w:tcW w:type="dxa" w:w="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4"/>
                <w:szCs w:val="24"/>
              </w:rPr>
              <w:t xml:space="preserve">⇢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4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cmdb_ci_service_auto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Application Service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4"/>
                <w:szCs w:val="14"/>
              </w:rPr>
              <w:t xml:space="preserve">  ↓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4"/>
                <w:szCs w:val="14"/>
              </w:rPr>
              <w:t xml:space="preserve">Depends on::Used by</w:t>
            </w:r>
          </w:p>
          <w:p>
            <w:pPr>
              <w:spacing w:after="40" w:before="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cmdb_ci_server / _appl / _db_instance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Infrastructure CIs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4"/>
                <w:szCs w:val="14"/>
              </w:rPr>
              <w:t xml:space="preserve">Populated by Discovery / Service Mapping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4"/>
                <w:szCs w:val="14"/>
              </w:rPr>
              <w:t xml:space="preserve">Boundary
Correct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740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WALK+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3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4"/>
                <w:szCs w:val="14"/>
              </w:rPr>
              <w:t xml:space="preserve">Data
Flows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6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application_integrations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7C66"/>
                <w:sz w:val="18"/>
                <w:szCs w:val="18"/>
              </w:rPr>
              <w:t xml:space="preserve">Integration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source_deployment_profile_id, target_deployment_profile_id, direction, method, format, cadence, sensitivity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4"/>
                <w:szCs w:val="14"/>
              </w:rPr>
              <w:t xml:space="preserve">DP-level FKs align correctly (App Service ↔ App Service). GIS captures rich metadata that cmdb_rel_ci does not store.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62828"/>
                <w:sz w:val="14"/>
                <w:szCs w:val="14"/>
              </w:rPr>
              <w:t xml:space="preserve">⚠ Export flattens to cmdb_rel_ci rows — metadata lost unless customer uses custom attributes or APM Digital Integration Mgmt</w:t>
            </w:r>
          </w:p>
        </w:tc>
        <w:tc>
          <w:tcPr>
            <w:tcW w:type="dxa" w:w="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24"/>
                <w:szCs w:val="24"/>
              </w:rPr>
              <w:t xml:space="preserve">→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6E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cmdb_ci_service_auto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App Service A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4"/>
                <w:szCs w:val="14"/>
              </w:rPr>
              <w:t xml:space="preserve">  ↓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4"/>
                <w:szCs w:val="14"/>
              </w:rPr>
              <w:t xml:space="preserve">Sends data to::Receives data from</w:t>
            </w:r>
          </w:p>
          <w:p>
            <w:pPr>
              <w:spacing w:after="40" w:before="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cmdb_ci_service_auto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App Service B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14"/>
                <w:szCs w:val="14"/>
              </w:rPr>
              <w:t xml:space="preserve">Alt: Digital Integration Management (APM) or API CI classes (CSDM 5)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14"/>
                <w:szCs w:val="14"/>
              </w:rPr>
              <w:t xml:space="preserve">DP FKs
Aligned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2D8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4"/>
                <w:szCs w:val="14"/>
              </w:rPr>
              <w:t xml:space="preserve">RUN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4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4"/>
                <w:szCs w:val="14"/>
              </w:rPr>
              <w:t xml:space="preserve">Business
Services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2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it_services + it_service_offerings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D7C66"/>
                <w:sz w:val="18"/>
                <w:szCs w:val="18"/>
              </w:rPr>
              <w:t xml:space="preserve">IT Services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4"/>
                <w:szCs w:val="14"/>
              </w:rPr>
              <w:t xml:space="preserve">IT Service catalog with cost attribution, service_type links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4"/>
                <w:szCs w:val="14"/>
              </w:rPr>
              <w:t xml:space="preserve">GIS IT Services map to Technical Services / TSOs (Walk scope), not Business Services (Run). Business Service modeling is future.</w:t>
            </w:r>
          </w:p>
        </w:tc>
        <w:tc>
          <w:tcPr>
            <w:tcW w:type="dxa" w:w="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CCCC"/>
                <w:sz w:val="24"/>
                <w:szCs w:val="24"/>
              </w:rPr>
              <w:t xml:space="preserve">⇢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2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cmdb_ci_service (Business)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Business Service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99999"/>
                <w:sz w:val="14"/>
                <w:szCs w:val="14"/>
              </w:rPr>
              <w:t xml:space="preserve">  ↓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4"/>
                <w:szCs w:val="14"/>
              </w:rPr>
              <w:t xml:space="preserve">Provides::Provided by</w:t>
            </w:r>
          </w:p>
          <w:p>
            <w:pPr>
              <w:spacing w:after="40" w:before="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888888"/>
                <w:sz w:val="14"/>
                <w:szCs w:val="14"/>
              </w:rPr>
              <w:t xml:space="preserve">svc_offering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4F72"/>
                <w:sz w:val="18"/>
                <w:szCs w:val="18"/>
              </w:rPr>
              <w:t xml:space="preserve">Business Service Offering</w:t>
            </w:r>
          </w:p>
        </w:tc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2D8E"/>
                <w:sz w:val="14"/>
                <w:szCs w:val="14"/>
              </w:rPr>
              <w:t xml:space="preserve">Future</w:t>
            </w:r>
          </w:p>
        </w:tc>
      </w:tr>
    </w:tbl>
    <w:p>
      <w:r>
        <w:br w:type="page"/>
      </w:r>
    </w:p>
    <w:p>
      <w:pPr>
        <w:pStyle w:val="Heading1"/>
        <w:spacing w:before="300" w:after="160"/>
      </w:pPr>
      <w:r>
        <w:rPr>
          <w:rFonts w:ascii="Arial" w:cs="Arial" w:eastAsia="Arial" w:hAnsi="Arial"/>
          <w:b/>
          <w:bCs/>
          <w:i w:val="false"/>
          <w:iCs w:val="false"/>
          <w:color w:val="1B4F72"/>
          <w:sz w:val="28"/>
          <w:szCs w:val="28"/>
        </w:rPr>
        <w:t xml:space="preserve">Alignment Scorecard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2"/>
          <w:szCs w:val="22"/>
        </w:rPr>
        <w:t xml:space="preserve">What's Aligned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Layer 1 (Crawl):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FK from deployment_profiles.application_id structurally guarantees the Consumes::Consumed by relationship. 5 of 8 BA required fields and 3 of 8 AS required fields are directly mappable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Layer 2 (Walk):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Infrastructure Boundary Rubric correctly separates GIS inventory tags from CMDB infrastructure CIs. No overlap, no conflict. Discovery owns this layer.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Layer 3 (Data Flows):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DP-level integration FKs (source_deployment_profile_id, target_deployment_profile_id) correctly align to App Service ↔ App Service. GIS is ahead of ServiceNow here — richer metadata model.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Layer 4 (Run):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GIS IT Services map to Technical Services/TSOs (Walk scope). Business Services (Run) are future scope. Correct boundary.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2"/>
          <w:szCs w:val="22"/>
        </w:rPr>
        <w:t xml:space="preserve">Phase 37 Prerequisites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No group entity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3 ServiceNow fields require sys_user_group references (managed_by_group, support_group, change_control). GIS tracks individual contacts only. Options: new contact_groups table, export-time lookup mapping, or let customers map groups manually in ServiceNow.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Business criticality placement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ServiceNow needs busines_criticality (1–5 scale) on both BA and AS. GIS stores criticality as 0–100 on portfolio_assignments (portfolio-scoped). Options: add global business_criticality column to applications, or derive at export time from max portfolio_assignment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change_control role missing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deployment_profile_contacts CHECK constraint does not include change_control. Schema ALTER required.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Integration metadata loss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method, format, cadence, sensitivity have no home in cmdb_rel_ci. Accept the loss at export, or use custom attributes / Digital Integration Management (requires APM license).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18"/>
          <w:szCs w:val="18"/>
        </w:rPr>
        <w:t xml:space="preserve">CSDM export views needed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vw_csdm_business_app and vw_csdm_service_auto to transform GIS data model into ServiceNow-ready payloads with value mapping (operational_status, install_status, environment labels).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2"/>
          <w:szCs w:val="22"/>
        </w:rPr>
        <w:t xml:space="preserve">Relationship Type Mapping</w:t>
      </w:r>
    </w:p>
    <w:p>
      <w:pPr>
        <w:spacing w:before="120" w:after="8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  <w:gridCol w:w="1800"/>
        <w:gridCol w:w="1560"/>
      </w:tblGrid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GIS Entity / Link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ServiceNow Relationship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Between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CSDM Phase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application → deployment_profile (FK)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Consumes::Consumed by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Business App → App Service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Crawl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Ready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dp_technology_products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Depends on::Used by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App Service → Infrastructure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Walk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Boundary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application_integrations (DP FKs)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Sends data to::Receives data from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App Service → App Service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Walk+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Aligned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it_services → deployment_profiles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Depends on::Used by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App Service → Tech Service/TSO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Walk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Partial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(future)</w:t>
            </w:r>
          </w:p>
        </w:tc>
        <w:tc>
          <w:tcPr>
            <w:tcW w:type="dxa" w:w="3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Provides::Provided by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Business Service → BSO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Run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Future</w:t>
            </w:r>
          </w:p>
        </w:tc>
      </w:tr>
    </w:tbl>
    <w:sectPr>
      <w:headerReference w:type="default" r:id="rId6"/>
      <w:footerReference w:type="default" r:id="rId7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1368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999999"/>
        <w:sz w:val="14"/>
        <w:szCs w:val="14"/>
      </w:rPr>
      <w:t xml:space="preserve">GetInSync NextGen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999999"/>
        <w:sz w:val="14"/>
        <w:szCs w:val="14"/>
      </w:rPr>
      <w:t xml:space="preserve">March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4" w:space="4"/>
      </w:pBdr>
      <w:tabs>
        <w:tab w:val="right" w:pos="1368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999999"/>
        <w:sz w:val="16"/>
        <w:szCs w:val="16"/>
      </w:rPr>
      <w:t xml:space="preserve">GetInSync ↔ CSDM Relationship Alignment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999999"/>
        <w:sz w:val="16"/>
        <w:szCs w:val="16"/>
      </w:rPr>
      <w:t xml:space="preserve">Internal — Architecture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rFonts w:ascii="Arial" w:cs="Arial" w:eastAsia="Arial" w:hAnsi="Arial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2026-03-28T23:21:21.667Z</dcterms:created>
  <dcterms:modified xsi:type="dcterms:W3CDTF">2026-03-28T23:21:21.668Z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