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This is the abstract for Study2. This study explores alternative bucket designs.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This is the introduction for Study2.</w:t>
      </w:r>
      <w:r>
        <w:br/>
      </w:r>
    </w:p>
    <w:p w14:paraId="4B5D1EFE" w14:textId="288467D9" w:rsidR="0084247D" w:rsidRPr="00106A5F" w:rsidRDefault="0084247D" w:rsidP="00106A5F"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ai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The results from Study2 show a marked improvement in efficiency with the new bucket design.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This is the discussion for Study2.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This is the conclusion for Study2.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2025-07-26T07:04:00Z</dcterms:modified>
  <cp:category/>
  <dc:identifier/>
  <dc:language/>
</cp:coreProperties>
</file>