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2ef8c3ae32e4115bf9c17c8c6f6bf3cc0ecd9c7"/>
    <w:p>
      <w:pPr>
        <w:pStyle w:val="Heading1"/>
      </w:pPr>
      <w:r>
        <w:rPr>
          <w:color w:val="2F5D4A"/>
        </w:rPr>
        <w:t xml:space="preserve">CarbonTally v1.0 — Production Hardening Plan</w:t>
      </w:r>
    </w:p>
    <w:p>
      <w:pPr>
        <w:pStyle w:val="FirstParagraph"/>
      </w:pPr>
      <w:r>
        <w:rPr>
          <w:iCs/>
          <w:i/>
          <w:color w:val="333333"/>
        </w:rPr>
        <w:t xml:space="preserve">Implementation decision document — prepared 4 August 2026; UK &amp; Ireland launch scope; ADRs treated as frozen; no SQL, no migrations, no schema redesign.</w:t>
      </w:r>
    </w:p>
    <w:bookmarkStart w:id="20" w:name="executive-summary"/>
    <w:p>
      <w:pPr>
        <w:pStyle w:val="Heading2"/>
      </w:pPr>
      <w:r>
        <w:rPr>
          <w:color w:val="2F5D4A"/>
        </w:rPr>
        <w:t xml:space="preserve">1. Executive Summary</w:t>
      </w:r>
    </w:p>
    <w:p>
      <w:pPr>
        <w:pStyle w:val="FirstParagraph"/>
      </w:pPr>
      <w:r>
        <w:rPr>
          <w:color w:val="333333"/>
        </w:rPr>
        <w:t xml:space="preserve">This document is CarbonTally’s official Production Hardening Plan. It triages the junior audit team’s Production Readiness Report into the four client categories —</w:t>
      </w:r>
      <w:r>
        <w:rPr>
          <w:color w:val="333333"/>
        </w:rPr>
        <w:t xml:space="preserve"> </w:t>
      </w:r>
      <w:r>
        <w:rPr>
          <w:bCs/>
          <w:b/>
          <w:color w:val="333333"/>
        </w:rPr>
        <w:t xml:space="preserve">A</w:t>
      </w:r>
      <w:r>
        <w:rPr>
          <w:color w:val="333333"/>
        </w:rPr>
        <w:t xml:space="preserve"> </w:t>
      </w:r>
      <w:r>
        <w:rPr>
          <w:color w:val="333333"/>
        </w:rPr>
        <w:t xml:space="preserve">(must implement before launch),</w:t>
      </w:r>
      <w:r>
        <w:rPr>
          <w:color w:val="333333"/>
        </w:rPr>
        <w:t xml:space="preserve"> </w:t>
      </w:r>
      <w:r>
        <w:rPr>
          <w:bCs/>
          <w:b/>
          <w:color w:val="333333"/>
        </w:rPr>
        <w:t xml:space="preserve">B</w:t>
      </w:r>
      <w:r>
        <w:rPr>
          <w:color w:val="333333"/>
        </w:rPr>
        <w:t xml:space="preserve"> </w:t>
      </w:r>
      <w:r>
        <w:rPr>
          <w:color w:val="333333"/>
        </w:rPr>
        <w:t xml:space="preserve">(strongly recommended for v1.0),</w:t>
      </w:r>
      <w:r>
        <w:rPr>
          <w:color w:val="333333"/>
        </w:rPr>
        <w:t xml:space="preserve"> </w:t>
      </w:r>
      <w:r>
        <w:rPr>
          <w:bCs/>
          <w:b/>
          <w:color w:val="333333"/>
        </w:rPr>
        <w:t xml:space="preserve">C</w:t>
      </w:r>
      <w:r>
        <w:rPr>
          <w:color w:val="333333"/>
        </w:rPr>
        <w:t xml:space="preserve"> </w:t>
      </w:r>
      <w:r>
        <w:rPr>
          <w:color w:val="333333"/>
        </w:rPr>
        <w:t xml:space="preserve">(defer to v1.1),</w:t>
      </w:r>
      <w:r>
        <w:rPr>
          <w:color w:val="333333"/>
        </w:rPr>
        <w:t xml:space="preserve"> </w:t>
      </w:r>
      <w:r>
        <w:rPr>
          <w:bCs/>
          <w:b/>
          <w:color w:val="333333"/>
        </w:rPr>
        <w:t xml:space="preserve">D</w:t>
      </w:r>
      <w:r>
        <w:rPr>
          <w:color w:val="333333"/>
        </w:rPr>
        <w:t xml:space="preserve"> </w:t>
      </w:r>
      <w:r>
        <w:rPr>
          <w:color w:val="333333"/>
        </w:rPr>
        <w:t xml:space="preserve">(reject) — and converts the result into an executable checklist, a phased migration order, a testing strategy and a go/no-go verdict, superseding the audit’s severity ratings wherever the two disagree.</w:t>
      </w:r>
    </w:p>
    <w:p>
      <w:pPr>
        <w:pStyle w:val="BodyText"/>
      </w:pPr>
      <w:r>
        <w:rPr>
          <w:color w:val="333333"/>
        </w:rPr>
        <w:t xml:space="preserve">The headline triage result is a recalibration, not a rubber stamp. The audit declared 26</w:t>
      </w:r>
      <w:r>
        <w:rPr>
          <w:color w:val="333333"/>
        </w:rPr>
        <w:t xml:space="preserve"> </w:t>
      </w:r>
      <w:r>
        <w:rPr>
          <w:color w:val="333333"/>
        </w:rPr>
        <w:t xml:space="preserve">“</w:t>
      </w:r>
      <w:r>
        <w:rPr>
          <w:color w:val="333333"/>
        </w:rPr>
        <w:t xml:space="preserve">v1.0 launch blockers</w:t>
      </w:r>
      <w:r>
        <w:rPr>
          <w:color w:val="333333"/>
        </w:rPr>
        <w:t xml:space="preserve">”</w:t>
      </w:r>
      <w:r>
        <w:rPr>
          <w:color w:val="333333"/>
        </w:rPr>
        <w:t xml:space="preserve">, fourteen of them Critical. The architect’s register confirms 25 launch-gated A items once verification gates and deduplication are accounted for (§3) — roughly eleven to thirteen true defect classes — while deferring 29 recommendations to v1.1 and beyond (§5) and rejecting 20 outright with reasoning (§6). Roughly half of what the audit asked for will not be built before launch, and the launched half surrenders no defect touching customer money, credentials, tenant isolation or a reported carbon number.</w:t>
      </w:r>
    </w:p>
    <w:p>
      <w:pPr>
        <w:pStyle w:val="BodyText"/>
      </w:pPr>
      <w:r>
        <w:rPr>
          <w:color w:val="333333"/>
        </w:rPr>
        <w:t xml:space="preserve">Five launch-gating themes are restated here as decisions. First, the</w:t>
      </w:r>
      <w:r>
        <w:rPr>
          <w:color w:val="333333"/>
        </w:rPr>
        <w:t xml:space="preserve"> </w:t>
      </w:r>
      <w:r>
        <w:rPr>
          <w:bCs/>
          <w:b/>
          <w:color w:val="333333"/>
        </w:rPr>
        <w:t xml:space="preserve">Irish facility write-path</w:t>
      </w:r>
      <w:r>
        <w:rPr>
          <w:color w:val="333333"/>
        </w:rPr>
        <w:t xml:space="preserve">:</w:t>
      </w:r>
      <w:r>
        <w:rPr>
          <w:color w:val="333333"/>
        </w:rPr>
        <w:t xml:space="preserve"> </w:t>
      </w:r>
      <w:r>
        <w:rPr>
          <w:rStyle w:val="VerbatimChar"/>
          <w:color w:val="333333"/>
        </w:rPr>
        <w:t xml:space="preserve">facilities.eircode</w:t>
      </w:r>
      <w:r>
        <w:rPr>
          <w:color w:val="333333"/>
        </w:rPr>
        <w:t xml:space="preserve"> </w:t>
      </w:r>
      <w:r>
        <w:rPr>
          <w:color w:val="333333"/>
        </w:rPr>
        <w:t xml:space="preserve">is added,</w:t>
      </w:r>
      <w:r>
        <w:rPr>
          <w:color w:val="333333"/>
        </w:rPr>
        <w:t xml:space="preserve"> </w:t>
      </w:r>
      <w:r>
        <w:rPr>
          <w:rStyle w:val="VerbatimChar"/>
          <w:color w:val="333333"/>
        </w:rPr>
        <w:t xml:space="preserve">facilities.postcode</w:t>
      </w:r>
      <w:r>
        <w:rPr>
          <w:color w:val="333333"/>
        </w:rPr>
        <w:t xml:space="preserve"> </w:t>
      </w:r>
      <w:r>
        <w:rPr>
          <w:color w:val="333333"/>
        </w:rPr>
        <w:t xml:space="preserve">relaxed, and a presence CHECK guarantees one or the other — without this, an Irish customer cannot register the site whose emissions the product measures. Second,</w:t>
      </w:r>
      <w:r>
        <w:rPr>
          <w:color w:val="333333"/>
        </w:rPr>
        <w:t xml:space="preserve"> </w:t>
      </w:r>
      <w:r>
        <w:rPr>
          <w:bCs/>
          <w:b/>
          <w:color w:val="333333"/>
        </w:rPr>
        <w:t xml:space="preserve">jurisdiction IN-lists</w:t>
      </w:r>
      <w:r>
        <w:rPr>
          <w:color w:val="333333"/>
        </w:rPr>
        <w:t xml:space="preserve">:</w:t>
      </w:r>
      <w:r>
        <w:rPr>
          <w:color w:val="333333"/>
        </w:rPr>
        <w:t xml:space="preserve"> </w:t>
      </w:r>
      <w:r>
        <w:rPr>
          <w:rStyle w:val="VerbatimChar"/>
          <w:color w:val="333333"/>
        </w:rPr>
        <w:t xml:space="preserve">country</w:t>
      </w:r>
      <w:r>
        <w:rPr>
          <w:color w:val="333333"/>
        </w:rPr>
        <w:t xml:space="preserve"> </w:t>
      </w:r>
      <w:r>
        <w:rPr>
          <w:color w:val="333333"/>
        </w:rPr>
        <w:t xml:space="preserve">constrained to (</w:t>
      </w:r>
      <w:r>
        <w:rPr>
          <w:color w:val="333333"/>
        </w:rPr>
        <w:t xml:space="preserve">‘</w:t>
      </w:r>
      <w:r>
        <w:rPr>
          <w:color w:val="333333"/>
        </w:rPr>
        <w:t xml:space="preserve">GB</w:t>
      </w:r>
      <w:r>
        <w:rPr>
          <w:color w:val="333333"/>
        </w:rPr>
        <w:t xml:space="preserve">’</w:t>
      </w:r>
      <w:r>
        <w:rPr>
          <w:color w:val="333333"/>
        </w:rPr>
        <w:t xml:space="preserve">,</w:t>
      </w:r>
      <w:r>
        <w:rPr>
          <w:color w:val="333333"/>
        </w:rPr>
        <w:t xml:space="preserve">‘</w:t>
      </w:r>
      <w:r>
        <w:rPr>
          <w:color w:val="333333"/>
        </w:rPr>
        <w:t xml:space="preserve">IE</w:t>
      </w:r>
      <w:r>
        <w:rPr>
          <w:color w:val="333333"/>
        </w:rPr>
        <w:t xml:space="preserve">’</w:t>
      </w:r>
      <w:r>
        <w:rPr>
          <w:color w:val="333333"/>
        </w:rPr>
        <w:t xml:space="preserve">) and the six</w:t>
      </w:r>
      <w:r>
        <w:rPr>
          <w:color w:val="333333"/>
        </w:rPr>
        <w:t xml:space="preserve"> </w:t>
      </w:r>
      <w:r>
        <w:rPr>
          <w:rStyle w:val="VerbatimChar"/>
          <w:color w:val="333333"/>
        </w:rPr>
        <w:t xml:space="preserve">currency</w:t>
      </w:r>
      <w:r>
        <w:rPr>
          <w:color w:val="333333"/>
        </w:rPr>
        <w:t xml:space="preserve"> </w:t>
      </w:r>
      <w:r>
        <w:rPr>
          <w:color w:val="333333"/>
        </w:rPr>
        <w:t xml:space="preserve">columns plus</w:t>
      </w:r>
      <w:r>
        <w:rPr>
          <w:color w:val="333333"/>
        </w:rPr>
        <w:t xml:space="preserve"> </w:t>
      </w:r>
      <w:r>
        <w:rPr>
          <w:rStyle w:val="VerbatimChar"/>
          <w:color w:val="333333"/>
        </w:rPr>
        <w:t xml:space="preserve">system_settings.default_currency</w:t>
      </w:r>
      <w:r>
        <w:rPr>
          <w:color w:val="333333"/>
        </w:rPr>
        <w:t xml:space="preserve"> </w:t>
      </w:r>
      <w:r>
        <w:rPr>
          <w:color w:val="333333"/>
        </w:rPr>
        <w:t xml:space="preserve">to (</w:t>
      </w:r>
      <w:r>
        <w:rPr>
          <w:color w:val="333333"/>
        </w:rPr>
        <w:t xml:space="preserve">‘</w:t>
      </w:r>
      <w:r>
        <w:rPr>
          <w:color w:val="333333"/>
        </w:rPr>
        <w:t xml:space="preserve">GBP</w:t>
      </w:r>
      <w:r>
        <w:rPr>
          <w:color w:val="333333"/>
        </w:rPr>
        <w:t xml:space="preserve">’</w:t>
      </w:r>
      <w:r>
        <w:rPr>
          <w:color w:val="333333"/>
        </w:rPr>
        <w:t xml:space="preserve">,</w:t>
      </w:r>
      <w:r>
        <w:rPr>
          <w:color w:val="333333"/>
        </w:rPr>
        <w:t xml:space="preserve">‘</w:t>
      </w:r>
      <w:r>
        <w:rPr>
          <w:color w:val="333333"/>
        </w:rPr>
        <w:t xml:space="preserve">EUR</w:t>
      </w:r>
      <w:r>
        <w:rPr>
          <w:color w:val="333333"/>
        </w:rPr>
        <w:t xml:space="preserve">’</w:t>
      </w:r>
      <w:r>
        <w:rPr>
          <w:color w:val="333333"/>
        </w:rPr>
        <w:t xml:space="preserve">), because every jurisdiction rule, aggregation and Stripe reconciliation keys off them. Third,</w:t>
      </w:r>
      <w:r>
        <w:rPr>
          <w:color w:val="333333"/>
        </w:rPr>
        <w:t xml:space="preserve"> </w:t>
      </w:r>
      <w:r>
        <w:rPr>
          <w:bCs/>
          <w:b/>
          <w:color w:val="333333"/>
        </w:rPr>
        <w:t xml:space="preserve">factor provenance plus the minimal SEAI/EPA core load</w:t>
      </w:r>
      <w:r>
        <w:rPr>
          <w:color w:val="333333"/>
        </w:rPr>
        <w:t xml:space="preserve">: provenance columns and a uniqueness rule on</w:t>
      </w:r>
      <w:r>
        <w:rPr>
          <w:color w:val="333333"/>
        </w:rPr>
        <w:t xml:space="preserve"> </w:t>
      </w:r>
      <w:r>
        <w:rPr>
          <w:rStyle w:val="VerbatimChar"/>
          <w:color w:val="333333"/>
        </w:rPr>
        <w:t xml:space="preserve">defra_conversion_factors</w:t>
      </w:r>
      <w:r>
        <w:rPr>
          <w:color w:val="333333"/>
        </w:rPr>
        <w:t xml:space="preserve">, then the current-year Irish grid, gas and common-fuels set — a DEFRA-factored Dublin site reports silently wrong Scope 2, and wrong numbers are worse than a missing feature. Fourth,</w:t>
      </w:r>
      <w:r>
        <w:rPr>
          <w:color w:val="333333"/>
        </w:rPr>
        <w:t xml:space="preserve"> </w:t>
      </w:r>
      <w:r>
        <w:rPr>
          <w:bCs/>
          <w:b/>
          <w:color w:val="333333"/>
        </w:rPr>
        <w:t xml:space="preserve">security-of-secrets and tenancy verification</w:t>
      </w:r>
      <w:r>
        <w:rPr>
          <w:color w:val="333333"/>
        </w:rPr>
        <w:t xml:space="preserve">: hashing of</w:t>
      </w:r>
      <w:r>
        <w:rPr>
          <w:color w:val="333333"/>
        </w:rPr>
        <w:t xml:space="preserve"> </w:t>
      </w:r>
      <w:r>
        <w:rPr>
          <w:rStyle w:val="VerbatimChar"/>
          <w:color w:val="333333"/>
        </w:rPr>
        <w:t xml:space="preserve">consultant_profiles.api_key</w:t>
      </w:r>
      <w:r>
        <w:rPr>
          <w:color w:val="333333"/>
        </w:rPr>
        <w:t xml:space="preserve">,</w:t>
      </w:r>
      <w:r>
        <w:rPr>
          <w:color w:val="333333"/>
        </w:rPr>
        <w:t xml:space="preserve"> </w:t>
      </w:r>
      <w:r>
        <w:rPr>
          <w:rStyle w:val="VerbatimChar"/>
          <w:color w:val="333333"/>
        </w:rPr>
        <w:t xml:space="preserve">password_reset_tokens.token</w:t>
      </w:r>
      <w:r>
        <w:rPr>
          <w:color w:val="333333"/>
        </w:rPr>
        <w:t xml:space="preserve"> </w:t>
      </w:r>
      <w:r>
        <w:rPr>
          <w:color w:val="333333"/>
        </w:rPr>
        <w:t xml:space="preserve">and</w:t>
      </w:r>
      <w:r>
        <w:rPr>
          <w:color w:val="333333"/>
        </w:rPr>
        <w:t xml:space="preserve"> </w:t>
      </w:r>
      <w:r>
        <w:rPr>
          <w:rStyle w:val="VerbatimChar"/>
          <w:color w:val="333333"/>
        </w:rPr>
        <w:t xml:space="preserve">user_invitations.token</w:t>
      </w:r>
      <w:r>
        <w:rPr>
          <w:color w:val="333333"/>
        </w:rPr>
        <w:t xml:space="preserve">, the reset-token UNIQUE correction, the</w:t>
      </w:r>
      <w:r>
        <w:rPr>
          <w:color w:val="333333"/>
        </w:rPr>
        <w:t xml:space="preserve"> </w:t>
      </w:r>
      <w:r>
        <w:rPr>
          <w:rStyle w:val="VerbatimChar"/>
          <w:color w:val="333333"/>
        </w:rPr>
        <w:t xml:space="preserve">users.password_hash</w:t>
      </w:r>
      <w:r>
        <w:rPr>
          <w:color w:val="333333"/>
        </w:rPr>
        <w:t xml:space="preserve"> </w:t>
      </w:r>
      <w:r>
        <w:rPr>
          <w:color w:val="333333"/>
        </w:rPr>
        <w:t xml:space="preserve">ownership decision, and evidence — not assumption — that the RLS matrix and nullable-</w:t>
      </w:r>
      <w:r>
        <w:rPr>
          <w:rStyle w:val="VerbatimChar"/>
          <w:color w:val="333333"/>
        </w:rPr>
        <w:t xml:space="preserve">organization_id</w:t>
      </w:r>
      <w:r>
        <w:rPr>
          <w:color w:val="333333"/>
        </w:rPr>
        <w:t xml:space="preserve"> </w:t>
      </w:r>
      <w:r>
        <w:rPr>
          <w:color w:val="333333"/>
        </w:rPr>
        <w:t xml:space="preserve">remediation hold. Fifth,</w:t>
      </w:r>
      <w:r>
        <w:rPr>
          <w:color w:val="333333"/>
        </w:rPr>
        <w:t xml:space="preserve"> </w:t>
      </w:r>
      <w:r>
        <w:rPr>
          <w:bCs/>
          <w:b/>
          <w:color w:val="333333"/>
        </w:rPr>
        <w:t xml:space="preserve">the erasure procedure before the first DSAR</w:t>
      </w:r>
      <w:r>
        <w:rPr>
          <w:color w:val="333333"/>
        </w:rPr>
        <w:t xml:space="preserve">: an anonymise-in-place runbook tested on staging, because hard delete is structurally impossible against ~40 foreign keys and the statutory clock starts on day one.</w:t>
      </w:r>
    </w:p>
    <w:p>
      <w:pPr>
        <w:pStyle w:val="BodyText"/>
      </w:pPr>
      <w:r>
        <w:rPr>
          <w:color w:val="333333"/>
        </w:rPr>
        <w:t xml:space="preserve">Equally deliberate is what this plan does</w:t>
      </w:r>
      <w:r>
        <w:rPr>
          <w:color w:val="333333"/>
        </w:rPr>
        <w:t xml:space="preserve"> </w:t>
      </w:r>
      <w:r>
        <w:rPr>
          <w:bCs/>
          <w:b/>
          <w:color w:val="333333"/>
        </w:rPr>
        <w:t xml:space="preserve">not</w:t>
      </w:r>
      <w:r>
        <w:rPr>
          <w:color w:val="333333"/>
        </w:rPr>
        <w:t xml:space="preserve"> </w:t>
      </w:r>
      <w:r>
        <w:rPr>
          <w:color w:val="333333"/>
        </w:rPr>
        <w:t xml:space="preserve">do. Country-conditional regex CHECKs are rejected: presentation formats belong at the API layer, and the Eircode routing-key allowlist is a living registry that must not be frozen into a constraint (§6, D1). Monthly RANGE partitioning is rejected: low-seven-figure row counts after year one are trivially served by B-trees plus retention deletes (§6, D4). The audit hash-chain is rejected as security theatre whose verifier is its own writer; privilege revocation and PITR tell the honest storey (§6, D5). And the blanket</w:t>
      </w:r>
      <w:r>
        <w:rPr>
          <w:color w:val="333333"/>
        </w:rPr>
        <w:t xml:space="preserve"> </w:t>
      </w:r>
      <w:r>
        <w:rPr>
          <w:color w:val="333333"/>
        </w:rPr>
        <w:t xml:space="preserve">“</w:t>
      </w:r>
      <w:r>
        <w:rPr>
          <w:color w:val="333333"/>
        </w:rPr>
        <w:t xml:space="preserve">index every FK</w:t>
      </w:r>
      <w:r>
        <w:rPr>
          <w:color w:val="333333"/>
        </w:rPr>
        <w:t xml:space="preserve">”</w:t>
      </w:r>
      <w:r>
        <w:rPr>
          <w:color w:val="333333"/>
        </w:rPr>
        <w:t xml:space="preserve"> </w:t>
      </w:r>
      <w:r>
        <w:rPr>
          <w:color w:val="333333"/>
        </w:rPr>
        <w:t xml:space="preserve">programme is rejected at roughly 3× over-scope in favour of 15–18 targeted indexes (§6, D2/D19).</w:t>
      </w:r>
    </w:p>
    <w:p>
      <w:pPr>
        <w:pStyle w:val="BodyText"/>
      </w:pPr>
      <w:r>
        <w:rPr>
          <w:color w:val="333333"/>
        </w:rPr>
        <w:t xml:space="preserve">The effort shape is favourable: most A items are Small, Low-risk, additive changes — nullable columns, IN-list CHECKs, a data load, one configuration check — batched into five migration batches (six deployable migrations) plus two verification gates — Gate 1 (migration-file inspection) and Gate 4 (RLS matrix) (§8–§9). The verdict is a</w:t>
      </w:r>
      <w:r>
        <w:rPr>
          <w:color w:val="333333"/>
        </w:rPr>
        <w:t xml:space="preserve"> </w:t>
      </w:r>
      <w:r>
        <w:rPr>
          <w:bCs/>
          <w:b/>
          <w:color w:val="333333"/>
        </w:rPr>
        <w:t xml:space="preserve">conditional GO</w:t>
      </w:r>
      <w:r>
        <w:rPr>
          <w:color w:val="333333"/>
        </w:rPr>
        <w:t xml:space="preserve">: launch proceeds once every row of the §7 checklist is evidenced, with no partial credit (full reasoning in §10).</w:t>
      </w:r>
    </w:p>
    <w:p>
      <w:pPr>
        <w:pStyle w:val="BodyText"/>
      </w:pPr>
      <w:r>
        <w:rPr>
          <w:iCs/>
          <w:i/>
          <w:color w:val="333333"/>
        </w:rPr>
        <w:t xml:space="preserve">Sections 2–6 triage the Production Readiness Report against the two challenge briefs. Categories:</w:t>
      </w:r>
      <w:r>
        <w:rPr>
          <w:iCs/>
          <w:i/>
          <w:color w:val="333333"/>
        </w:rPr>
        <w:t xml:space="preserve"> </w:t>
      </w:r>
      <w:r>
        <w:rPr>
          <w:bCs/>
          <w:b/>
          <w:iCs/>
          <w:i/>
          <w:color w:val="333333"/>
        </w:rPr>
        <w:t xml:space="preserve">A</w:t>
      </w:r>
      <w:r>
        <w:rPr>
          <w:iCs/>
          <w:i/>
          <w:color w:val="333333"/>
        </w:rPr>
        <w:t xml:space="preserve"> </w:t>
      </w:r>
      <w:r>
        <w:rPr>
          <w:iCs/>
          <w:i/>
          <w:color w:val="333333"/>
        </w:rPr>
        <w:t xml:space="preserve">= must implement before launch ·</w:t>
      </w:r>
      <w:r>
        <w:rPr>
          <w:iCs/>
          <w:i/>
          <w:color w:val="333333"/>
        </w:rPr>
        <w:t xml:space="preserve"> </w:t>
      </w:r>
      <w:r>
        <w:rPr>
          <w:bCs/>
          <w:b/>
          <w:iCs/>
          <w:i/>
          <w:color w:val="333333"/>
        </w:rPr>
        <w:t xml:space="preserve">B</w:t>
      </w:r>
      <w:r>
        <w:rPr>
          <w:iCs/>
          <w:i/>
          <w:color w:val="333333"/>
        </w:rPr>
        <w:t xml:space="preserve"> </w:t>
      </w:r>
      <w:r>
        <w:rPr>
          <w:iCs/>
          <w:i/>
          <w:color w:val="333333"/>
        </w:rPr>
        <w:t xml:space="preserve">= strongly recommended for v1.0 ·</w:t>
      </w:r>
      <w:r>
        <w:rPr>
          <w:iCs/>
          <w:i/>
          <w:color w:val="333333"/>
        </w:rPr>
        <w:t xml:space="preserve"> </w:t>
      </w:r>
      <w:r>
        <w:rPr>
          <w:bCs/>
          <w:b/>
          <w:iCs/>
          <w:i/>
          <w:color w:val="333333"/>
        </w:rPr>
        <w:t xml:space="preserve">C</w:t>
      </w:r>
      <w:r>
        <w:rPr>
          <w:iCs/>
          <w:i/>
          <w:color w:val="333333"/>
        </w:rPr>
        <w:t xml:space="preserve"> </w:t>
      </w:r>
      <w:r>
        <w:rPr>
          <w:iCs/>
          <w:i/>
          <w:color w:val="333333"/>
        </w:rPr>
        <w:t xml:space="preserve">= defer to v1.1 ·</w:t>
      </w:r>
      <w:r>
        <w:rPr>
          <w:iCs/>
          <w:i/>
          <w:color w:val="333333"/>
        </w:rPr>
        <w:t xml:space="preserve"> </w:t>
      </w:r>
      <w:r>
        <w:rPr>
          <w:bCs/>
          <w:b/>
          <w:iCs/>
          <w:i/>
          <w:color w:val="333333"/>
        </w:rPr>
        <w:t xml:space="preserve">D</w:t>
      </w:r>
      <w:r>
        <w:rPr>
          <w:iCs/>
          <w:i/>
          <w:color w:val="333333"/>
        </w:rPr>
        <w:t xml:space="preserve"> </w:t>
      </w:r>
      <w:r>
        <w:rPr>
          <w:iCs/>
          <w:i/>
          <w:color w:val="333333"/>
        </w:rPr>
        <w:t xml:space="preserve">= reject. Phases per the client roadmap: P1 critical fixes · P2 data integrity · P3 performance · P4 validation · P5 compliance.</w:t>
      </w:r>
    </w:p>
    <w:bookmarkEnd w:id="20"/>
    <w:bookmarkStart w:id="21" w:name="Xdf51515d3080489282e956fe06ef2895e025ac8"/>
    <w:p>
      <w:pPr>
        <w:pStyle w:val="Heading2"/>
      </w:pPr>
      <w:r>
        <w:rPr>
          <w:color w:val="2F5D4A"/>
        </w:rPr>
        <w:t xml:space="preserve">2. Overall Assessment of the Production Readiness Report</w:t>
      </w:r>
    </w:p>
    <w:p>
      <w:pPr>
        <w:pStyle w:val="FirstParagraph"/>
      </w:pPr>
      <w:r>
        <w:rPr>
          <w:color w:val="333333"/>
        </w:rPr>
        <w:t xml:space="preserve">The audit report is technically thorough and directionally correct on the four structural blockers that genuinely gate a UK/IE launch: the</w:t>
      </w:r>
      <w:r>
        <w:rPr>
          <w:color w:val="333333"/>
        </w:rPr>
        <w:t xml:space="preserve"> </w:t>
      </w:r>
      <w:r>
        <w:rPr>
          <w:rStyle w:val="VerbatimChar"/>
          <w:color w:val="333333"/>
        </w:rPr>
        <w:t xml:space="preserve">facilities</w:t>
      </w:r>
      <w:r>
        <w:rPr>
          <w:color w:val="333333"/>
        </w:rPr>
        <w:t xml:space="preserve"> </w:t>
      </w:r>
      <w:r>
        <w:rPr>
          <w:color w:val="333333"/>
        </w:rPr>
        <w:t xml:space="preserve">Eircode blocker (§5.1, findings B1/D5), the unconstrained</w:t>
      </w:r>
      <w:r>
        <w:rPr>
          <w:color w:val="333333"/>
        </w:rPr>
        <w:t xml:space="preserve"> </w:t>
      </w:r>
      <w:r>
        <w:rPr>
          <w:rStyle w:val="VerbatimChar"/>
          <w:color w:val="333333"/>
        </w:rPr>
        <w:t xml:space="preserve">country</w:t>
      </w:r>
      <w:r>
        <w:rPr>
          <w:color w:val="333333"/>
        </w:rPr>
        <w:t xml:space="preserve"> </w:t>
      </w:r>
      <w:r>
        <w:rPr>
          <w:color w:val="333333"/>
        </w:rPr>
        <w:t xml:space="preserve">and</w:t>
      </w:r>
      <w:r>
        <w:rPr>
          <w:color w:val="333333"/>
        </w:rPr>
        <w:t xml:space="preserve"> </w:t>
      </w:r>
      <w:r>
        <w:rPr>
          <w:rStyle w:val="VerbatimChar"/>
          <w:color w:val="333333"/>
        </w:rPr>
        <w:t xml:space="preserve">currency</w:t>
      </w:r>
      <w:r>
        <w:rPr>
          <w:color w:val="333333"/>
        </w:rPr>
        <w:t xml:space="preserve"> </w:t>
      </w:r>
      <w:r>
        <w:rPr>
          <w:color w:val="333333"/>
        </w:rPr>
        <w:t xml:space="preserve">columns every jurisdiction rule keys off (§4, findings A5/A6; §7.1), the UK-only emission factor model (§5.4, finding E1; §6.1), and the unit-less</w:t>
      </w:r>
      <w:r>
        <w:rPr>
          <w:color w:val="333333"/>
        </w:rPr>
        <w:t xml:space="preserve"> </w:t>
      </w:r>
      <w:r>
        <w:rPr>
          <w:rStyle w:val="VerbatimChar"/>
          <w:color w:val="333333"/>
        </w:rPr>
        <w:t xml:space="preserve">emissions_logs.raw_quantity</w:t>
      </w:r>
      <w:r>
        <w:rPr>
          <w:color w:val="333333"/>
        </w:rPr>
        <w:t xml:space="preserve"> </w:t>
      </w:r>
      <w:r>
        <w:rPr>
          <w:color w:val="333333"/>
        </w:rPr>
        <w:t xml:space="preserve">(§6.1, finding A13). Its architectural restraint is also sound: §13 correctly refuses queue consolidation, log consolidation and UUID-to-bigint churn on ADR grounds. Where the report fails is calibration, and the failures are systematic.</w:t>
      </w:r>
    </w:p>
    <w:p>
      <w:pPr>
        <w:pStyle w:val="BodyText"/>
      </w:pPr>
      <w:r>
        <w:rPr>
          <w:color w:val="333333"/>
        </w:rPr>
        <w:t xml:space="preserve">First, severity inflation. Section 12.1 declares 26</w:t>
      </w:r>
      <w:r>
        <w:rPr>
          <w:color w:val="333333"/>
        </w:rPr>
        <w:t xml:space="preserve"> </w:t>
      </w:r>
      <w:r>
        <w:rPr>
          <w:color w:val="333333"/>
        </w:rPr>
        <w:t xml:space="preserve">“</w:t>
      </w:r>
      <w:r>
        <w:rPr>
          <w:color w:val="333333"/>
        </w:rPr>
        <w:t xml:space="preserve">v1.0 launch blockers,</w:t>
      </w:r>
      <w:r>
        <w:rPr>
          <w:color w:val="333333"/>
        </w:rPr>
        <w:t xml:space="preserve">”</w:t>
      </w:r>
      <w:r>
        <w:rPr>
          <w:color w:val="333333"/>
        </w:rPr>
        <w:t xml:space="preserve"> </w:t>
      </w:r>
      <w:r>
        <w:rPr>
          <w:color w:val="333333"/>
        </w:rPr>
        <w:t xml:space="preserve">fourteen </w:t>
      </w:r>
      <w:r>
        <w:rPr>
          <w:rFonts w:ascii="Unifont Upper" w:hAnsi="Unifont Upper" w:cs="Unifont Upper"/>
          <w:color w:val="333333"/>
        </w:rPr>
        <w:t xml:space="preserve">🔴</w:t>
      </w:r>
      <w:r>
        <w:rPr>
          <w:color w:val="333333"/>
        </w:rPr>
        <w:t xml:space="preserve"> Critical — a list containing URL-format CHECKs, 1–5 rating CHECKs,</w:t>
      </w:r>
      <w:r>
        <w:rPr>
          <w:color w:val="333333"/>
        </w:rPr>
        <w:t xml:space="preserve"> </w:t>
      </w:r>
      <w:r>
        <w:rPr>
          <w:rStyle w:val="VerbatimChar"/>
          <w:color w:val="333333"/>
        </w:rPr>
        <w:t xml:space="preserve">numeric(12,2)</w:t>
      </w:r>
      <w:r>
        <w:rPr>
          <w:color w:val="333333"/>
        </w:rPr>
        <w:t xml:space="preserve"> </w:t>
      </w:r>
      <w:r>
        <w:rPr>
          <w:color w:val="333333"/>
        </w:rPr>
        <w:t xml:space="preserve">money precision and timezone IN-lists alongside the Ireland blocker and the RLS matrix. A register that cannot distinguish</w:t>
      </w:r>
      <w:r>
        <w:rPr>
          <w:color w:val="333333"/>
        </w:rPr>
        <w:t xml:space="preserve"> </w:t>
      </w:r>
      <w:r>
        <w:rPr>
          <w:color w:val="333333"/>
        </w:rPr>
        <w:t xml:space="preserve">“</w:t>
      </w:r>
      <w:r>
        <w:rPr>
          <w:color w:val="333333"/>
        </w:rPr>
        <w:t xml:space="preserve">an Irish customer cannot insert a facility</w:t>
      </w:r>
      <w:r>
        <w:rPr>
          <w:color w:val="333333"/>
        </w:rPr>
        <w:t xml:space="preserve">”</w:t>
      </w:r>
      <w:r>
        <w:rPr>
          <w:color w:val="333333"/>
        </w:rPr>
        <w:t xml:space="preserve"> </w:t>
      </w:r>
      <w:r>
        <w:rPr>
          <w:color w:val="333333"/>
        </w:rPr>
        <w:t xml:space="preserve">from</w:t>
      </w:r>
      <w:r>
        <w:rPr>
          <w:color w:val="333333"/>
        </w:rPr>
        <w:t xml:space="preserve"> </w:t>
      </w:r>
      <w:r>
        <w:rPr>
          <w:color w:val="333333"/>
        </w:rPr>
        <w:t xml:space="preserve">“</w:t>
      </w:r>
      <w:r>
        <w:rPr>
          <w:color w:val="333333"/>
        </w:rPr>
        <w:t xml:space="preserve">a feedback rating is unconstrained</w:t>
      </w:r>
      <w:r>
        <w:rPr>
          <w:color w:val="333333"/>
        </w:rPr>
        <w:t xml:space="preserve">”</w:t>
      </w:r>
      <w:r>
        <w:rPr>
          <w:color w:val="333333"/>
        </w:rPr>
        <w:t xml:space="preserve"> </w:t>
      </w:r>
      <w:r>
        <w:rPr>
          <w:color w:val="333333"/>
        </w:rPr>
        <w:t xml:space="preserve">trains its audience to disbelieve the word</w:t>
      </w:r>
      <w:r>
        <w:rPr>
          <w:color w:val="333333"/>
        </w:rPr>
        <w:t xml:space="preserve"> </w:t>
      </w:r>
      <w:r>
        <w:rPr>
          <w:iCs/>
          <w:i/>
          <w:color w:val="333333"/>
        </w:rPr>
        <w:t xml:space="preserve">blocker</w:t>
      </w:r>
      <w:r>
        <w:rPr>
          <w:color w:val="333333"/>
        </w:rPr>
        <w:t xml:space="preserve">, and a disbelieved blocker list is worse than none. My register contains roughly eleven to thirteen true A items, presented in §3 as 25 rows once verification gates and deduplication are accounted for.</w:t>
      </w:r>
    </w:p>
    <w:p>
      <w:pPr>
        <w:pStyle w:val="BodyText"/>
      </w:pPr>
      <w:r>
        <w:rPr>
          <w:color w:val="333333"/>
        </w:rPr>
        <w:t xml:space="preserve">Second, the report over-locates validation in the database. Section 7.1 states that</w:t>
      </w:r>
      <w:r>
        <w:rPr>
          <w:color w:val="333333"/>
        </w:rPr>
        <w:t xml:space="preserve"> </w:t>
      </w:r>
      <w:r>
        <w:rPr>
          <w:color w:val="333333"/>
        </w:rPr>
        <w:t xml:space="preserve">“</w:t>
      </w:r>
      <w:r>
        <w:rPr>
          <w:color w:val="333333"/>
        </w:rPr>
        <w:t xml:space="preserve">format regexes belong in the database,</w:t>
      </w:r>
      <w:r>
        <w:rPr>
          <w:color w:val="333333"/>
        </w:rPr>
        <w:t xml:space="preserve">”</w:t>
      </w:r>
      <w:r>
        <w:rPr>
          <w:color w:val="333333"/>
        </w:rPr>
        <w:t xml:space="preserve"> </w:t>
      </w:r>
      <w:r>
        <w:rPr>
          <w:color w:val="333333"/>
        </w:rPr>
        <w:t xml:space="preserve">and §12.1 item 4 prescribes country-conditional regex CHECKs for VAT, CH/CRO company numbers, postcodes and Eircodes. This is rejected under the client’s layering rule: the database guarantees integrity — uniqueness, ranges, presence, simple IN-lists — while presentation formats live at the API layer with libphonenumber and validator libraries. The Eircode routing-key allowlist proves why: a living registry owned by a third party, frozen into a CHECK, guarantees a future migration to admit a legitimate address. The database keeps exactly four validation shapes.</w:t>
      </w:r>
    </w:p>
    <w:p>
      <w:pPr>
        <w:pStyle w:val="BodyText"/>
      </w:pPr>
      <w:r>
        <w:rPr>
          <w:color w:val="333333"/>
        </w:rPr>
        <w:t xml:space="preserve">Third, the index programme is over-scoped roughly 3×. Finding D3-A1 (</w:t>
      </w:r>
      <w:r>
        <w:rPr>
          <w:color w:val="333333"/>
        </w:rPr>
        <w:t xml:space="preserve">“</w:t>
      </w:r>
      <w:r>
        <w:rPr>
          <w:color w:val="333333"/>
        </w:rPr>
        <w:t xml:space="preserve">index every FK across ~90 tables</w:t>
      </w:r>
      <w:r>
        <w:rPr>
          <w:color w:val="333333"/>
        </w:rPr>
        <w:t xml:space="preserve">”</w:t>
      </w:r>
      <w:r>
        <w:rPr>
          <w:color w:val="333333"/>
        </w:rPr>
        <w:t xml:space="preserve">) implies a 60-plus-index programme spraying write-amplifying indexes onto static reference tables (</w:t>
      </w:r>
      <w:r>
        <w:rPr>
          <w:rStyle w:val="VerbatimChar"/>
          <w:color w:val="333333"/>
        </w:rPr>
        <w:t xml:space="preserve">units</w:t>
      </w:r>
      <w:r>
        <w:rPr>
          <w:color w:val="333333"/>
        </w:rPr>
        <w:t xml:space="preserve">,</w:t>
      </w:r>
      <w:r>
        <w:rPr>
          <w:color w:val="333333"/>
        </w:rPr>
        <w:t xml:space="preserve"> </w:t>
      </w:r>
      <w:r>
        <w:rPr>
          <w:rStyle w:val="VerbatimChar"/>
          <w:color w:val="333333"/>
        </w:rPr>
        <w:t xml:space="preserve">glossary</w:t>
      </w:r>
      <w:r>
        <w:rPr>
          <w:color w:val="333333"/>
        </w:rPr>
        <w:t xml:space="preserve">,</w:t>
      </w:r>
      <w:r>
        <w:rPr>
          <w:color w:val="333333"/>
        </w:rPr>
        <w:t xml:space="preserve"> </w:t>
      </w:r>
      <w:r>
        <w:rPr>
          <w:rStyle w:val="VerbatimChar"/>
          <w:color w:val="333333"/>
        </w:rPr>
        <w:t xml:space="preserve">roles</w:t>
      </w:r>
      <w:r>
        <w:rPr>
          <w:color w:val="333333"/>
        </w:rPr>
        <w:t xml:space="preserve">), marketing tables being purged at launch, and FKs that are never query entry points. The correct baseline is 15–18 targeted indexes (§4, item 4). Fourth, the report reaches for infrastructure a ~50-customer pre-revenue SaaS does not need: monthly RANGE partitioning rated </w:t>
      </w:r>
      <w:r>
        <w:rPr>
          <w:rFonts w:ascii="Unifont Upper" w:hAnsi="Unifont Upper" w:cs="Unifont Upper"/>
          <w:color w:val="333333"/>
        </w:rPr>
        <w:t xml:space="preserve">🔴</w:t>
      </w:r>
      <w:r>
        <w:rPr>
          <w:color w:val="333333"/>
        </w:rPr>
        <w:t xml:space="preserve"> (§12.2 item 16), a hash-chain whose verifier is the same principal as its writer (§9.4, finding B7), and per-user 2FA/lockout columns duplicating Supabase Auth’s platform responsibility (§9.3, finding B4).</w:t>
      </w:r>
    </w:p>
    <w:p>
      <w:pPr>
        <w:pStyle w:val="BodyText"/>
      </w:pPr>
      <w:r>
        <w:rPr>
          <w:color w:val="333333"/>
        </w:rPr>
        <w:t xml:space="preserve">Two considerations reframe the scoring. The evidence caveat — buried at §2 and §14 — records that the schema dump showed no indexes, RLS policies, foreign keys or CHECK definitions. This plan elevates that caveat to</w:t>
      </w:r>
      <w:r>
        <w:rPr>
          <w:color w:val="333333"/>
        </w:rPr>
        <w:t xml:space="preserve"> </w:t>
      </w:r>
      <w:r>
        <w:rPr>
          <w:bCs/>
          <w:b/>
          <w:color w:val="333333"/>
        </w:rPr>
        <w:t xml:space="preserve">action zero</w:t>
      </w:r>
      <w:r>
        <w:rPr>
          <w:color w:val="333333"/>
        </w:rPr>
        <w:t xml:space="preserve">: inspect the Supabase migration files before any remediation is scored or scheduled. If migrations contain the index layer and policy matrix, the Performance (25) and Security (30) scores rate an evidence pack, not a database, and several §8/§9 findings collapse to verification. The structural findings stand regardless. And volume realism should discipline every infrastructure call: ~50 launch customers at a few hundred documents a month puts the pipeline tables at low six figures and the busiest log tables at low seven after year one. B-trees plus retention deletes handle that comfortably; nothing here justifies partitioning, hash-chains or GIN blankets in v1.x.</w:t>
      </w:r>
    </w:p>
    <w:tbl>
      <w:tblPr>
        <w:tblStyle w:val="Table"/>
        <w:tblLook w:firstRow="1" w:lastRow="0" w:firstColumn="0" w:lastColumn="0" w:noHBand="0" w:noVBand="0" w:val="0020"/>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W w:w="14817" w:type="dxa"/>
        <w:tblLayout w:type="autofit"/>
      </w:tblPr>
      <w:tblGrid>
        <w:gridCol w:w="3960"/>
        <w:gridCol w:w="3960"/>
      </w:tblGrid>
      <w:tr>
        <w:trPr>
          <w:tblHeader w:val="true"/>
          <w:tblHeader w:val="true"/>
        </w:trPr>
        <w:tc>
          <w:tcPr>
            <w:shd w:val="clear" w:fill="E3EDE7"/>
          </w:tcPr>
          <w:p>
            <w:pPr>
              <w:pStyle w:val="Compact"/>
              <w:jc w:val="left"/>
            </w:pPr>
            <w:r>
              <w:rPr>
                <w:b/>
                <w:color w:val="2F5D4A"/>
                <w:sz w:val="19"/>
              </w:rPr>
              <w:t xml:space="preserve">Audit claim (report ref.)</w:t>
            </w:r>
          </w:p>
        </w:tc>
        <w:tc>
          <w:tcPr>
            <w:shd w:val="clear" w:fill="E3EDE7"/>
          </w:tcPr>
          <w:p>
            <w:pPr>
              <w:pStyle w:val="Compact"/>
              <w:jc w:val="left"/>
            </w:pPr>
            <w:r>
              <w:rPr>
                <w:b/>
                <w:color w:val="2F5D4A"/>
                <w:sz w:val="19"/>
              </w:rPr>
              <w:t xml:space="preserve">Architect’s verdict</w:t>
            </w:r>
          </w:p>
        </w:tc>
      </w:tr>
      <w:tr>
        <w:tc>
          <w:tcPr/>
          <w:p>
            <w:pPr>
              <w:pStyle w:val="Compact"/>
              <w:jc w:val="left"/>
            </w:pPr>
            <w:r>
              <w:rPr>
                <w:color w:val="333333"/>
                <w:sz w:val="19"/>
              </w:rPr>
              <w:t xml:space="preserve">26 v1.0 launch blockers, 14 </w:t>
            </w:r>
            <w:r>
              <w:rPr>
                <w:rFonts w:ascii="Unifont Upper" w:hAnsi="Unifont Upper" w:cs="Unifont Upper"/>
                <w:color w:val="333333"/>
                <w:sz w:val="19"/>
              </w:rPr>
              <w:t xml:space="preserve">🔴</w:t>
            </w:r>
            <w:r>
              <w:rPr>
                <w:color w:val="333333"/>
                <w:sz w:val="19"/>
              </w:rPr>
              <w:t xml:space="preserve"> (§12.1)</w:t>
            </w:r>
          </w:p>
        </w:tc>
        <w:tc>
          <w:tcPr/>
          <w:p>
            <w:pPr>
              <w:pStyle w:val="Compact"/>
              <w:jc w:val="left"/>
            </w:pPr>
            <w:r>
              <w:rPr>
                <w:color w:val="333333"/>
                <w:sz w:val="19"/>
              </w:rPr>
              <w:t xml:space="preserve">~11–13 true A items; remainder re-triaged B/C/D (§3, §4)</w:t>
            </w:r>
          </w:p>
        </w:tc>
      </w:tr>
      <w:tr>
        <w:tc>
          <w:tcPr/>
          <w:p>
            <w:pPr>
              <w:pStyle w:val="Compact"/>
              <w:jc w:val="left"/>
            </w:pPr>
            <w:r>
              <w:rPr>
                <w:color w:val="333333"/>
                <w:sz w:val="19"/>
              </w:rPr>
              <w:t xml:space="preserve">60+ index programme;</w:t>
            </w:r>
            <w:r>
              <w:rPr>
                <w:color w:val="333333"/>
                <w:sz w:val="19"/>
              </w:rPr>
              <w:t xml:space="preserve"> </w:t>
            </w:r>
            <w:r>
              <w:rPr>
                <w:color w:val="333333"/>
                <w:sz w:val="19"/>
              </w:rPr>
              <w:t xml:space="preserve">“</w:t>
            </w:r>
            <w:r>
              <w:rPr>
                <w:color w:val="333333"/>
                <w:sz w:val="19"/>
              </w:rPr>
              <w:t xml:space="preserve">index every FK</w:t>
            </w:r>
            <w:r>
              <w:rPr>
                <w:color w:val="333333"/>
                <w:sz w:val="19"/>
              </w:rPr>
              <w:t xml:space="preserve">”</w:t>
            </w:r>
            <w:r>
              <w:rPr>
                <w:color w:val="333333"/>
                <w:sz w:val="19"/>
              </w:rPr>
              <w:t xml:space="preserve"> </w:t>
            </w:r>
            <w:r>
              <w:rPr>
                <w:color w:val="333333"/>
                <w:sz w:val="19"/>
              </w:rPr>
              <w:t xml:space="preserve">(D3-A1; §12.1 item 10)</w:t>
            </w:r>
          </w:p>
        </w:tc>
        <w:tc>
          <w:tcPr/>
          <w:p>
            <w:pPr>
              <w:pStyle w:val="Compact"/>
              <w:jc w:val="left"/>
            </w:pPr>
            <w:r>
              <w:rPr>
                <w:color w:val="333333"/>
                <w:sz w:val="19"/>
              </w:rPr>
              <w:t xml:space="preserve">15–18 targeted indexes on observed v1.0 query paths (deferred §5, rejected §6)</w:t>
            </w:r>
          </w:p>
        </w:tc>
      </w:tr>
      <w:tr>
        <w:tc>
          <w:tcPr/>
          <w:p>
            <w:pPr>
              <w:pStyle w:val="Compact"/>
              <w:jc w:val="left"/>
            </w:pPr>
            <w:r>
              <w:rPr>
                <w:color w:val="333333"/>
                <w:sz w:val="19"/>
              </w:rPr>
              <w:t xml:space="preserve">Format regex CHECK matrix (§7.1–7.2; §12.1 item 4)</w:t>
            </w:r>
          </w:p>
        </w:tc>
        <w:tc>
          <w:tcPr/>
          <w:p>
            <w:pPr>
              <w:pStyle w:val="Compact"/>
              <w:jc w:val="left"/>
            </w:pPr>
            <w:r>
              <w:rPr>
                <w:color w:val="333333"/>
                <w:sz w:val="19"/>
              </w:rPr>
              <w:t xml:space="preserve">Rejected; app-layer validators + MOD97 checksum; DB keeps four rule shapes (§4, item 1)</w:t>
            </w:r>
          </w:p>
        </w:tc>
      </w:tr>
      <w:tr>
        <w:tc>
          <w:tcPr/>
          <w:p>
            <w:pPr>
              <w:pStyle w:val="Compact"/>
              <w:jc w:val="left"/>
            </w:pPr>
            <w:r>
              <w:rPr>
                <w:color w:val="333333"/>
                <w:sz w:val="19"/>
              </w:rPr>
              <w:t xml:space="preserve">Monthly RANGE partitioning </w:t>
            </w:r>
            <w:r>
              <w:rPr>
                <w:rFonts w:ascii="Unifont Upper" w:hAnsi="Unifont Upper" w:cs="Unifont Upper"/>
                <w:color w:val="333333"/>
                <w:sz w:val="19"/>
              </w:rPr>
              <w:t xml:space="preserve">🔴</w:t>
            </w:r>
            <w:r>
              <w:rPr>
                <w:color w:val="333333"/>
                <w:sz w:val="19"/>
              </w:rPr>
              <w:t xml:space="preserve"> (§8.3 A5; §12.2 item 16)</w:t>
            </w:r>
          </w:p>
        </w:tc>
        <w:tc>
          <w:tcPr/>
          <w:p>
            <w:pPr>
              <w:pStyle w:val="Compact"/>
              <w:jc w:val="left"/>
            </w:pPr>
            <w:r>
              <w:rPr>
                <w:bCs/>
                <w:b/>
                <w:color w:val="333333"/>
                <w:sz w:val="19"/>
              </w:rPr>
              <w:t xml:space="preserve">D</w:t>
            </w:r>
            <w:r>
              <w:rPr>
                <w:color w:val="333333"/>
                <w:sz w:val="19"/>
              </w:rPr>
              <w:t xml:space="preserve"> </w:t>
            </w:r>
            <w:r>
              <w:rPr>
                <w:color w:val="333333"/>
                <w:sz w:val="19"/>
              </w:rPr>
              <w:t xml:space="preserve">— revisit trigger documented: &gt;10–20M rows per table or vacuum pressure</w:t>
            </w:r>
          </w:p>
        </w:tc>
      </w:tr>
      <w:tr>
        <w:tc>
          <w:tcPr/>
          <w:p>
            <w:pPr>
              <w:pStyle w:val="Compact"/>
              <w:jc w:val="left"/>
            </w:pPr>
            <w:r>
              <w:rPr>
                <w:color w:val="333333"/>
                <w:sz w:val="19"/>
              </w:rPr>
              <w:t xml:space="preserve">Hash-chain tamper-evidence (§9.4 B7)</w:t>
            </w:r>
          </w:p>
        </w:tc>
        <w:tc>
          <w:tcPr/>
          <w:p>
            <w:pPr>
              <w:pStyle w:val="Compact"/>
              <w:jc w:val="left"/>
            </w:pPr>
            <w:r>
              <w:rPr>
                <w:bCs/>
                <w:b/>
                <w:color w:val="333333"/>
                <w:sz w:val="19"/>
              </w:rPr>
              <w:t xml:space="preserve">D</w:t>
            </w:r>
            <w:r>
              <w:rPr>
                <w:color w:val="333333"/>
                <w:sz w:val="19"/>
              </w:rPr>
              <w:t xml:space="preserve"> </w:t>
            </w:r>
            <w:r>
              <w:rPr>
                <w:color w:val="333333"/>
                <w:sz w:val="19"/>
              </w:rPr>
              <w:t xml:space="preserve">— security theatre; privilege revocation + dropped</w:t>
            </w:r>
            <w:r>
              <w:rPr>
                <w:color w:val="333333"/>
                <w:sz w:val="19"/>
              </w:rPr>
              <w:t xml:space="preserve"> </w:t>
            </w:r>
            <w:r>
              <w:rPr>
                <w:rStyle w:val="VerbatimChar"/>
                <w:color w:val="333333"/>
                <w:sz w:val="19"/>
              </w:rPr>
              <w:t xml:space="preserve">updated_at</w:t>
            </w:r>
            <w:r>
              <w:rPr>
                <w:color w:val="333333"/>
                <w:sz w:val="19"/>
              </w:rPr>
              <w:t xml:space="preserve"> </w:t>
            </w:r>
            <w:r>
              <w:rPr>
                <w:color w:val="333333"/>
                <w:sz w:val="19"/>
              </w:rPr>
              <w:t xml:space="preserve">+ PITR is the honest storey</w:t>
            </w:r>
          </w:p>
        </w:tc>
      </w:tr>
      <w:tr>
        <w:tc>
          <w:tcPr/>
          <w:p>
            <w:pPr>
              <w:pStyle w:val="Compact"/>
              <w:jc w:val="left"/>
            </w:pPr>
            <w:r>
              <w:rPr>
                <w:color w:val="333333"/>
                <w:sz w:val="19"/>
              </w:rPr>
              <w:t xml:space="preserve">Retention jobs </w:t>
            </w:r>
            <w:r>
              <w:rPr>
                <w:rFonts w:ascii="Unifont Upper" w:hAnsi="Unifont Upper" w:cs="Unifont Upper"/>
                <w:color w:val="333333"/>
                <w:sz w:val="19"/>
              </w:rPr>
              <w:t xml:space="preserve">🔴</w:t>
            </w:r>
            <w:r>
              <w:rPr>
                <w:color w:val="333333"/>
                <w:sz w:val="19"/>
              </w:rPr>
              <w:t xml:space="preserve"> v1.0 (§12.1 item 16)</w:t>
            </w:r>
          </w:p>
        </w:tc>
        <w:tc>
          <w:tcPr/>
          <w:p>
            <w:pPr>
              <w:pStyle w:val="Compact"/>
              <w:jc w:val="left"/>
            </w:pPr>
            <w:r>
              <w:rPr>
                <w:bCs/>
                <w:b/>
                <w:color w:val="333333"/>
                <w:sz w:val="19"/>
              </w:rPr>
              <w:t xml:space="preserve">B</w:t>
            </w:r>
            <w:r>
              <w:rPr>
                <w:color w:val="333333"/>
                <w:sz w:val="19"/>
              </w:rPr>
              <w:t xml:space="preserve"> </w:t>
            </w:r>
            <w:r>
              <w:rPr>
                <w:color w:val="333333"/>
                <w:sz w:val="19"/>
              </w:rPr>
              <w:t xml:space="preserve">— nothing ages out on empty tables for months; erasure procedure promoted to A (§3)</w:t>
            </w:r>
          </w:p>
        </w:tc>
      </w:tr>
      <w:tr>
        <w:tc>
          <w:tcPr/>
          <w:p>
            <w:pPr>
              <w:pStyle w:val="Compact"/>
              <w:jc w:val="left"/>
            </w:pPr>
            <w:r>
              <w:rPr>
                <w:color w:val="333333"/>
                <w:sz w:val="19"/>
              </w:rPr>
              <w:t xml:space="preserve">Typed invoice columns Critical (§6.1; §12.1 item 8)</w:t>
            </w:r>
          </w:p>
        </w:tc>
        <w:tc>
          <w:tcPr/>
          <w:p>
            <w:pPr>
              <w:pStyle w:val="Compact"/>
              <w:jc w:val="left"/>
            </w:pPr>
            <w:r>
              <w:rPr>
                <w:bCs/>
                <w:b/>
                <w:color w:val="333333"/>
                <w:sz w:val="19"/>
              </w:rPr>
              <w:t xml:space="preserve">C</w:t>
            </w:r>
            <w:r>
              <w:rPr>
                <w:color w:val="333333"/>
                <w:sz w:val="19"/>
              </w:rPr>
              <w:t xml:space="preserve"> </w:t>
            </w:r>
            <w:r>
              <w:rPr>
                <w:color w:val="333333"/>
                <w:sz w:val="19"/>
              </w:rPr>
              <w:t xml:space="preserve">—</w:t>
            </w:r>
            <w:r>
              <w:rPr>
                <w:color w:val="333333"/>
                <w:sz w:val="19"/>
              </w:rPr>
              <w:t xml:space="preserve"> </w:t>
            </w:r>
            <w:r>
              <w:rPr>
                <w:rStyle w:val="VerbatimChar"/>
                <w:color w:val="333333"/>
                <w:sz w:val="19"/>
              </w:rPr>
              <w:t xml:space="preserve">file_checksum</w:t>
            </w:r>
            <w:r>
              <w:rPr>
                <w:color w:val="333333"/>
                <w:sz w:val="19"/>
              </w:rPr>
              <w:t xml:space="preserve"> </w:t>
            </w:r>
            <w:r>
              <w:rPr>
                <w:color w:val="333333"/>
                <w:sz w:val="19"/>
              </w:rPr>
              <w:t xml:space="preserve">+ ADR-protected jsonb covers v1.0 duplicate detection (§4, item 2)</w:t>
            </w:r>
          </w:p>
        </w:tc>
      </w:tr>
      <w:tr>
        <w:tc>
          <w:tcPr/>
          <w:p>
            <w:pPr>
              <w:pStyle w:val="Compact"/>
              <w:jc w:val="left"/>
            </w:pPr>
            <w:r>
              <w:rPr>
                <w:color w:val="333333"/>
                <w:sz w:val="19"/>
              </w:rPr>
              <w:t xml:space="preserve">Trigram/full-text search </w:t>
            </w:r>
            <w:r>
              <w:rPr>
                <w:rFonts w:ascii="Unifont Upper" w:hAnsi="Unifont Upper" w:cs="Unifont Upper"/>
                <w:color w:val="333333"/>
                <w:sz w:val="19"/>
              </w:rPr>
              <w:t xml:space="preserve">🔴</w:t>
            </w:r>
            <w:r>
              <w:rPr>
                <w:color w:val="333333"/>
                <w:sz w:val="19"/>
              </w:rPr>
              <w:t xml:space="preserve"> (§10.3.1; D3-C1)</w:t>
            </w:r>
          </w:p>
        </w:tc>
        <w:tc>
          <w:tcPr/>
          <w:p>
            <w:pPr>
              <w:pStyle w:val="Compact"/>
              <w:jc w:val="left"/>
            </w:pPr>
            <w:r>
              <w:rPr>
                <w:bCs/>
                <w:b/>
                <w:color w:val="333333"/>
                <w:sz w:val="19"/>
              </w:rPr>
              <w:t xml:space="preserve">B</w:t>
            </w:r>
            <w:r>
              <w:rPr>
                <w:color w:val="333333"/>
                <w:sz w:val="19"/>
              </w:rPr>
              <w:t xml:space="preserve"> </w:t>
            </w:r>
            <w:r>
              <w:rPr>
                <w:color w:val="333333"/>
                <w:sz w:val="19"/>
              </w:rPr>
              <w:t xml:space="preserve">— supplier/org name only; message FTS deferred with its uncommitted screen (§4, item 5)</w:t>
            </w:r>
          </w:p>
        </w:tc>
      </w:tr>
    </w:tbl>
    <w:p>
      <w:pPr>
        <w:pStyle w:val="BodyText"/>
      </w:pPr>
      <w:r>
        <w:rPr>
          <w:color w:val="333333"/>
        </w:rPr>
        <w:t xml:space="preserve">The pattern is consistent: the audit’s diagnosis is almost always right and its prescription wrong in degree — correct defect, inflated severity, oversized remedy. Every downgrade is argued in §4 with its blast radius stated, so the client can see triage being exercised rather than corners cut. The net effect is material: the sprint shrinks from a 26-item programme of record to five migration batches (six deployable migrations) plus two verification gates, without surrendering any defect touching customer money, credentials, tenant isolation or a reported carbon number. Sections 5 and 6 carry the deferred and rejected registers; nothing is silently dropped.</w:t>
      </w:r>
    </w:p>
    <w:bookmarkEnd w:id="21"/>
    <w:bookmarkStart w:id="22" w:name="Xa4b185d82acab3546845b68a2d50fb30ece5c77"/>
    <w:p>
      <w:pPr>
        <w:pStyle w:val="Heading2"/>
      </w:pPr>
      <w:r>
        <w:rPr>
          <w:color w:val="2F5D4A"/>
        </w:rPr>
        <w:t xml:space="preserve">3. Recommendations Accepted (Category A — Launch Blockers)</w:t>
      </w:r>
    </w:p>
    <w:p>
      <w:pPr>
        <w:pStyle w:val="FirstParagraph"/>
      </w:pPr>
      <w:r>
        <w:rPr>
          <w:color w:val="333333"/>
        </w:rPr>
        <w:t xml:space="preserve">Consolidated from both challenge briefs, deduplicated and sequenced by phase. Verification gates are listed as launch blockers deliberately: a multi-tenant financial product cannot go live on unverified isolation, whatever the migration files contain.</w:t>
      </w:r>
    </w:p>
    <w:tbl>
      <w:tblPr>
        <w:tblStyle w:val="Table"/>
        <w:tblLook w:firstRow="1" w:lastRow="0" w:firstColumn="0" w:lastColumn="0" w:noHBand="0" w:noVBand="0" w:val="0020"/>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W w:w="14817" w:type="dxa"/>
        <w:tblLayout w:type="autofit"/>
      </w:tblPr>
      <w:tblGrid>
        <w:gridCol w:w="1584"/>
        <w:gridCol w:w="1584"/>
        <w:gridCol w:w="1584"/>
        <w:gridCol w:w="1584"/>
        <w:gridCol w:w="1584"/>
      </w:tblGrid>
      <w:tr>
        <w:trPr>
          <w:tblHeader w:val="true"/>
          <w:tblHeader w:val="true"/>
        </w:trPr>
        <w:tc>
          <w:tcPr>
            <w:shd w:val="clear" w:fill="E3EDE7"/>
          </w:tcPr>
          <w:p>
            <w:pPr>
              <w:pStyle w:val="Compact"/>
              <w:jc w:val="left"/>
            </w:pPr>
            <w:r>
              <w:rPr>
                <w:b/>
                <w:color w:val="2F5D4A"/>
                <w:sz w:val="19"/>
              </w:rPr>
              <w:t xml:space="preserve">#</w:t>
            </w:r>
          </w:p>
        </w:tc>
        <w:tc>
          <w:tcPr>
            <w:shd w:val="clear" w:fill="E3EDE7"/>
          </w:tcPr>
          <w:p>
            <w:pPr>
              <w:pStyle w:val="Compact"/>
              <w:jc w:val="left"/>
            </w:pPr>
            <w:r>
              <w:rPr>
                <w:b/>
                <w:color w:val="2F5D4A"/>
                <w:sz w:val="19"/>
              </w:rPr>
              <w:t xml:space="preserve">Item</w:t>
            </w:r>
          </w:p>
        </w:tc>
        <w:tc>
          <w:tcPr>
            <w:shd w:val="clear" w:fill="E3EDE7"/>
          </w:tcPr>
          <w:p>
            <w:pPr>
              <w:pStyle w:val="Compact"/>
              <w:jc w:val="left"/>
            </w:pPr>
            <w:r>
              <w:rPr>
                <w:b/>
                <w:color w:val="2F5D4A"/>
                <w:sz w:val="19"/>
              </w:rPr>
              <w:t xml:space="preserve">Affected</w:t>
            </w:r>
            <w:r>
              <w:rPr>
                <w:b/>
                <w:color w:val="2F5D4A"/>
                <w:sz w:val="19"/>
              </w:rPr>
              <w:t xml:space="preserve"> </w:t>
            </w:r>
            <w:r>
              <w:rPr>
                <w:rStyle w:val="VerbatimChar"/>
                <w:b/>
                <w:color w:val="2F5D4A"/>
                <w:sz w:val="19"/>
              </w:rPr>
              <w:t xml:space="preserve">table.column</w:t>
            </w:r>
          </w:p>
        </w:tc>
        <w:tc>
          <w:tcPr>
            <w:shd w:val="clear" w:fill="E3EDE7"/>
          </w:tcPr>
          <w:p>
            <w:pPr>
              <w:pStyle w:val="Compact"/>
              <w:jc w:val="left"/>
            </w:pPr>
            <w:r>
              <w:rPr>
                <w:b/>
                <w:color w:val="2F5D4A"/>
                <w:sz w:val="19"/>
              </w:rPr>
              <w:t xml:space="preserve">Why it is a blocker</w:t>
            </w:r>
          </w:p>
        </w:tc>
        <w:tc>
          <w:tcPr>
            <w:shd w:val="clear" w:fill="E3EDE7"/>
          </w:tcPr>
          <w:p>
            <w:pPr>
              <w:pStyle w:val="Compact"/>
              <w:jc w:val="left"/>
            </w:pPr>
            <w:r>
              <w:rPr>
                <w:b/>
                <w:color w:val="2F5D4A"/>
                <w:sz w:val="19"/>
              </w:rPr>
              <w:t xml:space="preserve">Phase</w:t>
            </w:r>
          </w:p>
        </w:tc>
      </w:tr>
      <w:tr>
        <w:tc>
          <w:tcPr/>
          <w:p>
            <w:pPr>
              <w:pStyle w:val="Compact"/>
              <w:jc w:val="left"/>
            </w:pPr>
            <w:r>
              <w:rPr>
                <w:color w:val="333333"/>
                <w:sz w:val="19"/>
              </w:rPr>
              <w:t xml:space="preserve">1</w:t>
            </w:r>
          </w:p>
        </w:tc>
        <w:tc>
          <w:tcPr/>
          <w:p>
            <w:pPr>
              <w:pStyle w:val="Compact"/>
              <w:jc w:val="left"/>
            </w:pPr>
            <w:r>
              <w:rPr>
                <w:color w:val="333333"/>
                <w:sz w:val="19"/>
              </w:rPr>
              <w:t xml:space="preserve">Verify the full RLS policy matrix; enforce service-role discipline (no service key client-side; workers filter</w:t>
            </w:r>
            <w:r>
              <w:rPr>
                <w:color w:val="333333"/>
                <w:sz w:val="19"/>
              </w:rPr>
              <w:t xml:space="preserve"> </w:t>
            </w:r>
            <w:r>
              <w:rPr>
                <w:rStyle w:val="VerbatimChar"/>
                <w:color w:val="333333"/>
                <w:sz w:val="19"/>
              </w:rPr>
              <w:t xml:space="preserve">organization_id</w:t>
            </w:r>
            <w:r>
              <w:rPr>
                <w:color w:val="333333"/>
                <w:sz w:val="19"/>
              </w:rPr>
              <w:t xml:space="preserve"> </w:t>
            </w:r>
            <w:r>
              <w:rPr>
                <w:color w:val="333333"/>
                <w:sz w:val="19"/>
              </w:rPr>
              <w:t xml:space="preserve">in code)</w:t>
            </w:r>
          </w:p>
        </w:tc>
        <w:tc>
          <w:tcPr/>
          <w:p>
            <w:pPr>
              <w:pStyle w:val="Compact"/>
              <w:jc w:val="left"/>
            </w:pPr>
            <w:r>
              <w:rPr>
                <w:rStyle w:val="VerbatimChar"/>
                <w:color w:val="333333"/>
                <w:sz w:val="19"/>
              </w:rPr>
              <w:t xml:space="preserve">organization_id</w:t>
            </w:r>
            <w:r>
              <w:rPr>
                <w:color w:val="333333"/>
                <w:sz w:val="19"/>
              </w:rPr>
              <w:t xml:space="preserve"> </w:t>
            </w:r>
            <w:r>
              <w:rPr>
                <w:color w:val="333333"/>
                <w:sz w:val="19"/>
              </w:rPr>
              <w:t xml:space="preserve">passim;</w:t>
            </w:r>
            <w:r>
              <w:rPr>
                <w:color w:val="333333"/>
                <w:sz w:val="19"/>
              </w:rPr>
              <w:t xml:space="preserve"> </w:t>
            </w:r>
            <w:r>
              <w:rPr>
                <w:rStyle w:val="VerbatimChar"/>
                <w:color w:val="333333"/>
                <w:sz w:val="19"/>
              </w:rPr>
              <w:t xml:space="preserve">consultant_firm_members.client_access</w:t>
            </w:r>
          </w:p>
        </w:tc>
        <w:tc>
          <w:tcPr/>
          <w:p>
            <w:pPr>
              <w:pStyle w:val="Compact"/>
              <w:jc w:val="left"/>
            </w:pPr>
            <w:r>
              <w:rPr>
                <w:color w:val="333333"/>
                <w:sz w:val="19"/>
              </w:rPr>
              <w:t xml:space="preserve">One cross-tenant sighting is a reportable ICO/DPC incident; unverifiable in the dump (§9.1 B1; §12.1 item 11; perf/sec Table 2).</w:t>
            </w:r>
          </w:p>
        </w:tc>
        <w:tc>
          <w:tcPr/>
          <w:p>
            <w:pPr>
              <w:pStyle w:val="Compact"/>
              <w:jc w:val="left"/>
            </w:pPr>
            <w:r>
              <w:rPr>
                <w:color w:val="333333"/>
                <w:sz w:val="19"/>
              </w:rPr>
              <w:t xml:space="preserve">P1</w:t>
            </w:r>
          </w:p>
        </w:tc>
      </w:tr>
      <w:tr>
        <w:tc>
          <w:tcPr/>
          <w:p>
            <w:pPr>
              <w:pStyle w:val="Compact"/>
              <w:jc w:val="left"/>
            </w:pPr>
            <w:r>
              <w:rPr>
                <w:color w:val="333333"/>
                <w:sz w:val="19"/>
              </w:rPr>
              <w:t xml:space="preserve">2</w:t>
            </w:r>
          </w:p>
        </w:tc>
        <w:tc>
          <w:tcPr/>
          <w:p>
            <w:pPr>
              <w:pStyle w:val="Compact"/>
              <w:jc w:val="left"/>
            </w:pPr>
            <w:r>
              <w:rPr>
                <w:color w:val="333333"/>
                <w:sz w:val="19"/>
              </w:rPr>
              <w:t xml:space="preserve">Resolve nullable</w:t>
            </w:r>
            <w:r>
              <w:rPr>
                <w:color w:val="333333"/>
                <w:sz w:val="19"/>
              </w:rPr>
              <w:t xml:space="preserve"> </w:t>
            </w:r>
            <w:r>
              <w:rPr>
                <w:rStyle w:val="VerbatimChar"/>
                <w:color w:val="333333"/>
                <w:sz w:val="19"/>
              </w:rPr>
              <w:t xml:space="preserve">organization_id</w:t>
            </w:r>
            <w:r>
              <w:rPr>
                <w:color w:val="333333"/>
                <w:sz w:val="19"/>
              </w:rPr>
              <w:t xml:space="preserve"> </w:t>
            </w:r>
            <w:r>
              <w:rPr>
                <w:color w:val="333333"/>
                <w:sz w:val="19"/>
              </w:rPr>
              <w:t xml:space="preserve">on hot tenant tables — backfill, then NOT NULL</w:t>
            </w:r>
          </w:p>
        </w:tc>
        <w:tc>
          <w:tcPr/>
          <w:p>
            <w:pPr>
              <w:pStyle w:val="Compact"/>
              <w:jc w:val="left"/>
            </w:pPr>
            <w:r>
              <w:rPr>
                <w:rStyle w:val="VerbatimChar"/>
                <w:color w:val="333333"/>
                <w:sz w:val="19"/>
              </w:rPr>
              <w:t xml:space="preserve">conversations</w:t>
            </w:r>
            <w:r>
              <w:rPr>
                <w:color w:val="333333"/>
                <w:sz w:val="19"/>
              </w:rPr>
              <w:t xml:space="preserve">,</w:t>
            </w:r>
            <w:r>
              <w:rPr>
                <w:color w:val="333333"/>
                <w:sz w:val="19"/>
              </w:rPr>
              <w:t xml:space="preserve"> </w:t>
            </w:r>
            <w:r>
              <w:rPr>
                <w:rStyle w:val="VerbatimChar"/>
                <w:color w:val="333333"/>
                <w:sz w:val="19"/>
              </w:rPr>
              <w:t xml:space="preserve">messages</w:t>
            </w:r>
            <w:r>
              <w:rPr>
                <w:color w:val="333333"/>
                <w:sz w:val="19"/>
              </w:rPr>
              <w:t xml:space="preserve">,</w:t>
            </w:r>
            <w:r>
              <w:rPr>
                <w:color w:val="333333"/>
                <w:sz w:val="19"/>
              </w:rPr>
              <w:t xml:space="preserve"> </w:t>
            </w:r>
            <w:r>
              <w:rPr>
                <w:rStyle w:val="VerbatimChar"/>
                <w:color w:val="333333"/>
                <w:sz w:val="19"/>
              </w:rPr>
              <w:t xml:space="preserve">upload_batches</w:t>
            </w:r>
            <w:r>
              <w:rPr>
                <w:color w:val="333333"/>
                <w:sz w:val="19"/>
              </w:rPr>
              <w:t xml:space="preserve">,</w:t>
            </w:r>
            <w:r>
              <w:rPr>
                <w:color w:val="333333"/>
                <w:sz w:val="19"/>
              </w:rPr>
              <w:t xml:space="preserve"> </w:t>
            </w:r>
            <w:r>
              <w:rPr>
                <w:rStyle w:val="VerbatimChar"/>
                <w:color w:val="333333"/>
                <w:sz w:val="19"/>
              </w:rPr>
              <w:t xml:space="preserve">manual_review_queue</w:t>
            </w:r>
            <w:r>
              <w:rPr>
                <w:color w:val="333333"/>
                <w:sz w:val="19"/>
              </w:rPr>
              <w:t xml:space="preserve">,</w:t>
            </w:r>
            <w:r>
              <w:rPr>
                <w:color w:val="333333"/>
                <w:sz w:val="19"/>
              </w:rPr>
              <w:t xml:space="preserve"> </w:t>
            </w:r>
            <w:r>
              <w:rPr>
                <w:rStyle w:val="VerbatimChar"/>
                <w:color w:val="333333"/>
                <w:sz w:val="19"/>
              </w:rPr>
              <w:t xml:space="preserve">file_attachments</w:t>
            </w:r>
            <w:r>
              <w:rPr>
                <w:color w:val="333333"/>
                <w:sz w:val="19"/>
              </w:rPr>
              <w:t xml:space="preserve">,</w:t>
            </w:r>
            <w:r>
              <w:rPr>
                <w:color w:val="333333"/>
                <w:sz w:val="19"/>
              </w:rPr>
              <w:t xml:space="preserve"> </w:t>
            </w:r>
            <w:r>
              <w:rPr>
                <w:rStyle w:val="VerbatimChar"/>
                <w:color w:val="333333"/>
                <w:sz w:val="19"/>
              </w:rPr>
              <w:t xml:space="preserve">customer_verifications</w:t>
            </w:r>
            <w:r>
              <w:rPr>
                <w:color w:val="333333"/>
                <w:sz w:val="19"/>
              </w:rPr>
              <w:t xml:space="preserve"> </w:t>
            </w:r>
            <w:r>
              <w:rPr>
                <w:color w:val="333333"/>
                <w:sz w:val="19"/>
              </w:rPr>
              <w:t xml:space="preserve">(</w:t>
            </w:r>
            <w:r>
              <w:rPr>
                <w:rStyle w:val="VerbatimChar"/>
                <w:color w:val="333333"/>
                <w:sz w:val="19"/>
              </w:rPr>
              <w:t xml:space="preserve">.organization_id</w:t>
            </w:r>
            <w:r>
              <w:rPr>
                <w:color w:val="333333"/>
                <w:sz w:val="19"/>
              </w:rPr>
              <w:t xml:space="preserve">)</w:t>
            </w:r>
          </w:p>
        </w:tc>
        <w:tc>
          <w:tcPr/>
          <w:p>
            <w:pPr>
              <w:pStyle w:val="Compact"/>
              <w:jc w:val="left"/>
            </w:pPr>
            <w:r>
              <w:rPr>
                <w:color w:val="333333"/>
                <w:sz w:val="19"/>
              </w:rPr>
              <w:t xml:space="preserve">A NULL-org row falls outside every tenant-equality policy: invisible-to-all or visible-through-exception. Cheap pre-launch, painful after (§9.1 B1).</w:t>
            </w:r>
          </w:p>
        </w:tc>
        <w:tc>
          <w:tcPr/>
          <w:p>
            <w:pPr>
              <w:pStyle w:val="Compact"/>
              <w:jc w:val="left"/>
            </w:pPr>
            <w:r>
              <w:rPr>
                <w:color w:val="333333"/>
                <w:sz w:val="19"/>
              </w:rPr>
              <w:t xml:space="preserve">P1</w:t>
            </w:r>
          </w:p>
        </w:tc>
      </w:tr>
      <w:tr>
        <w:tc>
          <w:tcPr/>
          <w:p>
            <w:pPr>
              <w:pStyle w:val="Compact"/>
              <w:jc w:val="left"/>
            </w:pPr>
            <w:r>
              <w:rPr>
                <w:color w:val="333333"/>
                <w:sz w:val="19"/>
              </w:rPr>
              <w:t xml:space="preserve">3</w:t>
            </w:r>
          </w:p>
        </w:tc>
        <w:tc>
          <w:tcPr/>
          <w:p>
            <w:pPr>
              <w:pStyle w:val="Compact"/>
              <w:jc w:val="left"/>
            </w:pPr>
            <w:r>
              <w:rPr>
                <w:color w:val="333333"/>
                <w:sz w:val="19"/>
              </w:rPr>
              <w:t xml:space="preserve">Hash long-lived credentials (SHA-256 + lookup prefix, rotation columns)</w:t>
            </w:r>
          </w:p>
        </w:tc>
        <w:tc>
          <w:tcPr/>
          <w:p>
            <w:pPr>
              <w:pStyle w:val="Compact"/>
              <w:jc w:val="left"/>
            </w:pPr>
            <w:r>
              <w:rPr>
                <w:rStyle w:val="VerbatimChar"/>
                <w:color w:val="333333"/>
                <w:sz w:val="19"/>
              </w:rPr>
              <w:t xml:space="preserve">consultant_profiles.api_key</w:t>
            </w:r>
            <w:r>
              <w:rPr>
                <w:color w:val="333333"/>
                <w:sz w:val="19"/>
              </w:rPr>
              <w:t xml:space="preserve">,</w:t>
            </w:r>
            <w:r>
              <w:rPr>
                <w:color w:val="333333"/>
                <w:sz w:val="19"/>
              </w:rPr>
              <w:t xml:space="preserve"> </w:t>
            </w:r>
            <w:r>
              <w:rPr>
                <w:rStyle w:val="VerbatimChar"/>
                <w:color w:val="333333"/>
                <w:sz w:val="19"/>
              </w:rPr>
              <w:t xml:space="preserve">password_reset_tokens.token</w:t>
            </w:r>
            <w:r>
              <w:rPr>
                <w:color w:val="333333"/>
                <w:sz w:val="19"/>
              </w:rPr>
              <w:t xml:space="preserve">,</w:t>
            </w:r>
            <w:r>
              <w:rPr>
                <w:color w:val="333333"/>
                <w:sz w:val="19"/>
              </w:rPr>
              <w:t xml:space="preserve"> </w:t>
            </w:r>
            <w:r>
              <w:rPr>
                <w:rStyle w:val="VerbatimChar"/>
                <w:color w:val="333333"/>
                <w:sz w:val="19"/>
              </w:rPr>
              <w:t xml:space="preserve">user_invitations.token</w:t>
            </w:r>
          </w:p>
        </w:tc>
        <w:tc>
          <w:tcPr/>
          <w:p>
            <w:pPr>
              <w:pStyle w:val="Compact"/>
              <w:jc w:val="left"/>
            </w:pPr>
            <w:r>
              <w:rPr>
                <w:color w:val="333333"/>
                <w:sz w:val="19"/>
              </w:rPr>
              <w:t xml:space="preserve">Plaintext credentials defeat RLS: any backup, log or service-role context yields live keys (§9.2 B2; §12.1 item 13).</w:t>
            </w:r>
          </w:p>
        </w:tc>
        <w:tc>
          <w:tcPr/>
          <w:p>
            <w:pPr>
              <w:pStyle w:val="Compact"/>
              <w:jc w:val="left"/>
            </w:pPr>
            <w:r>
              <w:rPr>
                <w:color w:val="333333"/>
                <w:sz w:val="19"/>
              </w:rPr>
              <w:t xml:space="preserve">P1</w:t>
            </w:r>
          </w:p>
        </w:tc>
      </w:tr>
      <w:tr>
        <w:tc>
          <w:tcPr/>
          <w:p>
            <w:pPr>
              <w:pStyle w:val="Compact"/>
              <w:jc w:val="left"/>
            </w:pPr>
            <w:r>
              <w:rPr>
                <w:color w:val="333333"/>
                <w:sz w:val="19"/>
              </w:rPr>
              <w:t xml:space="preserve">4</w:t>
            </w:r>
          </w:p>
        </w:tc>
        <w:tc>
          <w:tcPr/>
          <w:p>
            <w:pPr>
              <w:pStyle w:val="Compact"/>
              <w:jc w:val="left"/>
            </w:pPr>
            <w:r>
              <w:rPr>
                <w:color w:val="333333"/>
                <w:sz w:val="19"/>
              </w:rPr>
              <w:t xml:space="preserve">Drop UNIQUE on</w:t>
            </w:r>
            <w:r>
              <w:rPr>
                <w:color w:val="333333"/>
                <w:sz w:val="19"/>
              </w:rPr>
              <w:t xml:space="preserve"> </w:t>
            </w:r>
            <w:r>
              <w:rPr>
                <w:rStyle w:val="VerbatimChar"/>
                <w:color w:val="333333"/>
                <w:sz w:val="19"/>
              </w:rPr>
              <w:t xml:space="preserve">password_reset_tokens.user_id</w:t>
            </w:r>
            <w:r>
              <w:rPr>
                <w:color w:val="333333"/>
                <w:sz w:val="19"/>
              </w:rPr>
              <w:t xml:space="preserve">; keep UNIQUE on</w:t>
            </w:r>
            <w:r>
              <w:rPr>
                <w:color w:val="333333"/>
                <w:sz w:val="19"/>
              </w:rPr>
              <w:t xml:space="preserve"> </w:t>
            </w:r>
            <w:r>
              <w:rPr>
                <w:rStyle w:val="VerbatimChar"/>
                <w:color w:val="333333"/>
                <w:sz w:val="19"/>
              </w:rPr>
              <w:t xml:space="preserve">token</w:t>
            </w:r>
            <w:r>
              <w:rPr>
                <w:color w:val="333333"/>
                <w:sz w:val="19"/>
              </w:rPr>
              <w:t xml:space="preserve">; latest-valid-wins</w:t>
            </w:r>
          </w:p>
        </w:tc>
        <w:tc>
          <w:tcPr/>
          <w:p>
            <w:pPr>
              <w:pStyle w:val="Compact"/>
              <w:jc w:val="left"/>
            </w:pPr>
            <w:r>
              <w:rPr>
                <w:rStyle w:val="VerbatimChar"/>
                <w:color w:val="333333"/>
                <w:sz w:val="19"/>
              </w:rPr>
              <w:t xml:space="preserve">password_reset_tokens.user_id</w:t>
            </w:r>
            <w:r>
              <w:rPr>
                <w:color w:val="333333"/>
                <w:sz w:val="19"/>
              </w:rPr>
              <w:t xml:space="preserve">,</w:t>
            </w:r>
            <w:r>
              <w:rPr>
                <w:color w:val="333333"/>
                <w:sz w:val="19"/>
              </w:rPr>
              <w:t xml:space="preserve"> </w:t>
            </w:r>
            <w:r>
              <w:rPr>
                <w:rStyle w:val="VerbatimChar"/>
                <w:color w:val="333333"/>
                <w:sz w:val="19"/>
              </w:rPr>
              <w:t xml:space="preserve">.token</w:t>
            </w:r>
          </w:p>
        </w:tc>
        <w:tc>
          <w:tcPr/>
          <w:p>
            <w:pPr>
              <w:pStyle w:val="Compact"/>
              <w:jc w:val="left"/>
            </w:pPr>
            <w:r>
              <w:rPr>
                <w:color w:val="333333"/>
                <w:sz w:val="19"/>
              </w:rPr>
              <w:t xml:space="preserve">Unauthenticated reset-DoS: cycling requests continuously invalidates a victim’s genuine token. Constraint correction, not redesign (§9.3 B3; §12.1 item 15).</w:t>
            </w:r>
          </w:p>
        </w:tc>
        <w:tc>
          <w:tcPr/>
          <w:p>
            <w:pPr>
              <w:pStyle w:val="Compact"/>
              <w:jc w:val="left"/>
            </w:pPr>
            <w:r>
              <w:rPr>
                <w:color w:val="333333"/>
                <w:sz w:val="19"/>
              </w:rPr>
              <w:t xml:space="preserve">P1</w:t>
            </w:r>
          </w:p>
        </w:tc>
      </w:tr>
      <w:tr>
        <w:tc>
          <w:tcPr/>
          <w:p>
            <w:pPr>
              <w:pStyle w:val="Compact"/>
              <w:jc w:val="left"/>
            </w:pPr>
            <w:r>
              <w:rPr>
                <w:color w:val="333333"/>
                <w:sz w:val="19"/>
              </w:rPr>
              <w:t xml:space="preserve">5</w:t>
            </w:r>
          </w:p>
        </w:tc>
        <w:tc>
          <w:tcPr/>
          <w:p>
            <w:pPr>
              <w:pStyle w:val="Compact"/>
              <w:jc w:val="left"/>
            </w:pPr>
            <w:r>
              <w:rPr>
                <w:color w:val="333333"/>
                <w:sz w:val="19"/>
              </w:rPr>
              <w:t xml:space="preserve">Decide</w:t>
            </w:r>
            <w:r>
              <w:rPr>
                <w:color w:val="333333"/>
                <w:sz w:val="19"/>
              </w:rPr>
              <w:t xml:space="preserve"> </w:t>
            </w:r>
            <w:r>
              <w:rPr>
                <w:rStyle w:val="VerbatimChar"/>
                <w:color w:val="333333"/>
                <w:sz w:val="19"/>
              </w:rPr>
              <w:t xml:space="preserve">users.password_hash</w:t>
            </w:r>
            <w:r>
              <w:rPr>
                <w:color w:val="333333"/>
                <w:sz w:val="19"/>
              </w:rPr>
              <w:t xml:space="preserve"> </w:t>
            </w:r>
            <w:r>
              <w:rPr>
                <w:color w:val="333333"/>
                <w:sz w:val="19"/>
              </w:rPr>
              <w:t xml:space="preserve">ownership explicitly; if Supabase Auth is IdP, dead-column it and never write</w:t>
            </w:r>
          </w:p>
        </w:tc>
        <w:tc>
          <w:tcPr/>
          <w:p>
            <w:pPr>
              <w:pStyle w:val="Compact"/>
              <w:jc w:val="left"/>
            </w:pPr>
            <w:r>
              <w:rPr>
                <w:rStyle w:val="VerbatimChar"/>
                <w:color w:val="333333"/>
                <w:sz w:val="19"/>
              </w:rPr>
              <w:t xml:space="preserve">users.password_hash</w:t>
            </w:r>
          </w:p>
        </w:tc>
        <w:tc>
          <w:tcPr/>
          <w:p>
            <w:pPr>
              <w:pStyle w:val="Compact"/>
              <w:jc w:val="left"/>
            </w:pPr>
            <w:r>
              <w:rPr>
                <w:color w:val="333333"/>
                <w:sz w:val="19"/>
              </w:rPr>
              <w:t xml:space="preserve">A dormant credential column will eventually be written, creating two drifting credential stores; free to decide now, embarrassing to retrofit (§9.3 B5; §12.1 item 26).</w:t>
            </w:r>
          </w:p>
        </w:tc>
        <w:tc>
          <w:tcPr/>
          <w:p>
            <w:pPr>
              <w:pStyle w:val="Compact"/>
              <w:jc w:val="left"/>
            </w:pPr>
            <w:r>
              <w:rPr>
                <w:color w:val="333333"/>
                <w:sz w:val="19"/>
              </w:rPr>
              <w:t xml:space="preserve">P1</w:t>
            </w:r>
          </w:p>
        </w:tc>
      </w:tr>
      <w:tr>
        <w:tc>
          <w:tcPr/>
          <w:p>
            <w:pPr>
              <w:pStyle w:val="Compact"/>
              <w:jc w:val="left"/>
            </w:pPr>
            <w:r>
              <w:rPr>
                <w:color w:val="333333"/>
                <w:sz w:val="19"/>
              </w:rPr>
              <w:t xml:space="preserve">6</w:t>
            </w:r>
          </w:p>
        </w:tc>
        <w:tc>
          <w:tcPr/>
          <w:p>
            <w:pPr>
              <w:pStyle w:val="Compact"/>
              <w:jc w:val="left"/>
            </w:pPr>
            <w:r>
              <w:rPr>
                <w:color w:val="333333"/>
                <w:sz w:val="19"/>
              </w:rPr>
              <w:t xml:space="preserve">Verify every FK and ON DELETE action; RESTRICT on financial/audit tables where dangerous CASCADEs found</w:t>
            </w:r>
          </w:p>
        </w:tc>
        <w:tc>
          <w:tcPr/>
          <w:p>
            <w:pPr>
              <w:pStyle w:val="Compact"/>
              <w:jc w:val="left"/>
            </w:pPr>
            <w:r>
              <w:rPr>
                <w:color w:val="333333"/>
                <w:sz w:val="19"/>
              </w:rPr>
              <w:t xml:space="preserve">passim (e.g. </w:t>
            </w:r>
            <w:r>
              <w:rPr>
                <w:rStyle w:val="VerbatimChar"/>
                <w:color w:val="333333"/>
                <w:sz w:val="19"/>
              </w:rPr>
              <w:t xml:space="preserve">emissions_logs.asset_id</w:t>
            </w:r>
            <w:r>
              <w:rPr>
                <w:color w:val="333333"/>
                <w:sz w:val="19"/>
              </w:rPr>
              <w:t xml:space="preserve">,</w:t>
            </w:r>
            <w:r>
              <w:rPr>
                <w:color w:val="333333"/>
                <w:sz w:val="19"/>
              </w:rPr>
              <w:t xml:space="preserve"> </w:t>
            </w:r>
            <w:r>
              <w:rPr>
                <w:rStyle w:val="VerbatimChar"/>
                <w:color w:val="333333"/>
                <w:sz w:val="19"/>
              </w:rPr>
              <w:t xml:space="preserve">report_versions.report_id</w:t>
            </w:r>
            <w:r>
              <w:rPr>
                <w:color w:val="333333"/>
                <w:sz w:val="19"/>
              </w:rPr>
              <w:t xml:space="preserve">)</w:t>
            </w:r>
          </w:p>
        </w:tc>
        <w:tc>
          <w:tcPr/>
          <w:p>
            <w:pPr>
              <w:pStyle w:val="Compact"/>
              <w:jc w:val="left"/>
            </w:pPr>
            <w:r>
              <w:rPr>
                <w:color w:val="333333"/>
                <w:sz w:val="19"/>
              </w:rPr>
              <w:t xml:space="preserve">The product cannot launch without</w:t>
            </w:r>
            <w:r>
              <w:rPr>
                <w:color w:val="333333"/>
                <w:sz w:val="19"/>
              </w:rPr>
              <w:t xml:space="preserve"> </w:t>
            </w:r>
            <w:r>
              <w:rPr>
                <w:iCs/>
                <w:i/>
                <w:color w:val="333333"/>
                <w:sz w:val="19"/>
              </w:rPr>
              <w:t xml:space="preserve">knowing</w:t>
            </w:r>
            <w:r>
              <w:rPr>
                <w:color w:val="333333"/>
                <w:sz w:val="19"/>
              </w:rPr>
              <w:t xml:space="preserve"> </w:t>
            </w:r>
            <w:r>
              <w:rPr>
                <w:color w:val="333333"/>
                <w:sz w:val="19"/>
              </w:rPr>
              <w:t xml:space="preserve">its delete behaviour; verification is the blocker, remediation only where inspection proves danger (§12.1 item 12; perf/sec Table 4).</w:t>
            </w:r>
          </w:p>
        </w:tc>
        <w:tc>
          <w:tcPr/>
          <w:p>
            <w:pPr>
              <w:pStyle w:val="Compact"/>
              <w:jc w:val="left"/>
            </w:pPr>
            <w:r>
              <w:rPr>
                <w:color w:val="333333"/>
                <w:sz w:val="19"/>
              </w:rPr>
              <w:t xml:space="preserve">P1 → P2</w:t>
            </w:r>
          </w:p>
        </w:tc>
      </w:tr>
      <w:tr>
        <w:tc>
          <w:tcPr/>
          <w:p>
            <w:pPr>
              <w:pStyle w:val="Compact"/>
              <w:jc w:val="left"/>
            </w:pPr>
            <w:r>
              <w:rPr>
                <w:color w:val="333333"/>
                <w:sz w:val="19"/>
              </w:rPr>
              <w:t xml:space="preserve">7</w:t>
            </w:r>
          </w:p>
        </w:tc>
        <w:tc>
          <w:tcPr/>
          <w:p>
            <w:pPr>
              <w:pStyle w:val="Compact"/>
              <w:jc w:val="left"/>
            </w:pPr>
            <w:r>
              <w:rPr>
                <w:color w:val="333333"/>
                <w:sz w:val="19"/>
              </w:rPr>
              <w:t xml:space="preserve">Seed cleanup: remove out-of-market</w:t>
            </w:r>
            <w:r>
              <w:rPr>
                <w:color w:val="333333"/>
                <w:sz w:val="19"/>
              </w:rPr>
              <w:t xml:space="preserve"> </w:t>
            </w:r>
            <w:r>
              <w:rPr>
                <w:rStyle w:val="VerbatimChar"/>
                <w:color w:val="333333"/>
                <w:sz w:val="19"/>
              </w:rPr>
              <w:t xml:space="preserve">.de</w:t>
            </w:r>
            <w:r>
              <w:rPr>
                <w:color w:val="333333"/>
                <w:sz w:val="19"/>
              </w:rPr>
              <w:t xml:space="preserve">/</w:t>
            </w:r>
            <w:r>
              <w:rPr>
                <w:rStyle w:val="VerbatimChar"/>
                <w:color w:val="333333"/>
                <w:sz w:val="19"/>
              </w:rPr>
              <w:t xml:space="preserve">.fr</w:t>
            </w:r>
            <w:r>
              <w:rPr>
                <w:color w:val="333333"/>
                <w:sz w:val="19"/>
              </w:rPr>
              <w:t xml:space="preserve">/</w:t>
            </w:r>
            <w:r>
              <w:rPr>
                <w:rStyle w:val="VerbatimChar"/>
                <w:color w:val="333333"/>
                <w:sz w:val="19"/>
              </w:rPr>
              <w:t xml:space="preserve">.fi</w:t>
            </w:r>
            <w:r>
              <w:rPr>
                <w:color w:val="333333"/>
                <w:sz w:val="19"/>
              </w:rPr>
              <w:t xml:space="preserve">/</w:t>
            </w:r>
            <w:r>
              <w:rPr>
                <w:rStyle w:val="VerbatimChar"/>
                <w:color w:val="333333"/>
                <w:sz w:val="19"/>
              </w:rPr>
              <w:t xml:space="preserve">.ai</w:t>
            </w:r>
            <w:r>
              <w:rPr>
                <w:color w:val="333333"/>
                <w:sz w:val="19"/>
              </w:rPr>
              <w:t xml:space="preserve"> </w:t>
            </w:r>
            <w:r>
              <w:rPr>
                <w:color w:val="333333"/>
                <w:sz w:val="19"/>
              </w:rPr>
              <w:t xml:space="preserve">users; add IE org + IE facility fixtures (Eircode, EUR, IE factor)</w:t>
            </w:r>
          </w:p>
        </w:tc>
        <w:tc>
          <w:tcPr/>
          <w:p>
            <w:pPr>
              <w:pStyle w:val="Compact"/>
              <w:jc w:val="left"/>
            </w:pPr>
            <w:r>
              <w:rPr>
                <w:color w:val="333333"/>
                <w:sz w:val="19"/>
              </w:rPr>
              <w:t xml:space="preserve">seed block;</w:t>
            </w:r>
            <w:r>
              <w:rPr>
                <w:color w:val="333333"/>
                <w:sz w:val="19"/>
              </w:rPr>
              <w:t xml:space="preserve"> </w:t>
            </w:r>
            <w:r>
              <w:rPr>
                <w:rStyle w:val="VerbatimChar"/>
                <w:color w:val="333333"/>
                <w:sz w:val="19"/>
              </w:rPr>
              <w:t xml:space="preserve">facilities.eircode</w:t>
            </w:r>
            <w:r>
              <w:rPr>
                <w:color w:val="333333"/>
                <w:sz w:val="19"/>
              </w:rPr>
              <w:t xml:space="preserve">,</w:t>
            </w:r>
            <w:r>
              <w:rPr>
                <w:color w:val="333333"/>
                <w:sz w:val="19"/>
              </w:rPr>
              <w:t xml:space="preserve"> </w:t>
            </w:r>
            <w:r>
              <w:rPr>
                <w:rStyle w:val="VerbatimChar"/>
                <w:color w:val="333333"/>
                <w:sz w:val="19"/>
              </w:rPr>
              <w:t xml:space="preserve">.country</w:t>
            </w:r>
          </w:p>
        </w:tc>
        <w:tc>
          <w:tcPr/>
          <w:p>
            <w:pPr>
              <w:pStyle w:val="Compact"/>
              <w:jc w:val="left"/>
            </w:pPr>
            <w:r>
              <w:rPr>
                <w:color w:val="333333"/>
                <w:sz w:val="19"/>
              </w:rPr>
              <w:t xml:space="preserve">Never ship out-of-market PII-flavoured seeds; the missing Irish fixture is the regression guard that let B1 survive (§5.5 G1/G5; §12.1 item 18).</w:t>
            </w:r>
          </w:p>
        </w:tc>
        <w:tc>
          <w:tcPr/>
          <w:p>
            <w:pPr>
              <w:pStyle w:val="Compact"/>
              <w:jc w:val="left"/>
            </w:pPr>
            <w:r>
              <w:rPr>
                <w:color w:val="333333"/>
                <w:sz w:val="19"/>
              </w:rPr>
              <w:t xml:space="preserve">P1</w:t>
            </w:r>
          </w:p>
        </w:tc>
      </w:tr>
      <w:tr>
        <w:tc>
          <w:tcPr/>
          <w:p>
            <w:pPr>
              <w:pStyle w:val="Compact"/>
              <w:jc w:val="left"/>
            </w:pPr>
            <w:r>
              <w:rPr>
                <w:color w:val="333333"/>
                <w:sz w:val="19"/>
              </w:rPr>
              <w:t xml:space="preserve">8</w:t>
            </w:r>
          </w:p>
        </w:tc>
        <w:tc>
          <w:tcPr/>
          <w:p>
            <w:pPr>
              <w:pStyle w:val="Compact"/>
              <w:jc w:val="left"/>
            </w:pPr>
            <w:r>
              <w:rPr>
                <w:color w:val="333333"/>
                <w:sz w:val="19"/>
              </w:rPr>
              <w:t xml:space="preserve">Add tenant lifecycle columns</w:t>
            </w:r>
          </w:p>
        </w:tc>
        <w:tc>
          <w:tcPr/>
          <w:p>
            <w:pPr>
              <w:pStyle w:val="Compact"/>
              <w:jc w:val="left"/>
            </w:pPr>
            <w:r>
              <w:rPr>
                <w:rStyle w:val="VerbatimChar"/>
                <w:color w:val="333333"/>
                <w:sz w:val="19"/>
              </w:rPr>
              <w:t xml:space="preserve">organizations.is_active</w:t>
            </w:r>
            <w:r>
              <w:rPr>
                <w:color w:val="333333"/>
                <w:sz w:val="19"/>
              </w:rPr>
              <w:t xml:space="preserve">,</w:t>
            </w:r>
            <w:r>
              <w:rPr>
                <w:color w:val="333333"/>
                <w:sz w:val="19"/>
              </w:rPr>
              <w:t xml:space="preserve"> </w:t>
            </w:r>
            <w:r>
              <w:rPr>
                <w:rStyle w:val="VerbatimChar"/>
                <w:color w:val="333333"/>
                <w:sz w:val="19"/>
              </w:rPr>
              <w:t xml:space="preserve">organizations.archived_at</w:t>
            </w:r>
          </w:p>
        </w:tc>
        <w:tc>
          <w:tcPr/>
          <w:p>
            <w:pPr>
              <w:pStyle w:val="Compact"/>
              <w:jc w:val="left"/>
            </w:pPr>
            <w:r>
              <w:rPr>
                <w:color w:val="333333"/>
                <w:sz w:val="19"/>
              </w:rPr>
              <w:t xml:space="preserve">Without a suspend path, the only lever for a churned customer is deleting audit evidence (§3.3, §6.1; §12.1 item 7).</w:t>
            </w:r>
          </w:p>
        </w:tc>
        <w:tc>
          <w:tcPr/>
          <w:p>
            <w:pPr>
              <w:pStyle w:val="Compact"/>
              <w:jc w:val="left"/>
            </w:pPr>
            <w:r>
              <w:rPr>
                <w:color w:val="333333"/>
                <w:sz w:val="19"/>
              </w:rPr>
              <w:t xml:space="preserve">P1</w:t>
            </w:r>
          </w:p>
        </w:tc>
      </w:tr>
      <w:tr>
        <w:tc>
          <w:tcPr/>
          <w:p>
            <w:pPr>
              <w:pStyle w:val="Compact"/>
              <w:jc w:val="left"/>
            </w:pPr>
            <w:r>
              <w:rPr>
                <w:color w:val="333333"/>
                <w:sz w:val="19"/>
              </w:rPr>
              <w:t xml:space="preserve">9</w:t>
            </w:r>
          </w:p>
        </w:tc>
        <w:tc>
          <w:tcPr/>
          <w:p>
            <w:pPr>
              <w:pStyle w:val="Compact"/>
              <w:jc w:val="left"/>
            </w:pPr>
            <w:r>
              <w:rPr>
                <w:color w:val="333333"/>
                <w:sz w:val="19"/>
              </w:rPr>
              <w:t xml:space="preserve">Relax NOT NULL on</w:t>
            </w:r>
            <w:r>
              <w:rPr>
                <w:color w:val="333333"/>
                <w:sz w:val="19"/>
              </w:rPr>
              <w:t xml:space="preserve"> </w:t>
            </w:r>
            <w:r>
              <w:rPr>
                <w:rStyle w:val="VerbatimChar"/>
                <w:color w:val="333333"/>
                <w:sz w:val="19"/>
              </w:rPr>
              <w:t xml:space="preserve">customer_documents.asset_id</w:t>
            </w:r>
          </w:p>
        </w:tc>
        <w:tc>
          <w:tcPr/>
          <w:p>
            <w:pPr>
              <w:pStyle w:val="Compact"/>
              <w:jc w:val="left"/>
            </w:pPr>
            <w:r>
              <w:rPr>
                <w:rStyle w:val="VerbatimChar"/>
                <w:color w:val="333333"/>
                <w:sz w:val="19"/>
              </w:rPr>
              <w:t xml:space="preserve">customer_documents.asset_id</w:t>
            </w:r>
          </w:p>
        </w:tc>
        <w:tc>
          <w:tcPr/>
          <w:p>
            <w:pPr>
              <w:pStyle w:val="Compact"/>
              <w:jc w:val="left"/>
            </w:pPr>
            <w:r>
              <w:rPr>
                <w:color w:val="333333"/>
                <w:sz w:val="19"/>
              </w:rPr>
              <w:t xml:space="preserve">Supplier invoices have no asset; the constraint forces fake assets into the emissions hierarchy — manufactured corruption on the core entity (perf/sec Table 4).</w:t>
            </w:r>
          </w:p>
        </w:tc>
        <w:tc>
          <w:tcPr/>
          <w:p>
            <w:pPr>
              <w:pStyle w:val="Compact"/>
              <w:jc w:val="left"/>
            </w:pPr>
            <w:r>
              <w:rPr>
                <w:color w:val="333333"/>
                <w:sz w:val="19"/>
              </w:rPr>
              <w:t xml:space="preserve">P1</w:t>
            </w:r>
          </w:p>
        </w:tc>
      </w:tr>
      <w:tr>
        <w:tc>
          <w:tcPr/>
          <w:p>
            <w:pPr>
              <w:pStyle w:val="Compact"/>
              <w:jc w:val="left"/>
            </w:pPr>
            <w:r>
              <w:rPr>
                <w:color w:val="333333"/>
                <w:sz w:val="19"/>
              </w:rPr>
              <w:t xml:space="preserve">10</w:t>
            </w:r>
          </w:p>
        </w:tc>
        <w:tc>
          <w:tcPr/>
          <w:p>
            <w:pPr>
              <w:pStyle w:val="Compact"/>
              <w:jc w:val="left"/>
            </w:pPr>
            <w:r>
              <w:rPr>
                <w:color w:val="333333"/>
                <w:sz w:val="19"/>
              </w:rPr>
              <w:t xml:space="preserve">Fix the facilities blocker: add nullable</w:t>
            </w:r>
            <w:r>
              <w:rPr>
                <w:color w:val="333333"/>
                <w:sz w:val="19"/>
              </w:rPr>
              <w:t xml:space="preserve"> </w:t>
            </w:r>
            <w:r>
              <w:rPr>
                <w:rStyle w:val="VerbatimChar"/>
                <w:color w:val="333333"/>
                <w:sz w:val="19"/>
              </w:rPr>
              <w:t xml:space="preserve">eircode</w:t>
            </w:r>
            <w:r>
              <w:rPr>
                <w:color w:val="333333"/>
                <w:sz w:val="19"/>
              </w:rPr>
              <w:t xml:space="preserve">, relax</w:t>
            </w:r>
            <w:r>
              <w:rPr>
                <w:color w:val="333333"/>
                <w:sz w:val="19"/>
              </w:rPr>
              <w:t xml:space="preserve"> </w:t>
            </w:r>
            <w:r>
              <w:rPr>
                <w:rStyle w:val="VerbatimChar"/>
                <w:color w:val="333333"/>
                <w:sz w:val="19"/>
              </w:rPr>
              <w:t xml:space="preserve">postcode</w:t>
            </w:r>
            <w:r>
              <w:rPr>
                <w:color w:val="333333"/>
                <w:sz w:val="19"/>
              </w:rPr>
              <w:t xml:space="preserve"> </w:t>
            </w:r>
            <w:r>
              <w:rPr>
                <w:color w:val="333333"/>
                <w:sz w:val="19"/>
              </w:rPr>
              <w:t xml:space="preserve">NOT NULL, add presence CHECK (postcode OR eircode present)</w:t>
            </w:r>
          </w:p>
        </w:tc>
        <w:tc>
          <w:tcPr/>
          <w:p>
            <w:pPr>
              <w:pStyle w:val="Compact"/>
              <w:jc w:val="left"/>
            </w:pPr>
            <w:r>
              <w:rPr>
                <w:rStyle w:val="VerbatimChar"/>
                <w:color w:val="333333"/>
                <w:sz w:val="19"/>
              </w:rPr>
              <w:t xml:space="preserve">facilities.eircode</w:t>
            </w:r>
            <w:r>
              <w:rPr>
                <w:color w:val="333333"/>
                <w:sz w:val="19"/>
              </w:rPr>
              <w:t xml:space="preserve">,</w:t>
            </w:r>
            <w:r>
              <w:rPr>
                <w:color w:val="333333"/>
                <w:sz w:val="19"/>
              </w:rPr>
              <w:t xml:space="preserve"> </w:t>
            </w:r>
            <w:r>
              <w:rPr>
                <w:rStyle w:val="VerbatimChar"/>
                <w:color w:val="333333"/>
                <w:sz w:val="19"/>
              </w:rPr>
              <w:t xml:space="preserve">facilities.postcode</w:t>
            </w:r>
          </w:p>
        </w:tc>
        <w:tc>
          <w:tcPr/>
          <w:p>
            <w:pPr>
              <w:pStyle w:val="Compact"/>
              <w:jc w:val="left"/>
            </w:pPr>
            <w:r>
              <w:rPr>
                <w:color w:val="333333"/>
                <w:sz w:val="19"/>
              </w:rPr>
              <w:t xml:space="preserve">The single launch blocker: Ireland has no postcodes, so an Irish customer cannot register the site whose emissions the product measures (§5.1 B1/D5; §12.1 item 1; validation Tables 1–2).</w:t>
            </w:r>
          </w:p>
        </w:tc>
        <w:tc>
          <w:tcPr/>
          <w:p>
            <w:pPr>
              <w:pStyle w:val="Compact"/>
              <w:jc w:val="left"/>
            </w:pPr>
            <w:r>
              <w:rPr>
                <w:color w:val="333333"/>
                <w:sz w:val="19"/>
              </w:rPr>
              <w:t xml:space="preserve">P1</w:t>
            </w:r>
          </w:p>
        </w:tc>
      </w:tr>
      <w:tr>
        <w:tc>
          <w:tcPr/>
          <w:p>
            <w:pPr>
              <w:pStyle w:val="Compact"/>
              <w:jc w:val="left"/>
            </w:pPr>
            <w:r>
              <w:rPr>
                <w:color w:val="333333"/>
                <w:sz w:val="19"/>
              </w:rPr>
              <w:t xml:space="preserve">11</w:t>
            </w:r>
          </w:p>
        </w:tc>
        <w:tc>
          <w:tcPr/>
          <w:p>
            <w:pPr>
              <w:pStyle w:val="Compact"/>
              <w:jc w:val="left"/>
            </w:pPr>
            <w:r>
              <w:rPr>
                <w:color w:val="333333"/>
                <w:sz w:val="19"/>
              </w:rPr>
              <w:t xml:space="preserve">Constrain</w:t>
            </w:r>
            <w:r>
              <w:rPr>
                <w:color w:val="333333"/>
                <w:sz w:val="19"/>
              </w:rPr>
              <w:t xml:space="preserve"> </w:t>
            </w:r>
            <w:r>
              <w:rPr>
                <w:rStyle w:val="VerbatimChar"/>
                <w:color w:val="333333"/>
                <w:sz w:val="19"/>
              </w:rPr>
              <w:t xml:space="preserve">country</w:t>
            </w:r>
            <w:r>
              <w:rPr>
                <w:color w:val="333333"/>
                <w:sz w:val="19"/>
              </w:rPr>
              <w:t xml:space="preserve"> </w:t>
            </w:r>
            <w:r>
              <w:rPr>
                <w:color w:val="333333"/>
                <w:sz w:val="19"/>
              </w:rPr>
              <w:t xml:space="preserve">to the launch markets</w:t>
            </w:r>
          </w:p>
        </w:tc>
        <w:tc>
          <w:tcPr/>
          <w:p>
            <w:pPr>
              <w:pStyle w:val="Compact"/>
              <w:jc w:val="left"/>
            </w:pPr>
            <w:r>
              <w:rPr>
                <w:rStyle w:val="VerbatimChar"/>
                <w:color w:val="333333"/>
                <w:sz w:val="19"/>
              </w:rPr>
              <w:t xml:space="preserve">organizations.country</w:t>
            </w:r>
            <w:r>
              <w:rPr>
                <w:color w:val="333333"/>
                <w:sz w:val="19"/>
              </w:rPr>
              <w:t xml:space="preserve">,</w:t>
            </w:r>
            <w:r>
              <w:rPr>
                <w:color w:val="333333"/>
                <w:sz w:val="19"/>
              </w:rPr>
              <w:t xml:space="preserve"> </w:t>
            </w:r>
            <w:r>
              <w:rPr>
                <w:rStyle w:val="VerbatimChar"/>
                <w:color w:val="333333"/>
                <w:sz w:val="19"/>
              </w:rPr>
              <w:t xml:space="preserve">facilities.country</w:t>
            </w:r>
            <w:r>
              <w:rPr>
                <w:color w:val="333333"/>
                <w:sz w:val="19"/>
              </w:rPr>
              <w:t xml:space="preserve">,</w:t>
            </w:r>
            <w:r>
              <w:rPr>
                <w:color w:val="333333"/>
                <w:sz w:val="19"/>
              </w:rPr>
              <w:t xml:space="preserve"> </w:t>
            </w:r>
            <w:r>
              <w:rPr>
                <w:rStyle w:val="VerbatimChar"/>
                <w:color w:val="333333"/>
                <w:sz w:val="19"/>
              </w:rPr>
              <w:t xml:space="preserve">suppliers.country</w:t>
            </w:r>
            <w:r>
              <w:rPr>
                <w:color w:val="333333"/>
                <w:sz w:val="19"/>
              </w:rPr>
              <w:t xml:space="preserve">,</w:t>
            </w:r>
            <w:r>
              <w:rPr>
                <w:color w:val="333333"/>
                <w:sz w:val="19"/>
              </w:rPr>
              <w:t xml:space="preserve"> </w:t>
            </w:r>
            <w:r>
              <w:rPr>
                <w:rStyle w:val="VerbatimChar"/>
                <w:color w:val="333333"/>
                <w:sz w:val="19"/>
              </w:rPr>
              <w:t xml:space="preserve">consultant_profiles.country</w:t>
            </w:r>
          </w:p>
        </w:tc>
        <w:tc>
          <w:tcPr/>
          <w:p>
            <w:pPr>
              <w:pStyle w:val="Compact"/>
              <w:jc w:val="left"/>
            </w:pPr>
            <w:r>
              <w:rPr>
                <w:color w:val="333333"/>
                <w:sz w:val="19"/>
              </w:rPr>
              <w:t xml:space="preserve">CHECK IN (</w:t>
            </w:r>
            <w:r>
              <w:rPr>
                <w:color w:val="333333"/>
                <w:sz w:val="19"/>
              </w:rPr>
              <w:t xml:space="preserve">‘</w:t>
            </w:r>
            <w:r>
              <w:rPr>
                <w:color w:val="333333"/>
                <w:sz w:val="19"/>
              </w:rPr>
              <w:t xml:space="preserve">GB</w:t>
            </w:r>
            <w:r>
              <w:rPr>
                <w:color w:val="333333"/>
                <w:sz w:val="19"/>
              </w:rPr>
              <w:t xml:space="preserve">’</w:t>
            </w:r>
            <w:r>
              <w:rPr>
                <w:color w:val="333333"/>
                <w:sz w:val="19"/>
              </w:rPr>
              <w:t xml:space="preserve">,</w:t>
            </w:r>
            <w:r>
              <w:rPr>
                <w:color w:val="333333"/>
                <w:sz w:val="19"/>
              </w:rPr>
              <w:t xml:space="preserve">‘</w:t>
            </w:r>
            <w:r>
              <w:rPr>
                <w:color w:val="333333"/>
                <w:sz w:val="19"/>
              </w:rPr>
              <w:t xml:space="preserve">IE</w:t>
            </w:r>
            <w:r>
              <w:rPr>
                <w:color w:val="333333"/>
                <w:sz w:val="19"/>
              </w:rPr>
              <w:t xml:space="preserve">’</w:t>
            </w:r>
            <w:r>
              <w:rPr>
                <w:color w:val="333333"/>
                <w:sz w:val="19"/>
              </w:rPr>
              <w:t xml:space="preserve">); machine-readable country is the key every jurisdiction rule reads (§7.1 A5; §12.1 item 2).</w:t>
            </w:r>
          </w:p>
        </w:tc>
        <w:tc>
          <w:tcPr/>
          <w:p>
            <w:pPr>
              <w:pStyle w:val="Compact"/>
              <w:jc w:val="left"/>
            </w:pPr>
            <w:r>
              <w:rPr>
                <w:color w:val="333333"/>
                <w:sz w:val="19"/>
              </w:rPr>
              <w:t xml:space="preserve">P1</w:t>
            </w:r>
          </w:p>
        </w:tc>
      </w:tr>
      <w:tr>
        <w:tc>
          <w:tcPr/>
          <w:p>
            <w:pPr>
              <w:pStyle w:val="Compact"/>
              <w:jc w:val="left"/>
            </w:pPr>
            <w:r>
              <w:rPr>
                <w:color w:val="333333"/>
                <w:sz w:val="19"/>
              </w:rPr>
              <w:t xml:space="preserve">12</w:t>
            </w:r>
          </w:p>
        </w:tc>
        <w:tc>
          <w:tcPr/>
          <w:p>
            <w:pPr>
              <w:pStyle w:val="Compact"/>
              <w:jc w:val="left"/>
            </w:pPr>
            <w:r>
              <w:rPr>
                <w:color w:val="333333"/>
                <w:sz w:val="19"/>
              </w:rPr>
              <w:t xml:space="preserve">Constrain currency to the launch currencies</w:t>
            </w:r>
          </w:p>
        </w:tc>
        <w:tc>
          <w:tcPr/>
          <w:p>
            <w:pPr>
              <w:pStyle w:val="Compact"/>
              <w:jc w:val="left"/>
            </w:pPr>
            <w:r>
              <w:rPr>
                <w:color w:val="333333"/>
                <w:sz w:val="19"/>
              </w:rPr>
              <w:t xml:space="preserve">six</w:t>
            </w:r>
            <w:r>
              <w:rPr>
                <w:color w:val="333333"/>
                <w:sz w:val="19"/>
              </w:rPr>
              <w:t xml:space="preserve"> </w:t>
            </w:r>
            <w:r>
              <w:rPr>
                <w:rStyle w:val="VerbatimChar"/>
                <w:color w:val="333333"/>
                <w:sz w:val="19"/>
              </w:rPr>
              <w:t xml:space="preserve">currency</w:t>
            </w:r>
            <w:r>
              <w:rPr>
                <w:color w:val="333333"/>
                <w:sz w:val="19"/>
              </w:rPr>
              <w:t xml:space="preserve"> </w:t>
            </w:r>
            <w:r>
              <w:rPr>
                <w:color w:val="333333"/>
                <w:sz w:val="19"/>
              </w:rPr>
              <w:t xml:space="preserve">columns +</w:t>
            </w:r>
            <w:r>
              <w:rPr>
                <w:color w:val="333333"/>
                <w:sz w:val="19"/>
              </w:rPr>
              <w:t xml:space="preserve"> </w:t>
            </w:r>
            <w:r>
              <w:rPr>
                <w:rStyle w:val="VerbatimChar"/>
                <w:color w:val="333333"/>
                <w:sz w:val="19"/>
              </w:rPr>
              <w:t xml:space="preserve">system_settings.default_currency</w:t>
            </w:r>
          </w:p>
        </w:tc>
        <w:tc>
          <w:tcPr/>
          <w:p>
            <w:pPr>
              <w:pStyle w:val="Compact"/>
              <w:jc w:val="left"/>
            </w:pPr>
            <w:r>
              <w:rPr>
                <w:color w:val="333333"/>
                <w:sz w:val="19"/>
              </w:rPr>
              <w:t xml:space="preserve">CHECK IN (</w:t>
            </w:r>
            <w:r>
              <w:rPr>
                <w:color w:val="333333"/>
                <w:sz w:val="19"/>
              </w:rPr>
              <w:t xml:space="preserve">‘</w:t>
            </w:r>
            <w:r>
              <w:rPr>
                <w:color w:val="333333"/>
                <w:sz w:val="19"/>
              </w:rPr>
              <w:t xml:space="preserve">GBP</w:t>
            </w:r>
            <w:r>
              <w:rPr>
                <w:color w:val="333333"/>
                <w:sz w:val="19"/>
              </w:rPr>
              <w:t xml:space="preserve">’</w:t>
            </w:r>
            <w:r>
              <w:rPr>
                <w:color w:val="333333"/>
                <w:sz w:val="19"/>
              </w:rPr>
              <w:t xml:space="preserve">,</w:t>
            </w:r>
            <w:r>
              <w:rPr>
                <w:color w:val="333333"/>
                <w:sz w:val="19"/>
              </w:rPr>
              <w:t xml:space="preserve">‘</w:t>
            </w:r>
            <w:r>
              <w:rPr>
                <w:color w:val="333333"/>
                <w:sz w:val="19"/>
              </w:rPr>
              <w:t xml:space="preserve">EUR</w:t>
            </w:r>
            <w:r>
              <w:rPr>
                <w:color w:val="333333"/>
                <w:sz w:val="19"/>
              </w:rPr>
              <w:t xml:space="preserve">’</w:t>
            </w:r>
            <w:r>
              <w:rPr>
                <w:color w:val="333333"/>
                <w:sz w:val="19"/>
              </w:rPr>
              <w:t xml:space="preserve">); every aggregation, Stripe reconciliation and spend-based calculation keys off it (§7.2; §12.1 item 3).</w:t>
            </w:r>
          </w:p>
        </w:tc>
        <w:tc>
          <w:tcPr/>
          <w:p>
            <w:pPr>
              <w:pStyle w:val="Compact"/>
              <w:jc w:val="left"/>
            </w:pPr>
            <w:r>
              <w:rPr>
                <w:color w:val="333333"/>
                <w:sz w:val="19"/>
              </w:rPr>
              <w:t xml:space="preserve">P1</w:t>
            </w:r>
          </w:p>
        </w:tc>
      </w:tr>
      <w:tr>
        <w:tc>
          <w:tcPr/>
          <w:p>
            <w:pPr>
              <w:pStyle w:val="Compact"/>
              <w:jc w:val="left"/>
            </w:pPr>
            <w:r>
              <w:rPr>
                <w:color w:val="333333"/>
                <w:sz w:val="19"/>
              </w:rPr>
              <w:t xml:space="preserve">13</w:t>
            </w:r>
          </w:p>
        </w:tc>
        <w:tc>
          <w:tcPr/>
          <w:p>
            <w:pPr>
              <w:pStyle w:val="Compact"/>
              <w:jc w:val="left"/>
            </w:pPr>
            <w:r>
              <w:rPr>
                <w:color w:val="333333"/>
                <w:sz w:val="19"/>
              </w:rPr>
              <w:t xml:space="preserve">Add the missing billing currency</w:t>
            </w:r>
          </w:p>
        </w:tc>
        <w:tc>
          <w:tcPr/>
          <w:p>
            <w:pPr>
              <w:pStyle w:val="Compact"/>
              <w:jc w:val="left"/>
            </w:pPr>
            <w:r>
              <w:rPr>
                <w:rStyle w:val="VerbatimChar"/>
                <w:color w:val="333333"/>
                <w:sz w:val="19"/>
              </w:rPr>
              <w:t xml:space="preserve">consultant_billing.currency</w:t>
            </w:r>
          </w:p>
        </w:tc>
        <w:tc>
          <w:tcPr/>
          <w:p>
            <w:pPr>
              <w:pStyle w:val="Compact"/>
              <w:jc w:val="left"/>
            </w:pPr>
            <w:r>
              <w:rPr>
                <w:color w:val="333333"/>
                <w:sz w:val="19"/>
              </w:rPr>
              <w:t xml:space="preserve">The only billing table with undenominated prices in a two-currency launch (§6.1; §12.1 item 9).</w:t>
            </w:r>
          </w:p>
        </w:tc>
        <w:tc>
          <w:tcPr/>
          <w:p>
            <w:pPr>
              <w:pStyle w:val="Compact"/>
              <w:jc w:val="left"/>
            </w:pPr>
            <w:r>
              <w:rPr>
                <w:color w:val="333333"/>
                <w:sz w:val="19"/>
              </w:rPr>
              <w:t xml:space="preserve">P2</w:t>
            </w:r>
          </w:p>
        </w:tc>
      </w:tr>
      <w:tr>
        <w:tc>
          <w:tcPr/>
          <w:p>
            <w:pPr>
              <w:pStyle w:val="Compact"/>
              <w:jc w:val="left"/>
            </w:pPr>
            <w:r>
              <w:rPr>
                <w:color w:val="333333"/>
                <w:sz w:val="19"/>
              </w:rPr>
              <w:t xml:space="preserve">14</w:t>
            </w:r>
          </w:p>
        </w:tc>
        <w:tc>
          <w:tcPr/>
          <w:p>
            <w:pPr>
              <w:pStyle w:val="Compact"/>
              <w:jc w:val="left"/>
            </w:pPr>
            <w:r>
              <w:rPr>
                <w:color w:val="333333"/>
                <w:sz w:val="19"/>
              </w:rPr>
              <w:t xml:space="preserve">Add factor provenance columns; backfill</w:t>
            </w:r>
            <w:r>
              <w:rPr>
                <w:color w:val="333333"/>
                <w:sz w:val="19"/>
              </w:rPr>
              <w:t xml:space="preserve"> </w:t>
            </w:r>
            <w:r>
              <w:rPr>
                <w:color w:val="333333"/>
                <w:sz w:val="19"/>
              </w:rPr>
              <w:t xml:space="preserve">‘</w:t>
            </w:r>
            <w:r>
              <w:rPr>
                <w:color w:val="333333"/>
                <w:sz w:val="19"/>
              </w:rPr>
              <w:t xml:space="preserve">DEFRA-DESNZ</w:t>
            </w:r>
            <w:r>
              <w:rPr>
                <w:color w:val="333333"/>
                <w:sz w:val="19"/>
              </w:rPr>
              <w:t xml:space="preserve">’</w:t>
            </w:r>
            <w:r>
              <w:rPr>
                <w:color w:val="333333"/>
                <w:sz w:val="19"/>
              </w:rPr>
              <w:t xml:space="preserve">; UNIQUE</w:t>
            </w:r>
            <w:r>
              <w:rPr>
                <w:color w:val="333333"/>
                <w:sz w:val="19"/>
              </w:rPr>
              <w:t xml:space="preserve"> </w:t>
            </w:r>
            <w:r>
              <w:rPr>
                <w:rStyle w:val="VerbatimChar"/>
                <w:color w:val="333333"/>
                <w:sz w:val="19"/>
              </w:rPr>
              <w:t xml:space="preserve">(reporting_year, activity_type)</w:t>
            </w:r>
          </w:p>
        </w:tc>
        <w:tc>
          <w:tcPr/>
          <w:p>
            <w:pPr>
              <w:pStyle w:val="Compact"/>
              <w:jc w:val="left"/>
            </w:pPr>
            <w:r>
              <w:rPr>
                <w:rStyle w:val="VerbatimChar"/>
                <w:color w:val="333333"/>
                <w:sz w:val="19"/>
              </w:rPr>
              <w:t xml:space="preserve">defra_conversion_factors.unit</w:t>
            </w:r>
            <w:r>
              <w:rPr>
                <w:color w:val="333333"/>
                <w:sz w:val="19"/>
              </w:rPr>
              <w:t xml:space="preserve">,</w:t>
            </w:r>
            <w:r>
              <w:rPr>
                <w:color w:val="333333"/>
                <w:sz w:val="19"/>
              </w:rPr>
              <w:t xml:space="preserve"> </w:t>
            </w:r>
            <w:r>
              <w:rPr>
                <w:rStyle w:val="VerbatimChar"/>
                <w:color w:val="333333"/>
                <w:sz w:val="19"/>
              </w:rPr>
              <w:t xml:space="preserve">.scope</w:t>
            </w:r>
            <w:r>
              <w:rPr>
                <w:color w:val="333333"/>
                <w:sz w:val="19"/>
              </w:rPr>
              <w:t xml:space="preserve">,</w:t>
            </w:r>
            <w:r>
              <w:rPr>
                <w:color w:val="333333"/>
                <w:sz w:val="19"/>
              </w:rPr>
              <w:t xml:space="preserve"> </w:t>
            </w:r>
            <w:r>
              <w:rPr>
                <w:rStyle w:val="VerbatimChar"/>
                <w:color w:val="333333"/>
                <w:sz w:val="19"/>
              </w:rPr>
              <w:t xml:space="preserve">.factor_source</w:t>
            </w:r>
            <w:r>
              <w:rPr>
                <w:color w:val="333333"/>
                <w:sz w:val="19"/>
              </w:rPr>
              <w:t xml:space="preserve">/</w:t>
            </w:r>
            <w:r>
              <w:rPr>
                <w:rStyle w:val="VerbatimChar"/>
                <w:color w:val="333333"/>
                <w:sz w:val="19"/>
              </w:rPr>
              <w:t xml:space="preserve">.factor_set</w:t>
            </w:r>
            <w:r>
              <w:rPr>
                <w:color w:val="333333"/>
                <w:sz w:val="19"/>
              </w:rPr>
              <w:t xml:space="preserve">,</w:t>
            </w:r>
            <w:r>
              <w:rPr>
                <w:color w:val="333333"/>
                <w:sz w:val="19"/>
              </w:rPr>
              <w:t xml:space="preserve"> </w:t>
            </w:r>
            <w:r>
              <w:rPr>
                <w:rStyle w:val="VerbatimChar"/>
                <w:color w:val="333333"/>
                <w:sz w:val="19"/>
              </w:rPr>
              <w:t xml:space="preserve">.country</w:t>
            </w:r>
          </w:p>
        </w:tc>
        <w:tc>
          <w:tcPr/>
          <w:p>
            <w:pPr>
              <w:pStyle w:val="Compact"/>
              <w:jc w:val="left"/>
            </w:pPr>
            <w:r>
              <w:rPr>
                <w:rStyle w:val="VerbatimChar"/>
                <w:color w:val="333333"/>
                <w:sz w:val="19"/>
              </w:rPr>
              <w:t xml:space="preserve">co2e_multiplier</w:t>
            </w:r>
            <w:r>
              <w:rPr>
                <w:color w:val="333333"/>
                <w:sz w:val="19"/>
              </w:rPr>
              <w:t xml:space="preserve"> </w:t>
            </w:r>
            <w:r>
              <w:rPr>
                <w:color w:val="333333"/>
                <w:sz w:val="19"/>
              </w:rPr>
              <w:t xml:space="preserve">never states kg CO2e per</w:t>
            </w:r>
            <w:r>
              <w:rPr>
                <w:color w:val="333333"/>
                <w:sz w:val="19"/>
              </w:rPr>
              <w:t xml:space="preserve"> </w:t>
            </w:r>
            <w:r>
              <w:rPr>
                <w:iCs/>
                <w:i/>
                <w:color w:val="333333"/>
                <w:sz w:val="19"/>
              </w:rPr>
              <w:t xml:space="preserve">what</w:t>
            </w:r>
            <w:r>
              <w:rPr>
                <w:color w:val="333333"/>
                <w:sz w:val="19"/>
              </w:rPr>
              <w:t xml:space="preserve">; duplicate rows silently double-count the product’s core number (§5.4 E1, C10; §12.1 item 5).</w:t>
            </w:r>
          </w:p>
        </w:tc>
        <w:tc>
          <w:tcPr/>
          <w:p>
            <w:pPr>
              <w:pStyle w:val="Compact"/>
              <w:jc w:val="left"/>
            </w:pPr>
            <w:r>
              <w:rPr>
                <w:color w:val="333333"/>
                <w:sz w:val="19"/>
              </w:rPr>
              <w:t xml:space="preserve">P2</w:t>
            </w:r>
          </w:p>
        </w:tc>
      </w:tr>
      <w:tr>
        <w:tc>
          <w:tcPr/>
          <w:p>
            <w:pPr>
              <w:pStyle w:val="Compact"/>
              <w:jc w:val="left"/>
            </w:pPr>
            <w:r>
              <w:rPr>
                <w:color w:val="333333"/>
                <w:sz w:val="19"/>
              </w:rPr>
              <w:t xml:space="preserve">15</w:t>
            </w:r>
          </w:p>
        </w:tc>
        <w:tc>
          <w:tcPr/>
          <w:p>
            <w:pPr>
              <w:pStyle w:val="Compact"/>
              <w:jc w:val="left"/>
            </w:pPr>
            <w:r>
              <w:rPr>
                <w:color w:val="333333"/>
                <w:sz w:val="19"/>
              </w:rPr>
              <w:t xml:space="preserve">Load the minimal current-year SEAI/EPA core factor set (grid electricity, gas, common fuels)</w:t>
            </w:r>
          </w:p>
        </w:tc>
        <w:tc>
          <w:tcPr/>
          <w:p>
            <w:pPr>
              <w:pStyle w:val="Compact"/>
              <w:jc w:val="left"/>
            </w:pPr>
            <w:r>
              <w:rPr>
                <w:rStyle w:val="VerbatimChar"/>
                <w:color w:val="333333"/>
                <w:sz w:val="19"/>
              </w:rPr>
              <w:t xml:space="preserve">defra_conversion_factors.factor_set</w:t>
            </w:r>
            <w:r>
              <w:rPr>
                <w:color w:val="333333"/>
                <w:sz w:val="19"/>
              </w:rPr>
              <w:t xml:space="preserve">,</w:t>
            </w:r>
            <w:r>
              <w:rPr>
                <w:color w:val="333333"/>
                <w:sz w:val="19"/>
              </w:rPr>
              <w:t xml:space="preserve"> </w:t>
            </w:r>
            <w:r>
              <w:rPr>
                <w:rStyle w:val="VerbatimChar"/>
                <w:color w:val="333333"/>
                <w:sz w:val="19"/>
              </w:rPr>
              <w:t xml:space="preserve">.country</w:t>
            </w:r>
            <w:r>
              <w:rPr>
                <w:color w:val="333333"/>
                <w:sz w:val="19"/>
              </w:rPr>
              <w:t xml:space="preserve"> </w:t>
            </w:r>
            <w:r>
              <w:rPr>
                <w:color w:val="333333"/>
                <w:sz w:val="19"/>
              </w:rPr>
              <w:t xml:space="preserve">(data load)</w:t>
            </w:r>
          </w:p>
        </w:tc>
        <w:tc>
          <w:tcPr/>
          <w:p>
            <w:pPr>
              <w:pStyle w:val="Compact"/>
              <w:jc w:val="left"/>
            </w:pPr>
            <w:r>
              <w:rPr>
                <w:color w:val="333333"/>
                <w:sz w:val="19"/>
              </w:rPr>
              <w:t xml:space="preserve">The architect’s upgrade (§4, item 10): a DEFRA-factored Dublin site yields silently wrong Scope 2; wrong numbers are worse than a missing feature.</w:t>
            </w:r>
          </w:p>
        </w:tc>
        <w:tc>
          <w:tcPr/>
          <w:p>
            <w:pPr>
              <w:pStyle w:val="Compact"/>
              <w:jc w:val="left"/>
            </w:pPr>
            <w:r>
              <w:rPr>
                <w:color w:val="333333"/>
                <w:sz w:val="19"/>
              </w:rPr>
              <w:t xml:space="preserve">P2</w:t>
            </w:r>
          </w:p>
        </w:tc>
      </w:tr>
      <w:tr>
        <w:tc>
          <w:tcPr/>
          <w:p>
            <w:pPr>
              <w:pStyle w:val="Compact"/>
              <w:jc w:val="left"/>
            </w:pPr>
            <w:r>
              <w:rPr>
                <w:color w:val="333333"/>
                <w:sz w:val="19"/>
              </w:rPr>
              <w:t xml:space="preserve">16</w:t>
            </w:r>
          </w:p>
        </w:tc>
        <w:tc>
          <w:tcPr/>
          <w:p>
            <w:pPr>
              <w:pStyle w:val="Compact"/>
              <w:jc w:val="left"/>
            </w:pPr>
            <w:r>
              <w:rPr>
                <w:color w:val="333333"/>
                <w:sz w:val="19"/>
              </w:rPr>
              <w:t xml:space="preserve">Add unit and scope to emission entries</w:t>
            </w:r>
          </w:p>
        </w:tc>
        <w:tc>
          <w:tcPr/>
          <w:p>
            <w:pPr>
              <w:pStyle w:val="Compact"/>
              <w:jc w:val="left"/>
            </w:pPr>
            <w:r>
              <w:rPr>
                <w:rStyle w:val="VerbatimChar"/>
                <w:color w:val="333333"/>
                <w:sz w:val="19"/>
              </w:rPr>
              <w:t xml:space="preserve">emissions_logs.unit</w:t>
            </w:r>
            <w:r>
              <w:rPr>
                <w:color w:val="333333"/>
                <w:sz w:val="19"/>
              </w:rPr>
              <w:t xml:space="preserve"> </w:t>
            </w:r>
            <w:r>
              <w:rPr>
                <w:color w:val="333333"/>
                <w:sz w:val="19"/>
              </w:rPr>
              <w:t xml:space="preserve">(FK to</w:t>
            </w:r>
            <w:r>
              <w:rPr>
                <w:color w:val="333333"/>
                <w:sz w:val="19"/>
              </w:rPr>
              <w:t xml:space="preserve"> </w:t>
            </w:r>
            <w:r>
              <w:rPr>
                <w:rStyle w:val="VerbatimChar"/>
                <w:color w:val="333333"/>
                <w:sz w:val="19"/>
              </w:rPr>
              <w:t xml:space="preserve">units.code</w:t>
            </w:r>
            <w:r>
              <w:rPr>
                <w:color w:val="333333"/>
                <w:sz w:val="19"/>
              </w:rPr>
              <w:t xml:space="preserve">),</w:t>
            </w:r>
            <w:r>
              <w:rPr>
                <w:color w:val="333333"/>
                <w:sz w:val="19"/>
              </w:rPr>
              <w:t xml:space="preserve"> </w:t>
            </w:r>
            <w:r>
              <w:rPr>
                <w:rStyle w:val="VerbatimChar"/>
                <w:color w:val="333333"/>
                <w:sz w:val="19"/>
              </w:rPr>
              <w:t xml:space="preserve">emissions_logs.scope</w:t>
            </w:r>
          </w:p>
        </w:tc>
        <w:tc>
          <w:tcPr/>
          <w:p>
            <w:pPr>
              <w:pStyle w:val="Compact"/>
              <w:jc w:val="left"/>
            </w:pPr>
            <w:r>
              <w:rPr>
                <w:color w:val="333333"/>
                <w:sz w:val="19"/>
              </w:rPr>
              <w:t xml:space="preserve">Unit-less quantities make SECR kWh totals an inference through the factor join — unauditable numbers (§6.1 A13; §12.1 item 6).</w:t>
            </w:r>
          </w:p>
        </w:tc>
        <w:tc>
          <w:tcPr/>
          <w:p>
            <w:pPr>
              <w:pStyle w:val="Compact"/>
              <w:jc w:val="left"/>
            </w:pPr>
            <w:r>
              <w:rPr>
                <w:color w:val="333333"/>
                <w:sz w:val="19"/>
              </w:rPr>
              <w:t xml:space="preserve">P2</w:t>
            </w:r>
          </w:p>
        </w:tc>
      </w:tr>
      <w:tr>
        <w:tc>
          <w:tcPr/>
          <w:p>
            <w:pPr>
              <w:pStyle w:val="Compact"/>
              <w:jc w:val="left"/>
            </w:pPr>
            <w:r>
              <w:rPr>
                <w:color w:val="333333"/>
                <w:sz w:val="19"/>
              </w:rPr>
              <w:t xml:space="preserve">17</w:t>
            </w:r>
          </w:p>
        </w:tc>
        <w:tc>
          <w:tcPr/>
          <w:p>
            <w:pPr>
              <w:pStyle w:val="Compact"/>
              <w:jc w:val="left"/>
            </w:pPr>
            <w:r>
              <w:rPr>
                <w:color w:val="333333"/>
                <w:sz w:val="19"/>
              </w:rPr>
              <w:t xml:space="preserve">Range CHECKs on all emission values ≥ 0</w:t>
            </w:r>
          </w:p>
        </w:tc>
        <w:tc>
          <w:tcPr/>
          <w:p>
            <w:pPr>
              <w:pStyle w:val="Compact"/>
              <w:jc w:val="left"/>
            </w:pPr>
            <w:r>
              <w:rPr>
                <w:rStyle w:val="VerbatimChar"/>
                <w:color w:val="333333"/>
                <w:sz w:val="19"/>
              </w:rPr>
              <w:t xml:space="preserve">emissions_logs.raw_quantity</w:t>
            </w:r>
            <w:r>
              <w:rPr>
                <w:color w:val="333333"/>
                <w:sz w:val="19"/>
              </w:rPr>
              <w:t xml:space="preserve">,</w:t>
            </w:r>
            <w:r>
              <w:rPr>
                <w:color w:val="333333"/>
                <w:sz w:val="19"/>
              </w:rPr>
              <w:t xml:space="preserve"> </w:t>
            </w:r>
            <w:r>
              <w:rPr>
                <w:rStyle w:val="VerbatimChar"/>
                <w:color w:val="333333"/>
                <w:sz w:val="19"/>
              </w:rPr>
              <w:t xml:space="preserve">.calculated_kg_co2e</w:t>
            </w:r>
            <w:r>
              <w:rPr>
                <w:color w:val="333333"/>
                <w:sz w:val="19"/>
              </w:rPr>
              <w:t xml:space="preserve">,</w:t>
            </w:r>
            <w:r>
              <w:rPr>
                <w:color w:val="333333"/>
                <w:sz w:val="19"/>
              </w:rPr>
              <w:t xml:space="preserve"> </w:t>
            </w:r>
            <w:r>
              <w:rPr>
                <w:rStyle w:val="VerbatimChar"/>
                <w:color w:val="333333"/>
                <w:sz w:val="19"/>
              </w:rPr>
              <w:t xml:space="preserve">defra_conversion_factors.co2e_multiplier</w:t>
            </w:r>
            <w:r>
              <w:rPr>
                <w:color w:val="333333"/>
                <w:sz w:val="19"/>
              </w:rPr>
              <w:t xml:space="preserve">,</w:t>
            </w:r>
            <w:r>
              <w:rPr>
                <w:color w:val="333333"/>
                <w:sz w:val="19"/>
              </w:rPr>
              <w:t xml:space="preserve"> </w:t>
            </w:r>
            <w:r>
              <w:rPr>
                <w:rStyle w:val="VerbatimChar"/>
                <w:color w:val="333333"/>
                <w:sz w:val="19"/>
              </w:rPr>
              <w:t xml:space="preserve">suppliers.annual_emissions_*</w:t>
            </w:r>
            <w:r>
              <w:rPr>
                <w:color w:val="333333"/>
                <w:sz w:val="19"/>
              </w:rPr>
              <w:t xml:space="preserve">,</w:t>
            </w:r>
            <w:r>
              <w:rPr>
                <w:color w:val="333333"/>
                <w:sz w:val="19"/>
              </w:rPr>
              <w:t xml:space="preserve"> </w:t>
            </w:r>
            <w:r>
              <w:rPr>
                <w:rStyle w:val="VerbatimChar"/>
                <w:color w:val="333333"/>
                <w:sz w:val="19"/>
              </w:rPr>
              <w:t xml:space="preserve">supplier_categories.default_emission_factor</w:t>
            </w:r>
          </w:p>
        </w:tc>
        <w:tc>
          <w:tcPr/>
          <w:p>
            <w:pPr>
              <w:pStyle w:val="Compact"/>
              <w:jc w:val="left"/>
            </w:pPr>
            <w:r>
              <w:rPr>
                <w:color w:val="333333"/>
                <w:sz w:val="19"/>
              </w:rPr>
              <w:t xml:space="preserve">One negative</w:t>
            </w:r>
            <w:r>
              <w:rPr>
                <w:color w:val="333333"/>
                <w:sz w:val="19"/>
              </w:rPr>
              <w:t xml:space="preserve"> </w:t>
            </w:r>
            <w:r>
              <w:rPr>
                <w:rStyle w:val="VerbatimChar"/>
                <w:color w:val="333333"/>
                <w:sz w:val="19"/>
              </w:rPr>
              <w:t xml:space="preserve">calculated_kg_co2e</w:t>
            </w:r>
            <w:r>
              <w:rPr>
                <w:color w:val="333333"/>
                <w:sz w:val="19"/>
              </w:rPr>
              <w:t xml:space="preserve"> </w:t>
            </w:r>
            <w:r>
              <w:rPr>
                <w:color w:val="333333"/>
                <w:sz w:val="19"/>
              </w:rPr>
              <w:t xml:space="preserve">silently corrupts every SECR total (§7.2; validation Table 1).</w:t>
            </w:r>
          </w:p>
        </w:tc>
        <w:tc>
          <w:tcPr/>
          <w:p>
            <w:pPr>
              <w:pStyle w:val="Compact"/>
              <w:jc w:val="left"/>
            </w:pPr>
            <w:r>
              <w:rPr>
                <w:color w:val="333333"/>
                <w:sz w:val="19"/>
              </w:rPr>
              <w:t xml:space="preserve">P2</w:t>
            </w:r>
          </w:p>
        </w:tc>
      </w:tr>
      <w:tr>
        <w:tc>
          <w:tcPr/>
          <w:p>
            <w:pPr>
              <w:pStyle w:val="Compact"/>
              <w:jc w:val="left"/>
            </w:pPr>
            <w:r>
              <w:rPr>
                <w:color w:val="333333"/>
                <w:sz w:val="19"/>
              </w:rPr>
              <w:t xml:space="preserve">18</w:t>
            </w:r>
          </w:p>
        </w:tc>
        <w:tc>
          <w:tcPr/>
          <w:p>
            <w:pPr>
              <w:pStyle w:val="Compact"/>
              <w:jc w:val="left"/>
            </w:pPr>
            <w:r>
              <w:rPr>
                <w:color w:val="333333"/>
                <w:sz w:val="19"/>
              </w:rPr>
              <w:t xml:space="preserve">Widen</w:t>
            </w:r>
            <w:r>
              <w:rPr>
                <w:color w:val="333333"/>
                <w:sz w:val="19"/>
              </w:rPr>
              <w:t xml:space="preserve"> </w:t>
            </w:r>
            <w:r>
              <w:rPr>
                <w:rStyle w:val="VerbatimChar"/>
                <w:color w:val="333333"/>
                <w:sz w:val="19"/>
              </w:rPr>
              <w:t xml:space="preserve">file_size</w:t>
            </w:r>
            <w:r>
              <w:rPr>
                <w:color w:val="333333"/>
                <w:sz w:val="19"/>
              </w:rPr>
              <w:t xml:space="preserve"> </w:t>
            </w:r>
            <w:r>
              <w:rPr>
                <w:color w:val="333333"/>
                <w:sz w:val="19"/>
              </w:rPr>
              <w:t xml:space="preserve">to int8; add size CHECKs</w:t>
            </w:r>
          </w:p>
        </w:tc>
        <w:tc>
          <w:tcPr/>
          <w:p>
            <w:pPr>
              <w:pStyle w:val="Compact"/>
              <w:jc w:val="left"/>
            </w:pPr>
            <w:r>
              <w:rPr>
                <w:rStyle w:val="VerbatimChar"/>
                <w:color w:val="333333"/>
                <w:sz w:val="19"/>
              </w:rPr>
              <w:t xml:space="preserve">file_attachments.file_size</w:t>
            </w:r>
            <w:r>
              <w:rPr>
                <w:color w:val="333333"/>
                <w:sz w:val="19"/>
              </w:rPr>
              <w:t xml:space="preserve"> </w:t>
            </w:r>
            <w:r>
              <w:rPr>
                <w:color w:val="333333"/>
                <w:sz w:val="19"/>
              </w:rPr>
              <w:t xml:space="preserve">(and peers)</w:t>
            </w:r>
          </w:p>
        </w:tc>
        <w:tc>
          <w:tcPr/>
          <w:p>
            <w:pPr>
              <w:pStyle w:val="Compact"/>
              <w:jc w:val="left"/>
            </w:pPr>
            <w:r>
              <w:rPr>
                <w:color w:val="333333"/>
                <w:sz w:val="19"/>
              </w:rPr>
              <w:t xml:space="preserve">int4 overflows at 2 GB — reachable by invoice bundles — failing the upload at the customer’s highest-value moment; near-free pre-launch, a table rewrite after (§8.4 A6; §12.1 item 23).</w:t>
            </w:r>
          </w:p>
        </w:tc>
        <w:tc>
          <w:tcPr/>
          <w:p>
            <w:pPr>
              <w:pStyle w:val="Compact"/>
              <w:jc w:val="left"/>
            </w:pPr>
            <w:r>
              <w:rPr>
                <w:color w:val="333333"/>
                <w:sz w:val="19"/>
              </w:rPr>
              <w:t xml:space="preserve">P2</w:t>
            </w:r>
          </w:p>
        </w:tc>
      </w:tr>
      <w:tr>
        <w:tc>
          <w:tcPr/>
          <w:p>
            <w:pPr>
              <w:pStyle w:val="Compact"/>
              <w:jc w:val="left"/>
            </w:pPr>
            <w:r>
              <w:rPr>
                <w:color w:val="333333"/>
                <w:sz w:val="19"/>
              </w:rPr>
              <w:t xml:space="preserve">19</w:t>
            </w:r>
          </w:p>
        </w:tc>
        <w:tc>
          <w:tcPr/>
          <w:p>
            <w:pPr>
              <w:pStyle w:val="Compact"/>
              <w:jc w:val="left"/>
            </w:pPr>
            <w:r>
              <w:rPr>
                <w:color w:val="333333"/>
                <w:sz w:val="19"/>
              </w:rPr>
              <w:t xml:space="preserve">Add the content-hash column for duplicate-upload detection</w:t>
            </w:r>
          </w:p>
        </w:tc>
        <w:tc>
          <w:tcPr/>
          <w:p>
            <w:pPr>
              <w:pStyle w:val="Compact"/>
              <w:jc w:val="left"/>
            </w:pPr>
            <w:r>
              <w:rPr>
                <w:rStyle w:val="VerbatimChar"/>
                <w:color w:val="333333"/>
                <w:sz w:val="19"/>
              </w:rPr>
              <w:t xml:space="preserve">customer_documents.file_checksum</w:t>
            </w:r>
            <w:r>
              <w:rPr>
                <w:color w:val="333333"/>
                <w:sz w:val="19"/>
              </w:rPr>
              <w:t xml:space="preserve"> </w:t>
            </w:r>
            <w:r>
              <w:rPr>
                <w:color w:val="333333"/>
                <w:sz w:val="19"/>
              </w:rPr>
              <w:t xml:space="preserve">(SHA-256)</w:t>
            </w:r>
          </w:p>
        </w:tc>
        <w:tc>
          <w:tcPr/>
          <w:p>
            <w:pPr>
              <w:pStyle w:val="Compact"/>
              <w:jc w:val="left"/>
            </w:pPr>
            <w:r>
              <w:rPr>
                <w:color w:val="333333"/>
                <w:sz w:val="19"/>
              </w:rPr>
              <w:t xml:space="preserve">Deterministic duplicate detection on the primary pipeline entity; near-free on an empty table. Unique enforcement defers to v1.1 (§10.3.4; validation Table 2).</w:t>
            </w:r>
          </w:p>
        </w:tc>
        <w:tc>
          <w:tcPr/>
          <w:p>
            <w:pPr>
              <w:pStyle w:val="Compact"/>
              <w:jc w:val="left"/>
            </w:pPr>
            <w:r>
              <w:rPr>
                <w:color w:val="333333"/>
                <w:sz w:val="19"/>
              </w:rPr>
              <w:t xml:space="preserve">P2</w:t>
            </w:r>
          </w:p>
        </w:tc>
      </w:tr>
      <w:tr>
        <w:tc>
          <w:tcPr/>
          <w:p>
            <w:pPr>
              <w:pStyle w:val="Compact"/>
              <w:jc w:val="left"/>
            </w:pPr>
            <w:r>
              <w:rPr>
                <w:color w:val="333333"/>
                <w:sz w:val="19"/>
              </w:rPr>
              <w:t xml:space="preserve">20</w:t>
            </w:r>
          </w:p>
        </w:tc>
        <w:tc>
          <w:tcPr/>
          <w:p>
            <w:pPr>
              <w:pStyle w:val="Compact"/>
              <w:jc w:val="left"/>
            </w:pPr>
            <w:r>
              <w:rPr>
                <w:color w:val="333333"/>
                <w:sz w:val="19"/>
              </w:rPr>
              <w:t xml:space="preserve">Add the uniqueness set: memberships, consultant links, billing months, report versions, supplier identifier partials</w:t>
            </w:r>
          </w:p>
        </w:tc>
        <w:tc>
          <w:tcPr/>
          <w:p>
            <w:pPr>
              <w:pStyle w:val="Compact"/>
              <w:jc w:val="left"/>
            </w:pPr>
            <w:r>
              <w:rPr>
                <w:rStyle w:val="VerbatimChar"/>
                <w:color w:val="333333"/>
                <w:sz w:val="19"/>
              </w:rPr>
              <w:t xml:space="preserve">organization_members(organization_id, user_id)</w:t>
            </w:r>
            <w:r>
              <w:rPr>
                <w:color w:val="333333"/>
                <w:sz w:val="19"/>
              </w:rPr>
              <w:t xml:space="preserve">;</w:t>
            </w:r>
            <w:r>
              <w:rPr>
                <w:color w:val="333333"/>
                <w:sz w:val="19"/>
              </w:rPr>
              <w:t xml:space="preserve"> </w:t>
            </w:r>
            <w:r>
              <w:rPr>
                <w:rStyle w:val="VerbatimChar"/>
                <w:color w:val="333333"/>
                <w:sz w:val="19"/>
              </w:rPr>
              <w:t xml:space="preserve">consultant_clients(consultant_id, organization_id)</w:t>
            </w:r>
            <w:r>
              <w:rPr>
                <w:color w:val="333333"/>
                <w:sz w:val="19"/>
              </w:rPr>
              <w:t xml:space="preserve">;</w:t>
            </w:r>
            <w:r>
              <w:rPr>
                <w:color w:val="333333"/>
                <w:sz w:val="19"/>
              </w:rPr>
              <w:t xml:space="preserve"> </w:t>
            </w:r>
            <w:r>
              <w:rPr>
                <w:rStyle w:val="VerbatimChar"/>
                <w:color w:val="333333"/>
                <w:sz w:val="19"/>
              </w:rPr>
              <w:t xml:space="preserve">usage_tracking(organization_id, usage_month)</w:t>
            </w:r>
            <w:r>
              <w:rPr>
                <w:color w:val="333333"/>
                <w:sz w:val="19"/>
              </w:rPr>
              <w:t xml:space="preserve">;</w:t>
            </w:r>
            <w:r>
              <w:rPr>
                <w:color w:val="333333"/>
                <w:sz w:val="19"/>
              </w:rPr>
              <w:t xml:space="preserve"> </w:t>
            </w:r>
            <w:r>
              <w:rPr>
                <w:rStyle w:val="VerbatimChar"/>
                <w:color w:val="333333"/>
                <w:sz w:val="19"/>
              </w:rPr>
              <w:t xml:space="preserve">report_versions(report_id, version_number)</w:t>
            </w:r>
            <w:r>
              <w:rPr>
                <w:color w:val="333333"/>
                <w:sz w:val="19"/>
              </w:rPr>
              <w:t xml:space="preserve">;</w:t>
            </w:r>
            <w:r>
              <w:rPr>
                <w:color w:val="333333"/>
                <w:sz w:val="19"/>
              </w:rPr>
              <w:t xml:space="preserve"> </w:t>
            </w:r>
            <w:r>
              <w:rPr>
                <w:rStyle w:val="VerbatimChar"/>
                <w:color w:val="333333"/>
                <w:sz w:val="19"/>
              </w:rPr>
              <w:t xml:space="preserve">suppliers(organization_id, vat_number)</w:t>
            </w:r>
            <w:r>
              <w:rPr>
                <w:color w:val="333333"/>
                <w:sz w:val="19"/>
              </w:rPr>
              <w:t xml:space="preserve">/</w:t>
            </w:r>
            <w:r>
              <w:rPr>
                <w:rStyle w:val="VerbatimChar"/>
                <w:color w:val="333333"/>
                <w:sz w:val="19"/>
              </w:rPr>
              <w:t xml:space="preserve">(organization_id, company_number)</w:t>
            </w:r>
            <w:r>
              <w:rPr>
                <w:color w:val="333333"/>
                <w:sz w:val="19"/>
              </w:rPr>
              <w:t xml:space="preserve"> </w:t>
            </w:r>
            <w:r>
              <w:rPr>
                <w:color w:val="333333"/>
                <w:sz w:val="19"/>
              </w:rPr>
              <w:t xml:space="preserve">partial WHERE NOT NULL</w:t>
            </w:r>
          </w:p>
        </w:tc>
        <w:tc>
          <w:tcPr/>
          <w:p>
            <w:pPr>
              <w:pStyle w:val="Compact"/>
              <w:jc w:val="left"/>
            </w:pPr>
            <w:r>
              <w:rPr>
                <w:color w:val="333333"/>
                <w:sz w:val="19"/>
              </w:rPr>
              <w:t xml:space="preserve">Duplicates corrupt RLS semantics, split billing allowances, make</w:t>
            </w:r>
            <w:r>
              <w:rPr>
                <w:color w:val="333333"/>
                <w:sz w:val="19"/>
              </w:rPr>
              <w:t xml:space="preserve"> </w:t>
            </w:r>
            <w:r>
              <w:rPr>
                <w:rStyle w:val="VerbatimChar"/>
                <w:color w:val="333333"/>
                <w:sz w:val="19"/>
              </w:rPr>
              <w:t xml:space="preserve">is_current</w:t>
            </w:r>
            <w:r>
              <w:rPr>
                <w:color w:val="333333"/>
                <w:sz w:val="19"/>
              </w:rPr>
              <w:t xml:space="preserve"> </w:t>
            </w:r>
            <w:r>
              <w:rPr>
                <w:color w:val="333333"/>
                <w:sz w:val="19"/>
              </w:rPr>
              <w:t xml:space="preserve">ambiguous, and are amplified by</w:t>
            </w:r>
            <w:r>
              <w:rPr>
                <w:color w:val="333333"/>
                <w:sz w:val="19"/>
              </w:rPr>
              <w:t xml:space="preserve"> </w:t>
            </w:r>
            <w:r>
              <w:rPr>
                <w:rStyle w:val="VerbatimChar"/>
                <w:color w:val="333333"/>
                <w:sz w:val="19"/>
              </w:rPr>
              <w:t xml:space="preserve">ai_mapped_supplier_id</w:t>
            </w:r>
            <w:r>
              <w:rPr>
                <w:color w:val="333333"/>
                <w:sz w:val="19"/>
              </w:rPr>
              <w:t xml:space="preserve"> </w:t>
            </w:r>
            <w:r>
              <w:rPr>
                <w:color w:val="333333"/>
                <w:sz w:val="19"/>
              </w:rPr>
              <w:t xml:space="preserve">into emissions data (§3.3, §8.1 A9; perf/sec Tables 1, 4).</w:t>
            </w:r>
          </w:p>
        </w:tc>
        <w:tc>
          <w:tcPr/>
          <w:p>
            <w:pPr>
              <w:pStyle w:val="Compact"/>
              <w:jc w:val="left"/>
            </w:pPr>
            <w:r>
              <w:rPr>
                <w:color w:val="333333"/>
                <w:sz w:val="19"/>
              </w:rPr>
              <w:t xml:space="preserve">P2</w:t>
            </w:r>
          </w:p>
        </w:tc>
      </w:tr>
      <w:tr>
        <w:tc>
          <w:tcPr/>
          <w:p>
            <w:pPr>
              <w:pStyle w:val="Compact"/>
              <w:jc w:val="left"/>
            </w:pPr>
            <w:r>
              <w:rPr>
                <w:color w:val="333333"/>
                <w:sz w:val="19"/>
              </w:rPr>
              <w:t xml:space="preserve">21</w:t>
            </w:r>
          </w:p>
        </w:tc>
        <w:tc>
          <w:tcPr/>
          <w:p>
            <w:pPr>
              <w:pStyle w:val="Compact"/>
              <w:jc w:val="left"/>
            </w:pPr>
            <w:r>
              <w:rPr>
                <w:color w:val="333333"/>
                <w:sz w:val="19"/>
              </w:rPr>
              <w:t xml:space="preserve">Block writes to</w:t>
            </w:r>
            <w:r>
              <w:rPr>
                <w:color w:val="333333"/>
                <w:sz w:val="19"/>
              </w:rPr>
              <w:t xml:space="preserve"> </w:t>
            </w:r>
            <w:r>
              <w:rPr>
                <w:rStyle w:val="VerbatimChar"/>
                <w:color w:val="333333"/>
                <w:sz w:val="19"/>
              </w:rPr>
              <w:t xml:space="preserve">pending_invites</w:t>
            </w:r>
            <w:r>
              <w:rPr>
                <w:color w:val="333333"/>
                <w:sz w:val="19"/>
              </w:rPr>
              <w:t xml:space="preserve">;</w:t>
            </w:r>
            <w:r>
              <w:rPr>
                <w:color w:val="333333"/>
                <w:sz w:val="19"/>
              </w:rPr>
              <w:t xml:space="preserve"> </w:t>
            </w:r>
            <w:r>
              <w:rPr>
                <w:rStyle w:val="VerbatimChar"/>
                <w:color w:val="333333"/>
                <w:sz w:val="19"/>
              </w:rPr>
              <w:t xml:space="preserve">user_invitations</w:t>
            </w:r>
            <w:r>
              <w:rPr>
                <w:color w:val="333333"/>
                <w:sz w:val="19"/>
              </w:rPr>
              <w:t xml:space="preserve"> </w:t>
            </w:r>
            <w:r>
              <w:rPr>
                <w:color w:val="333333"/>
                <w:sz w:val="19"/>
              </w:rPr>
              <w:t xml:space="preserve">is canonical</w:t>
            </w:r>
          </w:p>
        </w:tc>
        <w:tc>
          <w:tcPr/>
          <w:p>
            <w:pPr>
              <w:pStyle w:val="Compact"/>
              <w:jc w:val="left"/>
            </w:pPr>
            <w:r>
              <w:rPr>
                <w:rStyle w:val="VerbatimChar"/>
                <w:color w:val="333333"/>
                <w:sz w:val="19"/>
              </w:rPr>
              <w:t xml:space="preserve">pending_invites.*</w:t>
            </w:r>
          </w:p>
        </w:tc>
        <w:tc>
          <w:tcPr/>
          <w:p>
            <w:pPr>
              <w:pStyle w:val="Compact"/>
              <w:jc w:val="left"/>
            </w:pPr>
            <w:r>
              <w:rPr>
                <w:color w:val="333333"/>
                <w:sz w:val="19"/>
              </w:rPr>
              <w:t xml:space="preserve">The weaker table — no token, expiry or status — is a live security downgrade still writable (§3.2, §3.5; validation Table 6).</w:t>
            </w:r>
          </w:p>
        </w:tc>
        <w:tc>
          <w:tcPr/>
          <w:p>
            <w:pPr>
              <w:pStyle w:val="Compact"/>
              <w:jc w:val="left"/>
            </w:pPr>
            <w:r>
              <w:rPr>
                <w:color w:val="333333"/>
                <w:sz w:val="19"/>
              </w:rPr>
              <w:t xml:space="preserve">P2</w:t>
            </w:r>
          </w:p>
        </w:tc>
      </w:tr>
      <w:tr>
        <w:tc>
          <w:tcPr/>
          <w:p>
            <w:pPr>
              <w:pStyle w:val="Compact"/>
              <w:jc w:val="left"/>
            </w:pPr>
            <w:r>
              <w:rPr>
                <w:color w:val="333333"/>
                <w:sz w:val="19"/>
              </w:rPr>
              <w:t xml:space="preserve">22</w:t>
            </w:r>
          </w:p>
        </w:tc>
        <w:tc>
          <w:tcPr/>
          <w:p>
            <w:pPr>
              <w:pStyle w:val="Compact"/>
              <w:jc w:val="left"/>
            </w:pPr>
            <w:r>
              <w:rPr>
                <w:color w:val="333333"/>
                <w:sz w:val="19"/>
              </w:rPr>
              <w:t xml:space="preserve">Anonymise-in-place erasure procedure (hash</w:t>
            </w:r>
            <w:r>
              <w:rPr>
                <w:color w:val="333333"/>
                <w:sz w:val="19"/>
              </w:rPr>
              <w:t xml:space="preserve"> </w:t>
            </w:r>
            <w:r>
              <w:rPr>
                <w:rStyle w:val="VerbatimChar"/>
                <w:color w:val="333333"/>
                <w:sz w:val="19"/>
              </w:rPr>
              <w:t xml:space="preserve">users.email</w:t>
            </w:r>
            <w:r>
              <w:rPr>
                <w:color w:val="333333"/>
                <w:sz w:val="19"/>
              </w:rPr>
              <w:t xml:space="preserve">,</w:t>
            </w:r>
            <w:r>
              <w:rPr>
                <w:color w:val="333333"/>
                <w:sz w:val="19"/>
              </w:rPr>
              <w:t xml:space="preserve"> </w:t>
            </w:r>
            <w:r>
              <w:rPr>
                <w:color w:val="333333"/>
                <w:sz w:val="19"/>
              </w:rPr>
              <w:t xml:space="preserve">“</w:t>
            </w:r>
            <w:r>
              <w:rPr>
                <w:color w:val="333333"/>
                <w:sz w:val="19"/>
              </w:rPr>
              <w:t xml:space="preserve">Deleted User</w:t>
            </w:r>
            <w:r>
              <w:rPr>
                <w:color w:val="333333"/>
                <w:sz w:val="19"/>
              </w:rPr>
              <w:t xml:space="preserve">”</w:t>
            </w:r>
            <w:r>
              <w:rPr>
                <w:color w:val="333333"/>
                <w:sz w:val="19"/>
              </w:rPr>
              <w:t xml:space="preserve">, keep UUID), tested on staging</w:t>
            </w:r>
          </w:p>
        </w:tc>
        <w:tc>
          <w:tcPr/>
          <w:p>
            <w:pPr>
              <w:pStyle w:val="Compact"/>
              <w:jc w:val="left"/>
            </w:pPr>
            <w:r>
              <w:rPr>
                <w:rStyle w:val="VerbatimChar"/>
                <w:color w:val="333333"/>
                <w:sz w:val="19"/>
              </w:rPr>
              <w:t xml:space="preserve">users.email</w:t>
            </w:r>
            <w:r>
              <w:rPr>
                <w:color w:val="333333"/>
                <w:sz w:val="19"/>
              </w:rPr>
              <w:t xml:space="preserve"> </w:t>
            </w:r>
            <w:r>
              <w:rPr>
                <w:color w:val="333333"/>
                <w:sz w:val="19"/>
              </w:rPr>
              <w:t xml:space="preserve">and ~40 referencing FK columns</w:t>
            </w:r>
          </w:p>
        </w:tc>
        <w:tc>
          <w:tcPr/>
          <w:p>
            <w:pPr>
              <w:pStyle w:val="Compact"/>
              <w:jc w:val="left"/>
            </w:pPr>
            <w:r>
              <w:rPr>
                <w:color w:val="333333"/>
                <w:sz w:val="19"/>
              </w:rPr>
              <w:t xml:space="preserve">Hard delete is structurally impossible; a DSAR can arrive on day one with a one-month clock, and an untested erasure script is how companies end up in front of the ICO (§9.4 D2; §12.1 item 17). Launch-gated.</w:t>
            </w:r>
          </w:p>
        </w:tc>
        <w:tc>
          <w:tcPr/>
          <w:p>
            <w:pPr>
              <w:pStyle w:val="Compact"/>
              <w:jc w:val="left"/>
            </w:pPr>
            <w:r>
              <w:rPr>
                <w:color w:val="333333"/>
                <w:sz w:val="19"/>
              </w:rPr>
              <w:t xml:space="preserve">P5</w:t>
            </w:r>
          </w:p>
        </w:tc>
      </w:tr>
      <w:tr>
        <w:tc>
          <w:tcPr/>
          <w:p>
            <w:pPr>
              <w:pStyle w:val="Compact"/>
              <w:jc w:val="left"/>
            </w:pPr>
            <w:r>
              <w:rPr>
                <w:color w:val="333333"/>
                <w:sz w:val="19"/>
              </w:rPr>
              <w:t xml:space="preserve">23</w:t>
            </w:r>
          </w:p>
        </w:tc>
        <w:tc>
          <w:tcPr/>
          <w:p>
            <w:pPr>
              <w:pStyle w:val="Compact"/>
              <w:jc w:val="left"/>
            </w:pPr>
            <w:r>
              <w:rPr>
                <w:color w:val="333333"/>
                <w:sz w:val="19"/>
              </w:rPr>
              <w:t xml:space="preserve">Residency verification: Supabase region UK-London or eu-west-1; backup location matches</w:t>
            </w:r>
          </w:p>
        </w:tc>
        <w:tc>
          <w:tcPr/>
          <w:p>
            <w:pPr>
              <w:pStyle w:val="Compact"/>
              <w:jc w:val="left"/>
            </w:pPr>
            <w:r>
              <w:rPr>
                <w:rStyle w:val="VerbatimChar"/>
                <w:color w:val="333333"/>
                <w:sz w:val="19"/>
              </w:rPr>
              <w:t xml:space="preserve">system_settings.backup_storage_location</w:t>
            </w:r>
            <w:r>
              <w:rPr>
                <w:color w:val="333333"/>
                <w:sz w:val="19"/>
              </w:rPr>
              <w:t xml:space="preserve"> </w:t>
            </w:r>
            <w:r>
              <w:rPr>
                <w:color w:val="333333"/>
                <w:sz w:val="19"/>
              </w:rPr>
              <w:t xml:space="preserve">(configuration check)</w:t>
            </w:r>
          </w:p>
        </w:tc>
        <w:tc>
          <w:tcPr/>
          <w:p>
            <w:pPr>
              <w:pStyle w:val="Compact"/>
              <w:jc w:val="left"/>
            </w:pPr>
            <w:r>
              <w:rPr>
                <w:color w:val="333333"/>
                <w:sz w:val="19"/>
              </w:rPr>
              <w:t xml:space="preserve">One free check on which every enterprise questionnaire’s residency claim depends (§9.4 D6; perf/sec Table 3).</w:t>
            </w:r>
          </w:p>
        </w:tc>
        <w:tc>
          <w:tcPr/>
          <w:p>
            <w:pPr>
              <w:pStyle w:val="Compact"/>
              <w:jc w:val="left"/>
            </w:pPr>
            <w:r>
              <w:rPr>
                <w:color w:val="333333"/>
                <w:sz w:val="19"/>
              </w:rPr>
              <w:t xml:space="preserve">P5</w:t>
            </w:r>
          </w:p>
        </w:tc>
      </w:tr>
      <w:tr>
        <w:tc>
          <w:tcPr/>
          <w:p>
            <w:pPr>
              <w:pStyle w:val="Compact"/>
              <w:jc w:val="left"/>
            </w:pPr>
            <w:r>
              <w:rPr>
                <w:color w:val="333333"/>
                <w:sz w:val="19"/>
              </w:rPr>
              <w:t xml:space="preserve">24</w:t>
            </w:r>
          </w:p>
        </w:tc>
        <w:tc>
          <w:tcPr/>
          <w:p>
            <w:pPr>
              <w:pStyle w:val="Compact"/>
              <w:jc w:val="left"/>
            </w:pPr>
            <w:r>
              <w:rPr>
                <w:color w:val="333333"/>
                <w:sz w:val="19"/>
              </w:rPr>
              <w:t xml:space="preserve">Targeted NOT NULL + DEFAULT on hot booleans/timestamps — backfill, then constrain</w:t>
            </w:r>
          </w:p>
        </w:tc>
        <w:tc>
          <w:tcPr/>
          <w:p>
            <w:pPr>
              <w:pStyle w:val="Compact"/>
              <w:jc w:val="left"/>
            </w:pPr>
            <w:r>
              <w:rPr>
                <w:rStyle w:val="VerbatimChar"/>
                <w:color w:val="333333"/>
                <w:sz w:val="19"/>
              </w:rPr>
              <w:t xml:space="preserve">organizations.is_active</w:t>
            </w:r>
            <w:r>
              <w:rPr>
                <w:color w:val="333333"/>
                <w:sz w:val="19"/>
              </w:rPr>
              <w:t xml:space="preserve">-style flags and processing timestamps on the hot pipeline tables (</w:t>
            </w:r>
            <w:r>
              <w:rPr>
                <w:rStyle w:val="VerbatimChar"/>
                <w:color w:val="333333"/>
                <w:sz w:val="19"/>
              </w:rPr>
              <w:t xml:space="preserve">processing_queue</w:t>
            </w:r>
            <w:r>
              <w:rPr>
                <w:color w:val="333333"/>
                <w:sz w:val="19"/>
              </w:rPr>
              <w:t xml:space="preserve">,</w:t>
            </w:r>
            <w:r>
              <w:rPr>
                <w:color w:val="333333"/>
                <w:sz w:val="19"/>
              </w:rPr>
              <w:t xml:space="preserve"> </w:t>
            </w:r>
            <w:r>
              <w:rPr>
                <w:rStyle w:val="VerbatimChar"/>
                <w:color w:val="333333"/>
                <w:sz w:val="19"/>
              </w:rPr>
              <w:t xml:space="preserve">document_processing_queue</w:t>
            </w:r>
            <w:r>
              <w:rPr>
                <w:color w:val="333333"/>
                <w:sz w:val="19"/>
              </w:rPr>
              <w:t xml:space="preserve">,</w:t>
            </w:r>
            <w:r>
              <w:rPr>
                <w:color w:val="333333"/>
                <w:sz w:val="19"/>
              </w:rPr>
              <w:t xml:space="preserve"> </w:t>
            </w:r>
            <w:r>
              <w:rPr>
                <w:rStyle w:val="VerbatimChar"/>
                <w:color w:val="333333"/>
                <w:sz w:val="19"/>
              </w:rPr>
              <w:t xml:space="preserve">customer_documents</w:t>
            </w:r>
            <w:r>
              <w:rPr>
                <w:color w:val="333333"/>
                <w:sz w:val="19"/>
              </w:rPr>
              <w:t xml:space="preserve">,</w:t>
            </w:r>
            <w:r>
              <w:rPr>
                <w:color w:val="333333"/>
                <w:sz w:val="19"/>
              </w:rPr>
              <w:t xml:space="preserve"> </w:t>
            </w:r>
            <w:r>
              <w:rPr>
                <w:rStyle w:val="VerbatimChar"/>
                <w:color w:val="333333"/>
                <w:sz w:val="19"/>
              </w:rPr>
              <w:t xml:space="preserve">emissions_logs</w:t>
            </w:r>
            <w:r>
              <w:rPr>
                <w:color w:val="333333"/>
                <w:sz w:val="19"/>
              </w:rPr>
              <w:t xml:space="preserve">)</w:t>
            </w:r>
          </w:p>
        </w:tc>
        <w:tc>
          <w:tcPr/>
          <w:p>
            <w:pPr>
              <w:pStyle w:val="Compact"/>
              <w:jc w:val="left"/>
            </w:pPr>
            <w:r>
              <w:rPr>
                <w:color w:val="333333"/>
                <w:sz w:val="19"/>
              </w:rPr>
              <w:t xml:space="preserve">A NULL on a hot-path flag or processing timestamp is an ambiguous state workers and suspend logic silently misread; the broad ~80-column sweep stays C10, the hot subset gates launch (§8.4 A7/A11; §4 item 8; §5 C10).</w:t>
            </w:r>
          </w:p>
        </w:tc>
        <w:tc>
          <w:tcPr/>
          <w:p>
            <w:pPr>
              <w:pStyle w:val="Compact"/>
              <w:jc w:val="left"/>
            </w:pPr>
            <w:r>
              <w:rPr>
                <w:color w:val="333333"/>
                <w:sz w:val="19"/>
              </w:rPr>
              <w:t xml:space="preserve">P2</w:t>
            </w:r>
          </w:p>
        </w:tc>
      </w:tr>
      <w:tr>
        <w:tc>
          <w:tcPr/>
          <w:p>
            <w:pPr>
              <w:pStyle w:val="Compact"/>
              <w:jc w:val="left"/>
            </w:pPr>
            <w:r>
              <w:rPr>
                <w:color w:val="333333"/>
                <w:sz w:val="19"/>
              </w:rPr>
              <w:t xml:space="preserve">25</w:t>
            </w:r>
          </w:p>
        </w:tc>
        <w:tc>
          <w:tcPr/>
          <w:p>
            <w:pPr>
              <w:pStyle w:val="Compact"/>
              <w:jc w:val="left"/>
            </w:pPr>
            <w:r>
              <w:rPr>
                <w:color w:val="333333"/>
                <w:sz w:val="19"/>
              </w:rPr>
              <w:t xml:space="preserve">CHECK value lists on queue/billing/role status columns</w:t>
            </w:r>
          </w:p>
        </w:tc>
        <w:tc>
          <w:tcPr/>
          <w:p>
            <w:pPr>
              <w:pStyle w:val="Compact"/>
              <w:jc w:val="left"/>
            </w:pPr>
            <w:r>
              <w:rPr>
                <w:rStyle w:val="VerbatimChar"/>
                <w:color w:val="333333"/>
                <w:sz w:val="19"/>
              </w:rPr>
              <w:t xml:space="preserve">processing_queue.queue_status</w:t>
            </w:r>
            <w:r>
              <w:rPr>
                <w:color w:val="333333"/>
                <w:sz w:val="19"/>
              </w:rPr>
              <w:t xml:space="preserve">,</w:t>
            </w:r>
            <w:r>
              <w:rPr>
                <w:color w:val="333333"/>
                <w:sz w:val="19"/>
              </w:rPr>
              <w:t xml:space="preserve"> </w:t>
            </w:r>
            <w:r>
              <w:rPr>
                <w:rStyle w:val="VerbatimChar"/>
                <w:color w:val="333333"/>
                <w:sz w:val="19"/>
              </w:rPr>
              <w:t xml:space="preserve">document_processing_queue.status</w:t>
            </w:r>
            <w:r>
              <w:rPr>
                <w:color w:val="333333"/>
                <w:sz w:val="19"/>
              </w:rPr>
              <w:t xml:space="preserve">,</w:t>
            </w:r>
            <w:r>
              <w:rPr>
                <w:color w:val="333333"/>
                <w:sz w:val="19"/>
              </w:rPr>
              <w:t xml:space="preserve"> </w:t>
            </w:r>
            <w:r>
              <w:rPr>
                <w:rStyle w:val="VerbatimChar"/>
                <w:color w:val="333333"/>
                <w:sz w:val="19"/>
              </w:rPr>
              <w:t xml:space="preserve">customer_documents.status</w:t>
            </w:r>
            <w:r>
              <w:rPr>
                <w:color w:val="333333"/>
                <w:sz w:val="19"/>
              </w:rPr>
              <w:t xml:space="preserve">,</w:t>
            </w:r>
            <w:r>
              <w:rPr>
                <w:color w:val="333333"/>
                <w:sz w:val="19"/>
              </w:rPr>
              <w:t xml:space="preserve"> </w:t>
            </w:r>
            <w:r>
              <w:rPr>
                <w:rStyle w:val="VerbatimChar"/>
                <w:color w:val="333333"/>
                <w:sz w:val="19"/>
              </w:rPr>
              <w:t xml:space="preserve">organization_members.role</w:t>
            </w:r>
            <w:r>
              <w:rPr>
                <w:color w:val="333333"/>
                <w:sz w:val="19"/>
              </w:rPr>
              <w:t xml:space="preserve">,</w:t>
            </w:r>
            <w:r>
              <w:rPr>
                <w:color w:val="333333"/>
                <w:sz w:val="19"/>
              </w:rPr>
              <w:t xml:space="preserve"> </w:t>
            </w:r>
            <w:r>
              <w:rPr>
                <w:rStyle w:val="VerbatimChar"/>
                <w:color w:val="333333"/>
                <w:sz w:val="19"/>
              </w:rPr>
              <w:t xml:space="preserve">customer_subscriptions.status</w:t>
            </w:r>
          </w:p>
        </w:tc>
        <w:tc>
          <w:tcPr/>
          <w:p>
            <w:pPr>
              <w:pStyle w:val="Compact"/>
              <w:jc w:val="left"/>
            </w:pPr>
            <w:r>
              <w:rPr>
                <w:color w:val="333333"/>
                <w:sz w:val="19"/>
              </w:rPr>
              <w:t xml:space="preserve">Status typos on queue and billing columns become silent states workers and limit-checks miss; the D8 alternative to enums, scoped per §4 item 8 — the remaining ~20 free-text statuses stay C3 (§10.3.3; §12.1 item 21).</w:t>
            </w:r>
          </w:p>
        </w:tc>
        <w:tc>
          <w:tcPr/>
          <w:p>
            <w:pPr>
              <w:pStyle w:val="Compact"/>
              <w:jc w:val="left"/>
            </w:pPr>
            <w:r>
              <w:rPr>
                <w:color w:val="333333"/>
                <w:sz w:val="19"/>
              </w:rPr>
              <w:t xml:space="preserve">P2</w:t>
            </w:r>
          </w:p>
        </w:tc>
      </w:tr>
    </w:tbl>
    <w:p>
      <w:pPr>
        <w:pStyle w:val="BodyText"/>
      </w:pPr>
      <w:r>
        <w:rPr>
          <w:color w:val="333333"/>
        </w:rPr>
        <w:t xml:space="preserve">The register divides into six classes, and the cost of omission differs sharply by class. Without the</w:t>
      </w:r>
      <w:r>
        <w:rPr>
          <w:color w:val="333333"/>
        </w:rPr>
        <w:t xml:space="preserve"> </w:t>
      </w:r>
      <w:r>
        <w:rPr>
          <w:bCs/>
          <w:b/>
          <w:color w:val="333333"/>
        </w:rPr>
        <w:t xml:space="preserve">tenancy class</w:t>
      </w:r>
      <w:r>
        <w:rPr>
          <w:color w:val="333333"/>
        </w:rPr>
        <w:t xml:space="preserve"> </w:t>
      </w:r>
      <w:r>
        <w:rPr>
          <w:color w:val="333333"/>
        </w:rPr>
        <w:t xml:space="preserve">(items 1–2), one forgotten</w:t>
      </w:r>
      <w:r>
        <w:rPr>
          <w:color w:val="333333"/>
        </w:rPr>
        <w:t xml:space="preserve"> </w:t>
      </w:r>
      <w:r>
        <w:rPr>
          <w:rStyle w:val="VerbatimChar"/>
          <w:color w:val="333333"/>
        </w:rPr>
        <w:t xml:space="preserve">organization_id</w:t>
      </w:r>
      <w:r>
        <w:rPr>
          <w:color w:val="333333"/>
        </w:rPr>
        <w:t xml:space="preserve"> </w:t>
      </w:r>
      <w:r>
        <w:rPr>
          <w:color w:val="333333"/>
        </w:rPr>
        <w:t xml:space="preserve">on an insert path places a row outside every policy — no attacker required, only time. Without the</w:t>
      </w:r>
      <w:r>
        <w:rPr>
          <w:color w:val="333333"/>
        </w:rPr>
        <w:t xml:space="preserve"> </w:t>
      </w:r>
      <w:r>
        <w:rPr>
          <w:bCs/>
          <w:b/>
          <w:color w:val="333333"/>
        </w:rPr>
        <w:t xml:space="preserve">secrets class</w:t>
      </w:r>
      <w:r>
        <w:rPr>
          <w:color w:val="333333"/>
        </w:rPr>
        <w:t xml:space="preserve"> </w:t>
      </w:r>
      <w:r>
        <w:rPr>
          <w:color w:val="333333"/>
        </w:rPr>
        <w:t xml:space="preserve">(items 3–5), the first escaped backup or verbose log hands over live credentials, and the reset-token UNIQUE lets any unauthenticated caller deny a victim recovery indefinitely. Without the</w:t>
      </w:r>
      <w:r>
        <w:rPr>
          <w:color w:val="333333"/>
        </w:rPr>
        <w:t xml:space="preserve"> </w:t>
      </w:r>
      <w:r>
        <w:rPr>
          <w:bCs/>
          <w:b/>
          <w:color w:val="333333"/>
        </w:rPr>
        <w:t xml:space="preserve">integrity class</w:t>
      </w:r>
      <w:r>
        <w:rPr>
          <w:color w:val="333333"/>
        </w:rPr>
        <w:t xml:space="preserve"> </w:t>
      </w:r>
      <w:r>
        <w:rPr>
          <w:color w:val="333333"/>
        </w:rPr>
        <w:t xml:space="preserve">(items 6, 9, 20–21, 24–25), duplicates, fake assets, ambiguous NULL flags and unconstrained statuses enter via the AI mapping and queue paths and land in</w:t>
      </w:r>
      <w:r>
        <w:rPr>
          <w:color w:val="333333"/>
        </w:rPr>
        <w:t xml:space="preserve"> </w:t>
      </w:r>
      <w:r>
        <w:rPr>
          <w:rStyle w:val="VerbatimChar"/>
          <w:color w:val="333333"/>
        </w:rPr>
        <w:t xml:space="preserve">emissions_logs</w:t>
      </w:r>
      <w:r>
        <w:rPr>
          <w:color w:val="333333"/>
        </w:rPr>
        <w:t xml:space="preserve"> </w:t>
      </w:r>
      <w:r>
        <w:rPr>
          <w:color w:val="333333"/>
        </w:rPr>
        <w:t xml:space="preserve">as part of a customer’s reported figures. Without the</w:t>
      </w:r>
      <w:r>
        <w:rPr>
          <w:color w:val="333333"/>
        </w:rPr>
        <w:t xml:space="preserve"> </w:t>
      </w:r>
      <w:r>
        <w:rPr>
          <w:bCs/>
          <w:b/>
          <w:color w:val="333333"/>
        </w:rPr>
        <w:t xml:space="preserve">numbers class</w:t>
      </w:r>
      <w:r>
        <w:rPr>
          <w:color w:val="333333"/>
        </w:rPr>
        <w:t xml:space="preserve"> </w:t>
      </w:r>
      <w:r>
        <w:rPr>
          <w:color w:val="333333"/>
        </w:rPr>
        <w:t xml:space="preserve">(items 10–17), the product ships silently wrong Scope 2 values to Irish launch customers and unit-less quantities to everyone — the defect class where nothing fails loudly and the report is simply wrong. Without the</w:t>
      </w:r>
      <w:r>
        <w:rPr>
          <w:color w:val="333333"/>
        </w:rPr>
        <w:t xml:space="preserve"> </w:t>
      </w:r>
      <w:r>
        <w:rPr>
          <w:bCs/>
          <w:b/>
          <w:color w:val="333333"/>
        </w:rPr>
        <w:t xml:space="preserve">upload-integrity class</w:t>
      </w:r>
      <w:r>
        <w:rPr>
          <w:color w:val="333333"/>
        </w:rPr>
        <w:t xml:space="preserve"> </w:t>
      </w:r>
      <w:r>
        <w:rPr>
          <w:color w:val="333333"/>
        </w:rPr>
        <w:t xml:space="preserve">(items 18–19), the first 2 GB bundle fails publicly and duplicate invoices are undetectable. Without the</w:t>
      </w:r>
      <w:r>
        <w:rPr>
          <w:color w:val="333333"/>
        </w:rPr>
        <w:t xml:space="preserve"> </w:t>
      </w:r>
      <w:r>
        <w:rPr>
          <w:bCs/>
          <w:b/>
          <w:color w:val="333333"/>
        </w:rPr>
        <w:t xml:space="preserve">compliance class</w:t>
      </w:r>
      <w:r>
        <w:rPr>
          <w:color w:val="333333"/>
        </w:rPr>
        <w:t xml:space="preserve"> </w:t>
      </w:r>
      <w:r>
        <w:rPr>
          <w:color w:val="333333"/>
        </w:rPr>
        <w:t xml:space="preserve">(items 7, 22–23), the first DSAR triggers an untested destructive script against a live tenant. Every class fails invisibly at demo scale and publicly in production; that asymmetry, not effort, is what makes them launch gates.</w:t>
      </w:r>
    </w:p>
    <w:bookmarkEnd w:id="22"/>
    <w:bookmarkStart w:id="23" w:name="X6ec039f4deed8e764f90045e633e6d3bf3d4536"/>
    <w:p>
      <w:pPr>
        <w:pStyle w:val="Heading2"/>
      </w:pPr>
      <w:r>
        <w:rPr>
          <w:color w:val="2F5D4A"/>
        </w:rPr>
        <w:t xml:space="preserve">4. Recommendations Modified (Accepted with Changes)</w:t>
      </w:r>
    </w:p>
    <w:p>
      <w:pPr>
        <w:pStyle w:val="FirstParagraph"/>
      </w:pPr>
      <w:r>
        <w:rPr>
          <w:color w:val="333333"/>
        </w:rPr>
        <w:t xml:space="preserve">The defects in this register are real; the prescriptions needed correction in scope, layer or timing. Each is accepted in principle and modified in execution.</w:t>
      </w:r>
    </w:p>
    <w:tbl>
      <w:tblPr>
        <w:tblStyle w:val="Table"/>
        <w:tblLook w:firstRow="1" w:lastRow="0" w:firstColumn="0" w:lastColumn="0" w:noHBand="0" w:noVBand="0" w:val="0020"/>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W w:w="14817" w:type="dxa"/>
        <w:tblLayout w:type="autofit"/>
      </w:tblPr>
      <w:tblGrid>
        <w:gridCol w:w="1980"/>
        <w:gridCol w:w="1980"/>
        <w:gridCol w:w="1980"/>
        <w:gridCol w:w="1980"/>
      </w:tblGrid>
      <w:tr>
        <w:trPr>
          <w:tblHeader w:val="true"/>
          <w:tblHeader w:val="true"/>
        </w:trPr>
        <w:tc>
          <w:tcPr>
            <w:shd w:val="clear" w:fill="E3EDE7"/>
          </w:tcPr>
          <w:p>
            <w:pPr>
              <w:pStyle w:val="Compact"/>
              <w:jc w:val="left"/>
            </w:pPr>
            <w:r>
              <w:rPr>
                <w:b/>
                <w:color w:val="2F5D4A"/>
                <w:sz w:val="19"/>
              </w:rPr>
              <w:t xml:space="preserve">#</w:t>
            </w:r>
          </w:p>
        </w:tc>
        <w:tc>
          <w:tcPr>
            <w:shd w:val="clear" w:fill="E3EDE7"/>
          </w:tcPr>
          <w:p>
            <w:pPr>
              <w:pStyle w:val="Compact"/>
              <w:jc w:val="left"/>
            </w:pPr>
            <w:r>
              <w:rPr>
                <w:b/>
                <w:color w:val="2F5D4A"/>
                <w:sz w:val="19"/>
              </w:rPr>
              <w:t xml:space="preserve">Original audit recommendation</w:t>
            </w:r>
          </w:p>
        </w:tc>
        <w:tc>
          <w:tcPr>
            <w:shd w:val="clear" w:fill="E3EDE7"/>
          </w:tcPr>
          <w:p>
            <w:pPr>
              <w:pStyle w:val="Compact"/>
              <w:jc w:val="left"/>
            </w:pPr>
            <w:r>
              <w:rPr>
                <w:b/>
                <w:color w:val="2F5D4A"/>
                <w:sz w:val="19"/>
              </w:rPr>
              <w:t xml:space="preserve">Modification</w:t>
            </w:r>
          </w:p>
        </w:tc>
        <w:tc>
          <w:tcPr>
            <w:shd w:val="clear" w:fill="E3EDE7"/>
          </w:tcPr>
          <w:p>
            <w:pPr>
              <w:pStyle w:val="Compact"/>
              <w:jc w:val="left"/>
            </w:pPr>
            <w:r>
              <w:rPr>
                <w:b/>
                <w:color w:val="2F5D4A"/>
                <w:sz w:val="19"/>
              </w:rPr>
              <w:t xml:space="preserve">Reasoning</w:t>
            </w:r>
          </w:p>
        </w:tc>
      </w:tr>
      <w:tr>
        <w:tc>
          <w:tcPr/>
          <w:p>
            <w:pPr>
              <w:pStyle w:val="Compact"/>
              <w:jc w:val="left"/>
            </w:pPr>
            <w:r>
              <w:rPr>
                <w:color w:val="333333"/>
                <w:sz w:val="19"/>
              </w:rPr>
              <w:t xml:space="preserve">1</w:t>
            </w:r>
          </w:p>
        </w:tc>
        <w:tc>
          <w:tcPr/>
          <w:p>
            <w:pPr>
              <w:pStyle w:val="Compact"/>
              <w:jc w:val="left"/>
            </w:pPr>
            <w:r>
              <w:rPr>
                <w:color w:val="333333"/>
                <w:sz w:val="19"/>
              </w:rPr>
              <w:t xml:space="preserve">Country-conditional format regex CHECKs in the database for VAT, postcode, Eircode, phone, email and CH/CRO numbers (§7.1–7.2; §12.1 items 4, 24)</w:t>
            </w:r>
          </w:p>
        </w:tc>
        <w:tc>
          <w:tcPr/>
          <w:p>
            <w:pPr>
              <w:pStyle w:val="Compact"/>
              <w:jc w:val="left"/>
            </w:pPr>
            <w:r>
              <w:rPr>
                <w:color w:val="333333"/>
                <w:sz w:val="19"/>
              </w:rPr>
              <w:t xml:space="preserve">All format validation moves to the API layer: libphonenumber (store E.164), validator libraries plus HMRC MOD97 checksum, GIR-valid postcode and Eircode shape checks with normalisation at write. DB keeps only IN-lists, ranges, presence, uniqueness.</w:t>
            </w:r>
          </w:p>
        </w:tc>
        <w:tc>
          <w:tcPr/>
          <w:p>
            <w:pPr>
              <w:pStyle w:val="Compact"/>
              <w:jc w:val="left"/>
            </w:pPr>
            <w:r>
              <w:rPr>
                <w:color w:val="333333"/>
                <w:sz w:val="19"/>
              </w:rPr>
              <w:t xml:space="preserve">The client’s layering rule places presentation formats in the application. DB regexes reject valid edge cases and rot as registries change — the Eircode routing-key allowlist is third-party-owned. The DB guarantees uniqueness of the</w:t>
            </w:r>
            <w:r>
              <w:rPr>
                <w:color w:val="333333"/>
                <w:sz w:val="19"/>
              </w:rPr>
              <w:t xml:space="preserve"> </w:t>
            </w:r>
            <w:r>
              <w:rPr>
                <w:iCs/>
                <w:i/>
                <w:color w:val="333333"/>
                <w:sz w:val="19"/>
              </w:rPr>
              <w:t xml:space="preserve">normalised</w:t>
            </w:r>
            <w:r>
              <w:rPr>
                <w:color w:val="333333"/>
                <w:sz w:val="19"/>
              </w:rPr>
              <w:t xml:space="preserve"> </w:t>
            </w:r>
            <w:r>
              <w:rPr>
                <w:color w:val="333333"/>
                <w:sz w:val="19"/>
              </w:rPr>
              <w:t xml:space="preserve">value, not its shape.</w:t>
            </w:r>
          </w:p>
        </w:tc>
      </w:tr>
      <w:tr>
        <w:tc>
          <w:tcPr/>
          <w:p>
            <w:pPr>
              <w:pStyle w:val="Compact"/>
              <w:jc w:val="left"/>
            </w:pPr>
            <w:r>
              <w:rPr>
                <w:color w:val="333333"/>
                <w:sz w:val="19"/>
              </w:rPr>
              <w:t xml:space="preserve">2</w:t>
            </w:r>
          </w:p>
        </w:tc>
        <w:tc>
          <w:tcPr/>
          <w:p>
            <w:pPr>
              <w:pStyle w:val="Compact"/>
              <w:jc w:val="left"/>
            </w:pPr>
            <w:r>
              <w:rPr>
                <w:color w:val="333333"/>
                <w:sz w:val="19"/>
              </w:rPr>
              <w:t xml:space="preserve">Six typed invoice columns on</w:t>
            </w:r>
            <w:r>
              <w:rPr>
                <w:color w:val="333333"/>
                <w:sz w:val="19"/>
              </w:rPr>
              <w:t xml:space="preserve"> </w:t>
            </w:r>
            <w:r>
              <w:rPr>
                <w:rStyle w:val="VerbatimChar"/>
                <w:color w:val="333333"/>
                <w:sz w:val="19"/>
              </w:rPr>
              <w:t xml:space="preserve">customer_documents</w:t>
            </w:r>
            <w:r>
              <w:rPr>
                <w:color w:val="333333"/>
                <w:sz w:val="19"/>
              </w:rPr>
              <w:t xml:space="preserve">, rated Critical (§6.1; §12.1 item 8)</w:t>
            </w:r>
          </w:p>
        </w:tc>
        <w:tc>
          <w:tcPr/>
          <w:p>
            <w:pPr>
              <w:pStyle w:val="Compact"/>
              <w:jc w:val="left"/>
            </w:pPr>
            <w:r>
              <w:rPr>
                <w:color w:val="333333"/>
                <w:sz w:val="19"/>
              </w:rPr>
              <w:t xml:space="preserve">Deferred to</w:t>
            </w:r>
            <w:r>
              <w:rPr>
                <w:color w:val="333333"/>
                <w:sz w:val="19"/>
              </w:rPr>
              <w:t xml:space="preserve"> </w:t>
            </w:r>
            <w:r>
              <w:rPr>
                <w:bCs/>
                <w:b/>
                <w:color w:val="333333"/>
                <w:sz w:val="19"/>
              </w:rPr>
              <w:t xml:space="preserve">C</w:t>
            </w:r>
            <w:r>
              <w:rPr>
                <w:color w:val="333333"/>
                <w:sz w:val="19"/>
              </w:rPr>
              <w:t xml:space="preserve"> </w:t>
            </w:r>
            <w:r>
              <w:rPr>
                <w:color w:val="333333"/>
                <w:sz w:val="19"/>
              </w:rPr>
              <w:t xml:space="preserve">(v1.1). v1.0 duplicate detection comes from</w:t>
            </w:r>
            <w:r>
              <w:rPr>
                <w:color w:val="333333"/>
                <w:sz w:val="19"/>
              </w:rPr>
              <w:t xml:space="preserve"> </w:t>
            </w:r>
            <w:r>
              <w:rPr>
                <w:rStyle w:val="VerbatimChar"/>
                <w:color w:val="333333"/>
                <w:sz w:val="19"/>
              </w:rPr>
              <w:t xml:space="preserve">customer_documents.file_checksum</w:t>
            </w:r>
            <w:r>
              <w:rPr>
                <w:color w:val="333333"/>
                <w:sz w:val="19"/>
              </w:rPr>
              <w:t xml:space="preserve"> </w:t>
            </w:r>
            <w:r>
              <w:rPr>
                <w:color w:val="333333"/>
                <w:sz w:val="19"/>
              </w:rPr>
              <w:t xml:space="preserve">(§3 item 19); the ADR-protected</w:t>
            </w:r>
            <w:r>
              <w:rPr>
                <w:color w:val="333333"/>
                <w:sz w:val="19"/>
              </w:rPr>
              <w:t xml:space="preserve"> </w:t>
            </w:r>
            <w:r>
              <w:rPr>
                <w:rStyle w:val="VerbatimChar"/>
                <w:color w:val="333333"/>
                <w:sz w:val="19"/>
              </w:rPr>
              <w:t xml:space="preserve">extracted_data</w:t>
            </w:r>
            <w:r>
              <w:rPr>
                <w:color w:val="333333"/>
                <w:sz w:val="19"/>
              </w:rPr>
              <w:t xml:space="preserve"> </w:t>
            </w:r>
            <w:r>
              <w:rPr>
                <w:color w:val="333333"/>
                <w:sz w:val="19"/>
              </w:rPr>
              <w:t xml:space="preserve">jsonb already carries the output. Promote hot keys in v1.1 against query logs.</w:t>
            </w:r>
          </w:p>
        </w:tc>
        <w:tc>
          <w:tcPr/>
          <w:p>
            <w:pPr>
              <w:pStyle w:val="Compact"/>
              <w:jc w:val="left"/>
            </w:pPr>
            <w:r>
              <w:rPr>
                <w:color w:val="333333"/>
                <w:sz w:val="19"/>
              </w:rPr>
              <w:t xml:space="preserve">The audit’s own §8.2 argues for promoting jsonb keys only after query logs prove the need, then §6.1 contradicts it. Typed columns in v1.0 buy sync complexity, not capability.</w:t>
            </w:r>
          </w:p>
        </w:tc>
      </w:tr>
      <w:tr>
        <w:tc>
          <w:tcPr/>
          <w:p>
            <w:pPr>
              <w:pStyle w:val="Compact"/>
              <w:jc w:val="left"/>
            </w:pPr>
            <w:r>
              <w:rPr>
                <w:color w:val="333333"/>
                <w:sz w:val="19"/>
              </w:rPr>
              <w:t xml:space="preserve">3</w:t>
            </w:r>
          </w:p>
        </w:tc>
        <w:tc>
          <w:tcPr/>
          <w:p>
            <w:pPr>
              <w:pStyle w:val="Compact"/>
              <w:jc w:val="left"/>
            </w:pPr>
            <w:r>
              <w:rPr>
                <w:color w:val="333333"/>
                <w:sz w:val="19"/>
              </w:rPr>
              <w:t xml:space="preserve">Add a parallel ISO</w:t>
            </w:r>
            <w:r>
              <w:rPr>
                <w:color w:val="333333"/>
                <w:sz w:val="19"/>
              </w:rPr>
              <w:t xml:space="preserve"> </w:t>
            </w:r>
            <w:r>
              <w:rPr>
                <w:rStyle w:val="VerbatimChar"/>
                <w:color w:val="333333"/>
                <w:sz w:val="19"/>
              </w:rPr>
              <w:t xml:space="preserve">country_code</w:t>
            </w:r>
            <w:r>
              <w:rPr>
                <w:color w:val="333333"/>
                <w:sz w:val="19"/>
              </w:rPr>
              <w:t xml:space="preserve"> </w:t>
            </w:r>
            <w:r>
              <w:rPr>
                <w:color w:val="333333"/>
                <w:sz w:val="19"/>
              </w:rPr>
              <w:t xml:space="preserve">column (finding D3; §6.4)</w:t>
            </w:r>
          </w:p>
        </w:tc>
        <w:tc>
          <w:tcPr/>
          <w:p>
            <w:pPr>
              <w:pStyle w:val="Compact"/>
              <w:jc w:val="left"/>
            </w:pPr>
            <w:r>
              <w:rPr>
                <w:bCs/>
                <w:b/>
                <w:color w:val="333333"/>
                <w:sz w:val="19"/>
              </w:rPr>
              <w:t xml:space="preserve">Rejected.</w:t>
            </w:r>
            <w:r>
              <w:rPr>
                <w:color w:val="333333"/>
                <w:sz w:val="19"/>
              </w:rPr>
              <w:t xml:space="preserve"> </w:t>
            </w:r>
            <w:r>
              <w:rPr>
                <w:color w:val="333333"/>
                <w:sz w:val="19"/>
              </w:rPr>
              <w:t xml:space="preserve">Constrain the existing</w:t>
            </w:r>
            <w:r>
              <w:rPr>
                <w:color w:val="333333"/>
                <w:sz w:val="19"/>
              </w:rPr>
              <w:t xml:space="preserve"> </w:t>
            </w:r>
            <w:r>
              <w:rPr>
                <w:rStyle w:val="VerbatimChar"/>
                <w:color w:val="333333"/>
                <w:sz w:val="19"/>
              </w:rPr>
              <w:t xml:space="preserve">country</w:t>
            </w:r>
            <w:r>
              <w:rPr>
                <w:color w:val="333333"/>
                <w:sz w:val="19"/>
              </w:rPr>
              <w:t xml:space="preserve"> </w:t>
            </w:r>
            <w:r>
              <w:rPr>
                <w:color w:val="333333"/>
                <w:sz w:val="19"/>
              </w:rPr>
              <w:t xml:space="preserve">columns instead (§3 item 11).</w:t>
            </w:r>
          </w:p>
        </w:tc>
        <w:tc>
          <w:tcPr/>
          <w:p>
            <w:pPr>
              <w:pStyle w:val="Compact"/>
              <w:jc w:val="left"/>
            </w:pPr>
            <w:r>
              <w:rPr>
                <w:color w:val="333333"/>
                <w:sz w:val="19"/>
              </w:rPr>
              <w:t xml:space="preserve">Diagnosis right, prescription wrong: the fix for a single-source-of-truth problem cannot be a second source of truth kept in sync with the first.</w:t>
            </w:r>
          </w:p>
        </w:tc>
      </w:tr>
      <w:tr>
        <w:tc>
          <w:tcPr/>
          <w:p>
            <w:pPr>
              <w:pStyle w:val="Compact"/>
              <w:jc w:val="left"/>
            </w:pPr>
            <w:r>
              <w:rPr>
                <w:color w:val="333333"/>
                <w:sz w:val="19"/>
              </w:rPr>
              <w:t xml:space="preserve">4</w:t>
            </w:r>
          </w:p>
        </w:tc>
        <w:tc>
          <w:tcPr/>
          <w:p>
            <w:pPr>
              <w:pStyle w:val="Compact"/>
              <w:jc w:val="left"/>
            </w:pPr>
            <w:r>
              <w:rPr>
                <w:color w:val="333333"/>
                <w:sz w:val="19"/>
              </w:rPr>
              <w:t xml:space="preserve">Index baseline: FK indexes on ~30 tenant keys plus blanket coverage, ~60 implied (§8.1 A1/A2; §12.1 item 10)</w:t>
            </w:r>
          </w:p>
        </w:tc>
        <w:tc>
          <w:tcPr/>
          <w:p>
            <w:pPr>
              <w:pStyle w:val="Compact"/>
              <w:jc w:val="left"/>
            </w:pPr>
            <w:r>
              <w:rPr>
                <w:color w:val="333333"/>
                <w:sz w:val="19"/>
              </w:rPr>
              <w:t xml:space="preserve">Scoped to 15–18 targeted indexes: tenant composites on</w:t>
            </w:r>
            <w:r>
              <w:rPr>
                <w:color w:val="333333"/>
                <w:sz w:val="19"/>
              </w:rPr>
              <w:t xml:space="preserve"> </w:t>
            </w:r>
            <w:r>
              <w:rPr>
                <w:rStyle w:val="VerbatimChar"/>
                <w:color w:val="333333"/>
                <w:sz w:val="19"/>
              </w:rPr>
              <w:t xml:space="preserve">customer_documents(organization_id, created_at DESC)</w:t>
            </w:r>
            <w:r>
              <w:rPr>
                <w:color w:val="333333"/>
                <w:sz w:val="19"/>
              </w:rPr>
              <w:t xml:space="preserve">,</w:t>
            </w:r>
            <w:r>
              <w:rPr>
                <w:color w:val="333333"/>
                <w:sz w:val="19"/>
              </w:rPr>
              <w:t xml:space="preserve"> </w:t>
            </w:r>
            <w:r>
              <w:rPr>
                <w:rStyle w:val="VerbatimChar"/>
                <w:color w:val="333333"/>
                <w:sz w:val="19"/>
              </w:rPr>
              <w:t xml:space="preserve">emissions_logs(organization_id, start_date)</w:t>
            </w:r>
            <w:r>
              <w:rPr>
                <w:color w:val="333333"/>
                <w:sz w:val="19"/>
              </w:rPr>
              <w:t xml:space="preserve">,</w:t>
            </w:r>
            <w:r>
              <w:rPr>
                <w:color w:val="333333"/>
                <w:sz w:val="19"/>
              </w:rPr>
              <w:t xml:space="preserve"> </w:t>
            </w:r>
            <w:r>
              <w:rPr>
                <w:rStyle w:val="VerbatimChar"/>
                <w:color w:val="333333"/>
                <w:sz w:val="19"/>
              </w:rPr>
              <w:t xml:space="preserve">suppliers</w:t>
            </w:r>
            <w:r>
              <w:rPr>
                <w:color w:val="333333"/>
                <w:sz w:val="19"/>
              </w:rPr>
              <w:t xml:space="preserve">/</w:t>
            </w:r>
            <w:r>
              <w:rPr>
                <w:rStyle w:val="VerbatimChar"/>
                <w:color w:val="333333"/>
                <w:sz w:val="19"/>
              </w:rPr>
              <w:t xml:space="preserve">facilities(organization_id)</w:t>
            </w:r>
            <w:r>
              <w:rPr>
                <w:color w:val="333333"/>
                <w:sz w:val="19"/>
              </w:rPr>
              <w:t xml:space="preserve">; the UNIQUE-backed membership/billing/version paths; the queue-claim partial on</w:t>
            </w:r>
            <w:r>
              <w:rPr>
                <w:color w:val="333333"/>
                <w:sz w:val="19"/>
              </w:rPr>
              <w:t xml:space="preserve"> </w:t>
            </w:r>
            <w:r>
              <w:rPr>
                <w:rStyle w:val="VerbatimChar"/>
                <w:color w:val="333333"/>
                <w:sz w:val="19"/>
              </w:rPr>
              <w:t xml:space="preserve">document_processing_queue(status, created_at)</w:t>
            </w:r>
            <w:r>
              <w:rPr>
                <w:color w:val="333333"/>
                <w:sz w:val="19"/>
              </w:rPr>
              <w:t xml:space="preserve">;</w:t>
            </w:r>
            <w:r>
              <w:rPr>
                <w:color w:val="333333"/>
                <w:sz w:val="19"/>
              </w:rPr>
              <w:t xml:space="preserve"> </w:t>
            </w:r>
            <w:r>
              <w:rPr>
                <w:rStyle w:val="VerbatimChar"/>
                <w:color w:val="333333"/>
                <w:sz w:val="19"/>
              </w:rPr>
              <w:t xml:space="preserve">messages(conversation_id, created_at)</w:t>
            </w:r>
            <w:r>
              <w:rPr>
                <w:color w:val="333333"/>
                <w:sz w:val="19"/>
              </w:rPr>
              <w:t xml:space="preserve">; the unread-notifications partial;</w:t>
            </w:r>
            <w:r>
              <w:rPr>
                <w:color w:val="333333"/>
                <w:sz w:val="19"/>
              </w:rPr>
              <w:t xml:space="preserve"> </w:t>
            </w:r>
            <w:r>
              <w:rPr>
                <w:rStyle w:val="VerbatimChar"/>
                <w:color w:val="333333"/>
                <w:sz w:val="19"/>
              </w:rPr>
              <w:t xml:space="preserve">conversation_participants(conversation_id, user_id)</w:t>
            </w:r>
            <w:r>
              <w:rPr>
                <w:color w:val="333333"/>
                <w:sz w:val="19"/>
              </w:rPr>
              <w:t xml:space="preserve">; the</w:t>
            </w:r>
            <w:r>
              <w:rPr>
                <w:color w:val="333333"/>
                <w:sz w:val="19"/>
              </w:rPr>
              <w:t xml:space="preserve"> </w:t>
            </w:r>
            <w:r>
              <w:rPr>
                <w:rStyle w:val="VerbatimChar"/>
                <w:color w:val="333333"/>
                <w:sz w:val="19"/>
              </w:rPr>
              <w:t xml:space="preserve">client_access</w:t>
            </w:r>
            <w:r>
              <w:rPr>
                <w:color w:val="333333"/>
                <w:sz w:val="19"/>
              </w:rPr>
              <w:t xml:space="preserve"> </w:t>
            </w:r>
            <w:r>
              <w:rPr>
                <w:color w:val="333333"/>
                <w:sz w:val="19"/>
              </w:rPr>
              <w:t xml:space="preserve">GIN. Deferred set §5; rejected set §6.</w:t>
            </w:r>
          </w:p>
        </w:tc>
        <w:tc>
          <w:tcPr/>
          <w:p>
            <w:pPr>
              <w:pStyle w:val="Compact"/>
              <w:jc w:val="left"/>
            </w:pPr>
            <w:r>
              <w:rPr>
                <w:color w:val="333333"/>
                <w:sz w:val="19"/>
              </w:rPr>
              <w:t xml:space="preserve">Index what v1.0 screens and workers actually query. Static lookup tables are optimally seq-scanned; marketing tables are being purged; every unnecessary index is write cost on the pipeline’s hot path.</w:t>
            </w:r>
          </w:p>
        </w:tc>
      </w:tr>
      <w:tr>
        <w:tc>
          <w:tcPr/>
          <w:p>
            <w:pPr>
              <w:pStyle w:val="Compact"/>
              <w:jc w:val="left"/>
            </w:pPr>
            <w:r>
              <w:rPr>
                <w:color w:val="333333"/>
                <w:sz w:val="19"/>
              </w:rPr>
              <w:t xml:space="preserve">5</w:t>
            </w:r>
          </w:p>
        </w:tc>
        <w:tc>
          <w:tcPr/>
          <w:p>
            <w:pPr>
              <w:pStyle w:val="Compact"/>
              <w:jc w:val="left"/>
            </w:pPr>
            <w:r>
              <w:rPr>
                <w:color w:val="333333"/>
                <w:sz w:val="19"/>
              </w:rPr>
              <w:t xml:space="preserve">Trigram/full-text search programme rated </w:t>
            </w:r>
            <w:r>
              <w:rPr>
                <w:rFonts w:ascii="Unifont Upper" w:hAnsi="Unifont Upper" w:cs="Unifont Upper"/>
                <w:color w:val="333333"/>
                <w:sz w:val="19"/>
              </w:rPr>
              <w:t xml:space="preserve">🔴</w:t>
            </w:r>
            <w:r>
              <w:rPr>
                <w:color w:val="333333"/>
                <w:sz w:val="19"/>
              </w:rPr>
              <w:t xml:space="preserve"> (§10.3.1; D3-C1)</w:t>
            </w:r>
          </w:p>
        </w:tc>
        <w:tc>
          <w:tcPr/>
          <w:p>
            <w:pPr>
              <w:pStyle w:val="Compact"/>
              <w:jc w:val="left"/>
            </w:pPr>
            <w:r>
              <w:rPr>
                <w:color w:val="333333"/>
                <w:sz w:val="19"/>
              </w:rPr>
              <w:t xml:space="preserve">Downgraded to</w:t>
            </w:r>
            <w:r>
              <w:rPr>
                <w:color w:val="333333"/>
                <w:sz w:val="19"/>
              </w:rPr>
              <w:t xml:space="preserve"> </w:t>
            </w:r>
            <w:r>
              <w:rPr>
                <w:bCs/>
                <w:b/>
                <w:color w:val="333333"/>
                <w:sz w:val="19"/>
              </w:rPr>
              <w:t xml:space="preserve">B</w:t>
            </w:r>
            <w:r>
              <w:rPr>
                <w:color w:val="333333"/>
                <w:sz w:val="19"/>
              </w:rPr>
              <w:t xml:space="preserve">, scoped to</w:t>
            </w:r>
            <w:r>
              <w:rPr>
                <w:color w:val="333333"/>
                <w:sz w:val="19"/>
              </w:rPr>
              <w:t xml:space="preserve"> </w:t>
            </w:r>
            <w:r>
              <w:rPr>
                <w:rStyle w:val="VerbatimChar"/>
                <w:color w:val="333333"/>
                <w:sz w:val="19"/>
              </w:rPr>
              <w:t xml:space="preserve">suppliers.name</w:t>
            </w:r>
            <w:r>
              <w:rPr>
                <w:color w:val="333333"/>
                <w:sz w:val="19"/>
              </w:rPr>
              <w:t xml:space="preserve">/</w:t>
            </w:r>
            <w:r>
              <w:rPr>
                <w:rStyle w:val="VerbatimChar"/>
                <w:color w:val="333333"/>
                <w:sz w:val="19"/>
              </w:rPr>
              <w:t xml:space="preserve">vat_number</w:t>
            </w:r>
            <w:r>
              <w:rPr>
                <w:color w:val="333333"/>
                <w:sz w:val="19"/>
              </w:rPr>
              <w:t xml:space="preserve"> </w:t>
            </w:r>
            <w:r>
              <w:rPr>
                <w:color w:val="333333"/>
                <w:sz w:val="19"/>
              </w:rPr>
              <w:t xml:space="preserve">and</w:t>
            </w:r>
            <w:r>
              <w:rPr>
                <w:color w:val="333333"/>
                <w:sz w:val="19"/>
              </w:rPr>
              <w:t xml:space="preserve"> </w:t>
            </w:r>
            <w:r>
              <w:rPr>
                <w:rStyle w:val="VerbatimChar"/>
                <w:color w:val="333333"/>
                <w:sz w:val="19"/>
              </w:rPr>
              <w:t xml:space="preserve">organizations.name</w:t>
            </w:r>
            <w:r>
              <w:rPr>
                <w:color w:val="333333"/>
                <w:sz w:val="19"/>
              </w:rPr>
              <w:t xml:space="preserve"> </w:t>
            </w:r>
            <w:r>
              <w:rPr>
                <w:color w:val="333333"/>
                <w:sz w:val="19"/>
              </w:rPr>
              <w:t xml:space="preserve">(autocomplete +</w:t>
            </w:r>
            <w:r>
              <w:rPr>
                <w:color w:val="333333"/>
                <w:sz w:val="19"/>
              </w:rPr>
              <w:t xml:space="preserve"> </w:t>
            </w:r>
            <w:r>
              <w:rPr>
                <w:color w:val="333333"/>
                <w:sz w:val="19"/>
              </w:rPr>
              <w:t xml:space="preserve">“</w:t>
            </w:r>
            <w:r>
              <w:rPr>
                <w:color w:val="333333"/>
                <w:sz w:val="19"/>
              </w:rPr>
              <w:t xml:space="preserve">did you mean?</w:t>
            </w:r>
            <w:r>
              <w:rPr>
                <w:color w:val="333333"/>
                <w:sz w:val="19"/>
              </w:rPr>
              <w:t xml:space="preserve">”</w:t>
            </w:r>
            <w:r>
              <w:rPr>
                <w:color w:val="333333"/>
                <w:sz w:val="19"/>
              </w:rPr>
              <w:t xml:space="preserve"> </w:t>
            </w:r>
            <w:r>
              <w:rPr>
                <w:color w:val="333333"/>
                <w:sz w:val="19"/>
              </w:rPr>
              <w:t xml:space="preserve">prompts). Message FTS and file-name trigram deferred to C with their uncommitted screens.</w:t>
            </w:r>
          </w:p>
        </w:tc>
        <w:tc>
          <w:tcPr/>
          <w:p>
            <w:pPr>
              <w:pStyle w:val="Compact"/>
              <w:jc w:val="left"/>
            </w:pPr>
            <w:r>
              <w:rPr>
                <w:color w:val="333333"/>
                <w:sz w:val="19"/>
              </w:rPr>
              <w:t xml:space="preserve">An autocomplete box is not a go/no-go gate at launch volumes; hard duplicate prevention rests on UNIQUE + normalised identifiers (§3 item 20). A search blocker must block a screen, not an aspiration.</w:t>
            </w:r>
          </w:p>
        </w:tc>
      </w:tr>
      <w:tr>
        <w:tc>
          <w:tcPr/>
          <w:p>
            <w:pPr>
              <w:pStyle w:val="Compact"/>
              <w:jc w:val="left"/>
            </w:pPr>
            <w:r>
              <w:rPr>
                <w:color w:val="333333"/>
                <w:sz w:val="19"/>
              </w:rPr>
              <w:t xml:space="preserve">6</w:t>
            </w:r>
          </w:p>
        </w:tc>
        <w:tc>
          <w:tcPr/>
          <w:p>
            <w:pPr>
              <w:pStyle w:val="Compact"/>
              <w:jc w:val="left"/>
            </w:pPr>
            <w:r>
              <w:rPr>
                <w:rStyle w:val="VerbatimChar"/>
                <w:color w:val="333333"/>
                <w:sz w:val="19"/>
              </w:rPr>
              <w:t xml:space="preserve">emissions_logs.facility_id</w:t>
            </w:r>
            <w:r>
              <w:rPr>
                <w:color w:val="333333"/>
                <w:sz w:val="19"/>
              </w:rPr>
              <w:t xml:space="preserve"> </w:t>
            </w:r>
            <w:r>
              <w:rPr>
                <w:color w:val="333333"/>
                <w:sz w:val="19"/>
              </w:rPr>
              <w:t xml:space="preserve">rated Critical (§6.1 A13; §12.1 item 6)</w:t>
            </w:r>
          </w:p>
        </w:tc>
        <w:tc>
          <w:tcPr/>
          <w:p>
            <w:pPr>
              <w:pStyle w:val="Compact"/>
              <w:jc w:val="left"/>
            </w:pPr>
            <w:r>
              <w:rPr>
                <w:color w:val="333333"/>
                <w:sz w:val="19"/>
              </w:rPr>
              <w:t xml:space="preserve">Downgraded to</w:t>
            </w:r>
            <w:r>
              <w:rPr>
                <w:color w:val="333333"/>
                <w:sz w:val="19"/>
              </w:rPr>
              <w:t xml:space="preserve"> </w:t>
            </w:r>
            <w:r>
              <w:rPr>
                <w:bCs/>
                <w:b/>
                <w:color w:val="333333"/>
                <w:sz w:val="19"/>
              </w:rPr>
              <w:t xml:space="preserve">B</w:t>
            </w:r>
            <w:r>
              <w:rPr>
                <w:color w:val="333333"/>
                <w:sz w:val="19"/>
              </w:rPr>
              <w:t xml:space="preserve">: nullable column plus dual-write in v1.0 if trivial; do not gate launch on the backfill. The real control is an API write rule against nullable</w:t>
            </w:r>
            <w:r>
              <w:rPr>
                <w:color w:val="333333"/>
                <w:sz w:val="19"/>
              </w:rPr>
              <w:t xml:space="preserve"> </w:t>
            </w:r>
            <w:r>
              <w:rPr>
                <w:rStyle w:val="VerbatimChar"/>
                <w:color w:val="333333"/>
                <w:sz w:val="19"/>
              </w:rPr>
              <w:t xml:space="preserve">asset_id</w:t>
            </w:r>
            <w:r>
              <w:rPr>
                <w:color w:val="333333"/>
                <w:sz w:val="19"/>
              </w:rPr>
              <w:t xml:space="preserve">.</w:t>
            </w:r>
          </w:p>
        </w:tc>
        <w:tc>
          <w:tcPr/>
          <w:p>
            <w:pPr>
              <w:pStyle w:val="Compact"/>
              <w:jc w:val="left"/>
            </w:pPr>
            <w:r>
              <w:rPr>
                <w:color w:val="333333"/>
                <w:sz w:val="19"/>
              </w:rPr>
              <w:t xml:space="preserve">Site rollups are derivable via</w:t>
            </w:r>
            <w:r>
              <w:rPr>
                <w:color w:val="333333"/>
                <w:sz w:val="19"/>
              </w:rPr>
              <w:t xml:space="preserve"> </w:t>
            </w:r>
            <w:r>
              <w:rPr>
                <w:rStyle w:val="VerbatimChar"/>
                <w:color w:val="333333"/>
                <w:sz w:val="19"/>
              </w:rPr>
              <w:t xml:space="preserve">asset_id → assets.facility_id</w:t>
            </w:r>
            <w:r>
              <w:rPr>
                <w:color w:val="333333"/>
                <w:sz w:val="19"/>
              </w:rPr>
              <w:t xml:space="preserve">; the direct column is denormalisation with a backfill cost. Unattributable emissions are the genuine risk, and that is a write-path rule, not a schema gate.</w:t>
            </w:r>
          </w:p>
        </w:tc>
      </w:tr>
      <w:tr>
        <w:tc>
          <w:tcPr/>
          <w:p>
            <w:pPr>
              <w:pStyle w:val="Compact"/>
              <w:jc w:val="left"/>
            </w:pPr>
            <w:r>
              <w:rPr>
                <w:color w:val="333333"/>
                <w:sz w:val="19"/>
              </w:rPr>
              <w:t xml:space="preserve">7</w:t>
            </w:r>
          </w:p>
        </w:tc>
        <w:tc>
          <w:tcPr/>
          <w:p>
            <w:pPr>
              <w:pStyle w:val="Compact"/>
              <w:jc w:val="left"/>
            </w:pPr>
            <w:r>
              <w:rPr>
                <w:color w:val="333333"/>
                <w:sz w:val="19"/>
              </w:rPr>
              <w:t xml:space="preserve">Soft-delete on</w:t>
            </w:r>
            <w:r>
              <w:rPr>
                <w:color w:val="333333"/>
                <w:sz w:val="19"/>
              </w:rPr>
              <w:t xml:space="preserve"> </w:t>
            </w:r>
            <w:r>
              <w:rPr>
                <w:rStyle w:val="VerbatimChar"/>
                <w:color w:val="333333"/>
                <w:sz w:val="19"/>
              </w:rPr>
              <w:t xml:space="preserve">customer_documents</w:t>
            </w:r>
            <w:r>
              <w:rPr>
                <w:color w:val="333333"/>
                <w:sz w:val="19"/>
              </w:rPr>
              <w:t xml:space="preserve"> </w:t>
            </w:r>
            <w:r>
              <w:rPr>
                <w:color w:val="333333"/>
                <w:sz w:val="19"/>
              </w:rPr>
              <w:t xml:space="preserve">bundled into a Critical item (§12.1 item 8)</w:t>
            </w:r>
          </w:p>
        </w:tc>
        <w:tc>
          <w:tcPr/>
          <w:p>
            <w:pPr>
              <w:pStyle w:val="Compact"/>
              <w:jc w:val="left"/>
            </w:pPr>
            <w:r>
              <w:rPr>
                <w:color w:val="333333"/>
                <w:sz w:val="19"/>
              </w:rPr>
              <w:t xml:space="preserve">Kept at</w:t>
            </w:r>
            <w:r>
              <w:rPr>
                <w:color w:val="333333"/>
                <w:sz w:val="19"/>
              </w:rPr>
              <w:t xml:space="preserve"> </w:t>
            </w:r>
            <w:r>
              <w:rPr>
                <w:bCs/>
                <w:b/>
                <w:color w:val="333333"/>
                <w:sz w:val="19"/>
              </w:rPr>
              <w:t xml:space="preserve">B</w:t>
            </w:r>
            <w:r>
              <w:rPr>
                <w:color w:val="333333"/>
                <w:sz w:val="19"/>
              </w:rPr>
              <w:t xml:space="preserve">, not A:</w:t>
            </w:r>
            <w:r>
              <w:rPr>
                <w:color w:val="333333"/>
                <w:sz w:val="19"/>
              </w:rPr>
              <w:t xml:space="preserve"> </w:t>
            </w:r>
            <w:r>
              <w:rPr>
                <w:rStyle w:val="VerbatimChar"/>
                <w:color w:val="333333"/>
                <w:sz w:val="19"/>
              </w:rPr>
              <w:t xml:space="preserve">deleted_at</w:t>
            </w:r>
            <w:r>
              <w:rPr>
                <w:color w:val="333333"/>
                <w:sz w:val="19"/>
              </w:rPr>
              <w:t xml:space="preserve"> </w:t>
            </w:r>
            <w:r>
              <w:rPr>
                <w:color w:val="333333"/>
                <w:sz w:val="19"/>
              </w:rPr>
              <w:t xml:space="preserve">plus RLS/query filters early in v1.0.</w:t>
            </w:r>
          </w:p>
        </w:tc>
        <w:tc>
          <w:tcPr/>
          <w:p>
            <w:pPr>
              <w:pStyle w:val="Compact"/>
              <w:jc w:val="left"/>
            </w:pPr>
            <w:r>
              <w:rPr>
                <w:color w:val="333333"/>
                <w:sz w:val="19"/>
              </w:rPr>
              <w:t xml:space="preserve">Right thing while the table is young, but every document read path changes (app impact medium), and nothing at launch volume is unrecoverable via backups.</w:t>
            </w:r>
          </w:p>
        </w:tc>
      </w:tr>
      <w:tr>
        <w:tc>
          <w:tcPr/>
          <w:p>
            <w:pPr>
              <w:pStyle w:val="Compact"/>
              <w:jc w:val="left"/>
            </w:pPr>
            <w:r>
              <w:rPr>
                <w:color w:val="333333"/>
                <w:sz w:val="19"/>
              </w:rPr>
              <w:t xml:space="preserve">8</w:t>
            </w:r>
          </w:p>
        </w:tc>
        <w:tc>
          <w:tcPr/>
          <w:p>
            <w:pPr>
              <w:pStyle w:val="Compact"/>
              <w:jc w:val="left"/>
            </w:pPr>
            <w:r>
              <w:rPr>
                <w:color w:val="333333"/>
                <w:sz w:val="19"/>
              </w:rPr>
              <w:t xml:space="preserve">CHECK value lists on free-text</w:t>
            </w:r>
            <w:r>
              <w:rPr>
                <w:color w:val="333333"/>
                <w:sz w:val="19"/>
              </w:rPr>
              <w:t xml:space="preserve"> </w:t>
            </w:r>
            <w:r>
              <w:rPr>
                <w:rStyle w:val="VerbatimChar"/>
                <w:color w:val="333333"/>
                <w:sz w:val="19"/>
              </w:rPr>
              <w:t xml:space="preserve">status</w:t>
            </w:r>
            <w:r>
              <w:rPr>
                <w:color w:val="333333"/>
                <w:sz w:val="19"/>
              </w:rPr>
              <w:t xml:space="preserve"> </w:t>
            </w:r>
            <w:r>
              <w:rPr>
                <w:color w:val="333333"/>
                <w:sz w:val="19"/>
              </w:rPr>
              <w:t xml:space="preserve">across ~25 tables (§10.3.3; §12.1 item 21)</w:t>
            </w:r>
          </w:p>
        </w:tc>
        <w:tc>
          <w:tcPr/>
          <w:p>
            <w:pPr>
              <w:pStyle w:val="Compact"/>
              <w:jc w:val="left"/>
            </w:pPr>
            <w:r>
              <w:rPr>
                <w:color w:val="333333"/>
                <w:sz w:val="19"/>
              </w:rPr>
              <w:t xml:space="preserve">Scoped to queue/billing/role columns first —</w:t>
            </w:r>
            <w:r>
              <w:rPr>
                <w:color w:val="333333"/>
                <w:sz w:val="19"/>
              </w:rPr>
              <w:t xml:space="preserve"> </w:t>
            </w:r>
            <w:r>
              <w:rPr>
                <w:rStyle w:val="VerbatimChar"/>
                <w:color w:val="333333"/>
                <w:sz w:val="19"/>
              </w:rPr>
              <w:t xml:space="preserve">processing_queue.queue_status</w:t>
            </w:r>
            <w:r>
              <w:rPr>
                <w:color w:val="333333"/>
                <w:sz w:val="19"/>
              </w:rPr>
              <w:t xml:space="preserve">,</w:t>
            </w:r>
            <w:r>
              <w:rPr>
                <w:color w:val="333333"/>
                <w:sz w:val="19"/>
              </w:rPr>
              <w:t xml:space="preserve"> </w:t>
            </w:r>
            <w:r>
              <w:rPr>
                <w:rStyle w:val="VerbatimChar"/>
                <w:color w:val="333333"/>
                <w:sz w:val="19"/>
              </w:rPr>
              <w:t xml:space="preserve">document_processing_queue.status</w:t>
            </w:r>
            <w:r>
              <w:rPr>
                <w:color w:val="333333"/>
                <w:sz w:val="19"/>
              </w:rPr>
              <w:t xml:space="preserve">,</w:t>
            </w:r>
            <w:r>
              <w:rPr>
                <w:color w:val="333333"/>
                <w:sz w:val="19"/>
              </w:rPr>
              <w:t xml:space="preserve"> </w:t>
            </w:r>
            <w:r>
              <w:rPr>
                <w:rStyle w:val="VerbatimChar"/>
                <w:color w:val="333333"/>
                <w:sz w:val="19"/>
              </w:rPr>
              <w:t xml:space="preserve">customer_documents.status</w:t>
            </w:r>
            <w:r>
              <w:rPr>
                <w:color w:val="333333"/>
                <w:sz w:val="19"/>
              </w:rPr>
              <w:t xml:space="preserve">,</w:t>
            </w:r>
            <w:r>
              <w:rPr>
                <w:color w:val="333333"/>
                <w:sz w:val="19"/>
              </w:rPr>
              <w:t xml:space="preserve"> </w:t>
            </w:r>
            <w:r>
              <w:rPr>
                <w:rStyle w:val="VerbatimChar"/>
                <w:color w:val="333333"/>
                <w:sz w:val="19"/>
              </w:rPr>
              <w:t xml:space="preserve">organization_members.role</w:t>
            </w:r>
            <w:r>
              <w:rPr>
                <w:color w:val="333333"/>
                <w:sz w:val="19"/>
              </w:rPr>
              <w:t xml:space="preserve">,</w:t>
            </w:r>
            <w:r>
              <w:rPr>
                <w:color w:val="333333"/>
                <w:sz w:val="19"/>
              </w:rPr>
              <w:t xml:space="preserve"> </w:t>
            </w:r>
            <w:r>
              <w:rPr>
                <w:rStyle w:val="VerbatimChar"/>
                <w:color w:val="333333"/>
                <w:sz w:val="19"/>
              </w:rPr>
              <w:t xml:space="preserve">customer_subscriptions.status</w:t>
            </w:r>
            <w:r>
              <w:rPr>
                <w:color w:val="333333"/>
                <w:sz w:val="19"/>
              </w:rPr>
              <w:t xml:space="preserve"> </w:t>
            </w:r>
            <w:r>
              <w:rPr>
                <w:color w:val="333333"/>
                <w:sz w:val="19"/>
              </w:rPr>
              <w:t xml:space="preserve">(A, P2). The remaining ~20 are C.</w:t>
            </w:r>
          </w:p>
        </w:tc>
        <w:tc>
          <w:tcPr/>
          <w:p>
            <w:pPr>
              <w:pStyle w:val="Compact"/>
              <w:jc w:val="left"/>
            </w:pPr>
            <w:r>
              <w:rPr>
                <w:color w:val="333333"/>
                <w:sz w:val="19"/>
              </w:rPr>
              <w:t xml:space="preserve">Status typos on queue and billing columns become silent states workers and limit-checks miss. All 25 pre-launch is a normalisation project, not a hardening item.</w:t>
            </w:r>
          </w:p>
        </w:tc>
      </w:tr>
      <w:tr>
        <w:tc>
          <w:tcPr/>
          <w:p>
            <w:pPr>
              <w:pStyle w:val="Compact"/>
              <w:jc w:val="left"/>
            </w:pPr>
            <w:r>
              <w:rPr>
                <w:color w:val="333333"/>
                <w:sz w:val="19"/>
              </w:rPr>
              <w:t xml:space="preserve">9</w:t>
            </w:r>
          </w:p>
        </w:tc>
        <w:tc>
          <w:tcPr/>
          <w:p>
            <w:pPr>
              <w:pStyle w:val="Compact"/>
              <w:jc w:val="left"/>
            </w:pPr>
            <w:r>
              <w:rPr>
                <w:color w:val="333333"/>
                <w:sz w:val="19"/>
              </w:rPr>
              <w:t xml:space="preserve">Square-metre floor area: §6.2 says v1.0, §12.2 item 14 says v1.1 — contradictory</w:t>
            </w:r>
          </w:p>
        </w:tc>
        <w:tc>
          <w:tcPr/>
          <w:p>
            <w:pPr>
              <w:pStyle w:val="Compact"/>
              <w:jc w:val="left"/>
            </w:pPr>
            <w:r>
              <w:rPr>
                <w:color w:val="333333"/>
                <w:sz w:val="19"/>
              </w:rPr>
              <w:t xml:space="preserve">Resolved: the two labelled nullable columns</w:t>
            </w:r>
            <w:r>
              <w:rPr>
                <w:color w:val="333333"/>
                <w:sz w:val="19"/>
              </w:rPr>
              <w:t xml:space="preserve"> </w:t>
            </w:r>
            <w:r>
              <w:rPr>
                <w:rStyle w:val="VerbatimChar"/>
                <w:color w:val="333333"/>
                <w:sz w:val="19"/>
              </w:rPr>
              <w:t xml:space="preserve">organization_metadata.total_floor_area_sqm</w:t>
            </w:r>
            <w:r>
              <w:rPr>
                <w:color w:val="333333"/>
                <w:sz w:val="19"/>
              </w:rPr>
              <w:t xml:space="preserve">/</w:t>
            </w:r>
            <w:r>
              <w:rPr>
                <w:rStyle w:val="VerbatimChar"/>
                <w:color w:val="333333"/>
                <w:sz w:val="19"/>
              </w:rPr>
              <w:t xml:space="preserve">.occupied_floor_area_sqm</w:t>
            </w:r>
            <w:r>
              <w:rPr>
                <w:color w:val="333333"/>
                <w:sz w:val="19"/>
              </w:rPr>
              <w:t xml:space="preserve"> </w:t>
            </w:r>
            <w:r>
              <w:rPr>
                <w:color w:val="333333"/>
                <w:sz w:val="19"/>
              </w:rPr>
              <w:t xml:space="preserve">are</w:t>
            </w:r>
            <w:r>
              <w:rPr>
                <w:color w:val="333333"/>
                <w:sz w:val="19"/>
              </w:rPr>
              <w:t xml:space="preserve"> </w:t>
            </w:r>
            <w:r>
              <w:rPr>
                <w:bCs/>
                <w:b/>
                <w:color w:val="333333"/>
                <w:sz w:val="19"/>
              </w:rPr>
              <w:t xml:space="preserve">B</w:t>
            </w:r>
            <w:r>
              <w:rPr>
                <w:color w:val="333333"/>
                <w:sz w:val="19"/>
              </w:rPr>
              <w:t xml:space="preserve">; conversion tooling and sqft deprecation are</w:t>
            </w:r>
            <w:r>
              <w:rPr>
                <w:color w:val="333333"/>
                <w:sz w:val="19"/>
              </w:rPr>
              <w:t xml:space="preserve"> </w:t>
            </w:r>
            <w:r>
              <w:rPr>
                <w:bCs/>
                <w:b/>
                <w:color w:val="333333"/>
                <w:sz w:val="19"/>
              </w:rPr>
              <w:t xml:space="preserve">C</w:t>
            </w:r>
            <w:r>
              <w:rPr>
                <w:color w:val="333333"/>
                <w:sz w:val="19"/>
              </w:rPr>
              <w:t xml:space="preserve">.</w:t>
            </w:r>
          </w:p>
        </w:tc>
        <w:tc>
          <w:tcPr/>
          <w:p>
            <w:pPr>
              <w:pStyle w:val="Compact"/>
              <w:jc w:val="left"/>
            </w:pPr>
            <w:r>
              <w:rPr>
                <w:color w:val="333333"/>
                <w:sz w:val="19"/>
              </w:rPr>
              <w:t xml:space="preserve">Irish customers will mislabel m² as sqft into SECR intensity ratios; two labelled columns prevent that without any conversion machinery in v1.0.</w:t>
            </w:r>
          </w:p>
        </w:tc>
      </w:tr>
      <w:tr>
        <w:tc>
          <w:tcPr/>
          <w:p>
            <w:pPr>
              <w:pStyle w:val="Compact"/>
              <w:jc w:val="left"/>
            </w:pPr>
            <w:r>
              <w:rPr>
                <w:color w:val="333333"/>
                <w:sz w:val="19"/>
              </w:rPr>
              <w:t xml:space="preserve">10</w:t>
            </w:r>
          </w:p>
        </w:tc>
        <w:tc>
          <w:tcPr/>
          <w:p>
            <w:pPr>
              <w:pStyle w:val="Compact"/>
              <w:jc w:val="left"/>
            </w:pPr>
            <w:r>
              <w:rPr>
                <w:color w:val="333333"/>
                <w:sz w:val="19"/>
              </w:rPr>
              <w:t xml:space="preserve">SEAI/EPA Irish factor load rated </w:t>
            </w:r>
            <w:r>
              <w:rPr>
                <w:rFonts w:ascii="Unifont Upper" w:hAnsi="Unifont Upper" w:cs="Unifont Upper"/>
                <w:color w:val="333333"/>
                <w:sz w:val="19"/>
              </w:rPr>
              <w:t xml:space="preserve">🔴</w:t>
            </w:r>
            <w:r>
              <w:rPr>
                <w:color w:val="333333"/>
                <w:sz w:val="19"/>
              </w:rPr>
              <w:t xml:space="preserve"> Critical yet deferred to v1.1 (§5.4 E1; §12.2 item 2)</w:t>
            </w:r>
          </w:p>
        </w:tc>
        <w:tc>
          <w:tcPr/>
          <w:p>
            <w:pPr>
              <w:pStyle w:val="Compact"/>
              <w:jc w:val="left"/>
            </w:pPr>
            <w:r>
              <w:rPr>
                <w:color w:val="333333"/>
                <w:sz w:val="19"/>
              </w:rPr>
              <w:t xml:space="preserve">Upgraded to</w:t>
            </w:r>
            <w:r>
              <w:rPr>
                <w:color w:val="333333"/>
                <w:sz w:val="19"/>
              </w:rPr>
              <w:t xml:space="preserve"> </w:t>
            </w:r>
            <w:r>
              <w:rPr>
                <w:bCs/>
                <w:b/>
                <w:color w:val="333333"/>
                <w:sz w:val="19"/>
              </w:rPr>
              <w:t xml:space="preserve">A</w:t>
            </w:r>
            <w:r>
              <w:rPr>
                <w:color w:val="333333"/>
                <w:sz w:val="19"/>
              </w:rPr>
              <w:t xml:space="preserve"> </w:t>
            </w:r>
            <w:r>
              <w:rPr>
                <w:color w:val="333333"/>
                <w:sz w:val="19"/>
              </w:rPr>
              <w:t xml:space="preserve">with minimal-core scope: grid electricity, natural gas, common liquid/gaseous fuels, current reporting year (§3 item 15). Full catalogue stays C. Alternative: a UK-only launch gate on IE signups — a product decision.</w:t>
            </w:r>
          </w:p>
        </w:tc>
        <w:tc>
          <w:tcPr/>
          <w:p>
            <w:pPr>
              <w:pStyle w:val="Compact"/>
              <w:jc w:val="left"/>
            </w:pPr>
            <w:r>
              <w:rPr>
                <w:color w:val="333333"/>
                <w:sz w:val="19"/>
              </w:rPr>
              <w:t xml:space="preserve">A finding cannot be Critical while the data making it Critical is deferred. Irish grid intensity differs materially from the UK’s; the join succeeds while the report is wrong. With</w:t>
            </w:r>
            <w:r>
              <w:rPr>
                <w:color w:val="333333"/>
                <w:sz w:val="19"/>
              </w:rPr>
              <w:t xml:space="preserve"> </w:t>
            </w:r>
            <w:r>
              <w:rPr>
                <w:rStyle w:val="VerbatimChar"/>
                <w:color w:val="333333"/>
                <w:sz w:val="19"/>
              </w:rPr>
              <w:t xml:space="preserve">.ie</w:t>
            </w:r>
            <w:r>
              <w:rPr>
                <w:color w:val="333333"/>
                <w:sz w:val="19"/>
              </w:rPr>
              <w:t xml:space="preserve"> </w:t>
            </w:r>
            <w:r>
              <w:rPr>
                <w:color w:val="333333"/>
                <w:sz w:val="19"/>
              </w:rPr>
              <w:t xml:space="preserve">companies in the launch cohort, UK-factors-first ships silently wrong Scope 2 to paying customers — a credibility blocker, and only days of work once provenance columns exist.</w:t>
            </w:r>
          </w:p>
        </w:tc>
      </w:tr>
      <w:tr>
        <w:tc>
          <w:tcPr/>
          <w:p>
            <w:pPr>
              <w:pStyle w:val="Compact"/>
              <w:jc w:val="left"/>
            </w:pPr>
            <w:r>
              <w:rPr>
                <w:color w:val="333333"/>
                <w:sz w:val="19"/>
              </w:rPr>
              <w:t xml:space="preserve">11</w:t>
            </w:r>
          </w:p>
        </w:tc>
        <w:tc>
          <w:tcPr/>
          <w:p>
            <w:pPr>
              <w:pStyle w:val="Compact"/>
              <w:jc w:val="left"/>
            </w:pPr>
            <w:r>
              <w:rPr>
                <w:color w:val="333333"/>
                <w:sz w:val="19"/>
              </w:rPr>
              <w:t xml:space="preserve">Per-user 2FA columns (</w:t>
            </w:r>
            <w:r>
              <w:rPr>
                <w:rStyle w:val="VerbatimChar"/>
                <w:color w:val="333333"/>
                <w:sz w:val="19"/>
              </w:rPr>
              <w:t xml:space="preserve">totp_secret</w:t>
            </w:r>
            <w:r>
              <w:rPr>
                <w:color w:val="333333"/>
                <w:sz w:val="19"/>
              </w:rPr>
              <w:t xml:space="preserve">,</w:t>
            </w:r>
            <w:r>
              <w:rPr>
                <w:color w:val="333333"/>
                <w:sz w:val="19"/>
              </w:rPr>
              <w:t xml:space="preserve"> </w:t>
            </w:r>
            <w:r>
              <w:rPr>
                <w:rStyle w:val="VerbatimChar"/>
                <w:color w:val="333333"/>
                <w:sz w:val="19"/>
              </w:rPr>
              <w:t xml:space="preserve">two_factor_enabled</w:t>
            </w:r>
            <w:r>
              <w:rPr>
                <w:color w:val="333333"/>
                <w:sz w:val="19"/>
              </w:rPr>
              <w:t xml:space="preserve">,</w:t>
            </w:r>
            <w:r>
              <w:rPr>
                <w:color w:val="333333"/>
                <w:sz w:val="19"/>
              </w:rPr>
              <w:t xml:space="preserve"> </w:t>
            </w:r>
            <w:r>
              <w:rPr>
                <w:rStyle w:val="VerbatimChar"/>
                <w:color w:val="333333"/>
                <w:sz w:val="19"/>
              </w:rPr>
              <w:t xml:space="preserve">backup_codes</w:t>
            </w:r>
            <w:r>
              <w:rPr>
                <w:color w:val="333333"/>
                <w:sz w:val="19"/>
              </w:rPr>
              <w:t xml:space="preserve">) and lockout columns (§9.3 B4; §12.1 item 26; §12.2 item 6)</w:t>
            </w:r>
          </w:p>
        </w:tc>
        <w:tc>
          <w:tcPr/>
          <w:p>
            <w:pPr>
              <w:pStyle w:val="Compact"/>
              <w:jc w:val="left"/>
            </w:pPr>
            <w:r>
              <w:rPr>
                <w:color w:val="333333"/>
                <w:sz w:val="19"/>
              </w:rPr>
              <w:t xml:space="preserve">Replaced by the</w:t>
            </w:r>
            <w:r>
              <w:rPr>
                <w:color w:val="333333"/>
                <w:sz w:val="19"/>
              </w:rPr>
              <w:t xml:space="preserve"> </w:t>
            </w:r>
            <w:r>
              <w:rPr>
                <w:rStyle w:val="VerbatimChar"/>
                <w:color w:val="333333"/>
                <w:sz w:val="19"/>
              </w:rPr>
              <w:t xml:space="preserve">users.password_hash</w:t>
            </w:r>
            <w:r>
              <w:rPr>
                <w:color w:val="333333"/>
                <w:sz w:val="19"/>
              </w:rPr>
              <w:t xml:space="preserve"> </w:t>
            </w:r>
            <w:r>
              <w:rPr>
                <w:color w:val="333333"/>
                <w:sz w:val="19"/>
              </w:rPr>
              <w:t xml:space="preserve">ownership decision (§3 item 5) plus honest marketing of the global flags. If Supabase Auth is IdP, MFA/lockout are platform responsibilities; per-user columns are</w:t>
            </w:r>
            <w:r>
              <w:rPr>
                <w:color w:val="333333"/>
                <w:sz w:val="19"/>
              </w:rPr>
              <w:t xml:space="preserve"> </w:t>
            </w:r>
            <w:r>
              <w:rPr>
                <w:bCs/>
                <w:b/>
                <w:color w:val="333333"/>
                <w:sz w:val="19"/>
              </w:rPr>
              <w:t xml:space="preserve">C</w:t>
            </w:r>
            <w:r>
              <w:rPr>
                <w:color w:val="333333"/>
                <w:sz w:val="19"/>
              </w:rPr>
              <w:t xml:space="preserve">, shipped only with the feature.</w:t>
            </w:r>
          </w:p>
        </w:tc>
        <w:tc>
          <w:tcPr/>
          <w:p>
            <w:pPr>
              <w:pStyle w:val="Compact"/>
              <w:jc w:val="left"/>
            </w:pPr>
            <w:r>
              <w:rPr>
                <w:color w:val="333333"/>
                <w:sz w:val="19"/>
              </w:rPr>
              <w:t xml:space="preserve">Parallel auth state in</w:t>
            </w:r>
            <w:r>
              <w:rPr>
                <w:color w:val="333333"/>
                <w:sz w:val="19"/>
              </w:rPr>
              <w:t xml:space="preserve"> </w:t>
            </w:r>
            <w:r>
              <w:rPr>
                <w:rStyle w:val="VerbatimChar"/>
                <w:color w:val="333333"/>
                <w:sz w:val="19"/>
              </w:rPr>
              <w:t xml:space="preserve">users</w:t>
            </w:r>
            <w:r>
              <w:rPr>
                <w:color w:val="333333"/>
                <w:sz w:val="19"/>
              </w:rPr>
              <w:t xml:space="preserve"> </w:t>
            </w:r>
            <w:r>
              <w:rPr>
                <w:color w:val="333333"/>
                <w:sz w:val="19"/>
              </w:rPr>
              <w:t xml:space="preserve">contradicts the ADR direction and duplicates controls Supabase Auth provides. The v1.0 obligation is to stop advertising</w:t>
            </w:r>
            <w:r>
              <w:rPr>
                <w:color w:val="333333"/>
                <w:sz w:val="19"/>
              </w:rPr>
              <w:t xml:space="preserve"> </w:t>
            </w:r>
            <w:r>
              <w:rPr>
                <w:rStyle w:val="VerbatimChar"/>
                <w:color w:val="333333"/>
                <w:sz w:val="19"/>
              </w:rPr>
              <w:t xml:space="preserve">two_factor_required</w:t>
            </w:r>
            <w:r>
              <w:rPr>
                <w:color w:val="333333"/>
                <w:sz w:val="19"/>
              </w:rPr>
              <w:t xml:space="preserve"> </w:t>
            </w:r>
            <w:r>
              <w:rPr>
                <w:color w:val="333333"/>
                <w:sz w:val="19"/>
              </w:rPr>
              <w:t xml:space="preserve">as enforced in enterprise questionnaires until it is.</w:t>
            </w:r>
          </w:p>
        </w:tc>
      </w:tr>
      <w:tr>
        <w:tc>
          <w:tcPr/>
          <w:p>
            <w:pPr>
              <w:pStyle w:val="Compact"/>
              <w:jc w:val="left"/>
            </w:pPr>
            <w:r>
              <w:rPr>
                <w:color w:val="333333"/>
                <w:sz w:val="19"/>
              </w:rPr>
              <w:t xml:space="preserve">12</w:t>
            </w:r>
          </w:p>
        </w:tc>
        <w:tc>
          <w:tcPr/>
          <w:p>
            <w:pPr>
              <w:pStyle w:val="Compact"/>
              <w:jc w:val="left"/>
            </w:pPr>
            <w:r>
              <w:rPr>
                <w:color w:val="333333"/>
                <w:sz w:val="19"/>
              </w:rPr>
              <w:t xml:space="preserve">Retention schedule + pg_cron jobs rated </w:t>
            </w:r>
            <w:r>
              <w:rPr>
                <w:rFonts w:ascii="Unifont Upper" w:hAnsi="Unifont Upper" w:cs="Unifont Upper"/>
                <w:color w:val="333333"/>
                <w:sz w:val="19"/>
              </w:rPr>
              <w:t xml:space="preserve">🔴</w:t>
            </w:r>
            <w:r>
              <w:rPr>
                <w:color w:val="333333"/>
                <w:sz w:val="19"/>
              </w:rPr>
              <w:t xml:space="preserve"> v1.0; erasure procedure sharing the rating (§8.3 D1, §9.4 D1/D2; §12.1 items 16–17)</w:t>
            </w:r>
          </w:p>
        </w:tc>
        <w:tc>
          <w:tcPr/>
          <w:p>
            <w:pPr>
              <w:pStyle w:val="Compact"/>
              <w:jc w:val="left"/>
            </w:pPr>
            <w:r>
              <w:rPr>
                <w:color w:val="333333"/>
                <w:sz w:val="19"/>
              </w:rPr>
              <w:t xml:space="preserve">Priorities inverted: retention jobs</w:t>
            </w:r>
            <w:r>
              <w:rPr>
                <w:color w:val="333333"/>
                <w:sz w:val="19"/>
              </w:rPr>
              <w:t xml:space="preserve"> </w:t>
            </w:r>
            <w:r>
              <w:rPr>
                <w:bCs/>
                <w:b/>
                <w:color w:val="333333"/>
                <w:sz w:val="19"/>
              </w:rPr>
              <w:t xml:space="preserve">B</w:t>
            </w:r>
            <w:r>
              <w:rPr>
                <w:color w:val="333333"/>
                <w:sz w:val="19"/>
              </w:rPr>
              <w:t xml:space="preserve"> </w:t>
            </w:r>
            <w:r>
              <w:rPr>
                <w:color w:val="333333"/>
                <w:sz w:val="19"/>
              </w:rPr>
              <w:t xml:space="preserve">(schedule designed in P1, jobs land in the first weeks post-launch); the anonymise-in-place erasure procedure promoted to</w:t>
            </w:r>
            <w:r>
              <w:rPr>
                <w:color w:val="333333"/>
                <w:sz w:val="19"/>
              </w:rPr>
              <w:t xml:space="preserve"> </w:t>
            </w:r>
            <w:r>
              <w:rPr>
                <w:bCs/>
                <w:b/>
                <w:color w:val="333333"/>
                <w:sz w:val="19"/>
              </w:rPr>
              <w:t xml:space="preserve">A</w:t>
            </w:r>
            <w:r>
              <w:rPr>
                <w:color w:val="333333"/>
                <w:sz w:val="19"/>
              </w:rPr>
              <w:t xml:space="preserve">, launch-gated at P5 (§3 item 22).</w:t>
            </w:r>
          </w:p>
        </w:tc>
        <w:tc>
          <w:tcPr/>
          <w:p>
            <w:pPr>
              <w:pStyle w:val="Compact"/>
              <w:jc w:val="left"/>
            </w:pPr>
            <w:r>
              <w:rPr>
                <w:color w:val="333333"/>
                <w:sz w:val="19"/>
              </w:rPr>
              <w:t xml:space="preserve">On empty tables nothing ages out for months, so a cron job cannot be a day-one blocker. An erasure request can arrive on day one against a</w:t>
            </w:r>
            <w:r>
              <w:rPr>
                <w:color w:val="333333"/>
                <w:sz w:val="19"/>
              </w:rPr>
              <w:t xml:space="preserve"> </w:t>
            </w:r>
            <w:r>
              <w:rPr>
                <w:rStyle w:val="VerbatimChar"/>
                <w:color w:val="333333"/>
                <w:sz w:val="19"/>
              </w:rPr>
              <w:t xml:space="preserve">users</w:t>
            </w:r>
            <w:r>
              <w:rPr>
                <w:color w:val="333333"/>
                <w:sz w:val="19"/>
              </w:rPr>
              <w:t xml:space="preserve"> </w:t>
            </w:r>
            <w:r>
              <w:rPr>
                <w:color w:val="333333"/>
                <w:sz w:val="19"/>
              </w:rPr>
              <w:t xml:space="preserve">table pinned by ~40 FKs with a one-month statutory clock — the tested procedure is the urgent artefact, not the job.</w:t>
            </w:r>
          </w:p>
        </w:tc>
      </w:tr>
    </w:tbl>
    <w:p>
      <w:pPr>
        <w:pStyle w:val="BodyText"/>
      </w:pPr>
      <w:r>
        <w:rPr>
          <w:color w:val="333333"/>
        </w:rPr>
        <w:t xml:space="preserve">The twelve modifications share one discipline: match the remedy to the layer, the scale and the moment. Items 1–3 enforce the layering rule — integrity in the database, formats in the application, never two columns answering the same question. Items 4–8 apply volume realism: at low-six-figure pipeline tables, targeted B-trees, a scoped trigram pair and phased status CHECKs deliver every real benefit of the audit’s larger programmes without their write amplification or migration risk. Items 9–12 correct sequencing errors — internal contradictions (sqm, SEAI/EPA), a platform-responsibility confusion (2FA/lockout) and an inverted compliance urgency (retention versus erasure). None weakens a control; each moves effort from ceremony to the defect that can actually hurt a customer. Where disagreement survives these adjustments — partitioning, hash-chains, county lookups,</w:t>
      </w:r>
      <w:r>
        <w:rPr>
          <w:color w:val="333333"/>
        </w:rPr>
        <w:t xml:space="preserve"> </w:t>
      </w:r>
      <w:r>
        <w:rPr>
          <w:rStyle w:val="VerbatimChar"/>
          <w:color w:val="333333"/>
        </w:rPr>
        <w:t xml:space="preserve">country_code</w:t>
      </w:r>
      <w:r>
        <w:rPr>
          <w:color w:val="333333"/>
        </w:rPr>
        <w:t xml:space="preserve"> </w:t>
      </w:r>
      <w:r>
        <w:rPr>
          <w:color w:val="333333"/>
        </w:rPr>
        <w:t xml:space="preserve">— the rejections are recorded with reasoning in §6, and the deferred remainder is scheduled in §5.</w:t>
      </w:r>
    </w:p>
    <w:bookmarkEnd w:id="23"/>
    <w:bookmarkStart w:id="27" w:name="X44cc75a9b9a10a4f7afdf433f10b820a705c168"/>
    <w:p>
      <w:pPr>
        <w:pStyle w:val="Heading2"/>
      </w:pPr>
      <w:r>
        <w:rPr>
          <w:color w:val="2F5D4A"/>
        </w:rPr>
        <w:t xml:space="preserve">5. Recommendations Deferred (Category C — v1.1 and Beyond)</w:t>
      </w:r>
    </w:p>
    <w:p>
      <w:pPr>
        <w:pStyle w:val="FirstParagraph"/>
      </w:pPr>
      <w:r>
        <w:rPr>
          <w:color w:val="333333"/>
        </w:rPr>
        <w:t xml:space="preserve">Category C is not a dustbin: each item is a sound recommendation whose cost, scope or dependencies make it wrong for a launch sprint. The discipline applied is the one the audit states in §8.2 then abandons — promote structures when query logs, committed screens or scoped integrations prove the need. Placement notes to avoid double-booking v1.0 items:</w:t>
      </w:r>
      <w:r>
        <w:rPr>
          <w:color w:val="333333"/>
        </w:rPr>
        <w:t xml:space="preserve"> </w:t>
      </w:r>
      <w:r>
        <w:rPr>
          <w:rStyle w:val="VerbatimChar"/>
          <w:color w:val="333333"/>
        </w:rPr>
        <w:t xml:space="preserve">confidence_score</w:t>
      </w:r>
      <w:r>
        <w:rPr>
          <w:color w:val="333333"/>
        </w:rPr>
        <w:t xml:space="preserve"> </w:t>
      </w:r>
      <w:r>
        <w:rPr>
          <w:color w:val="333333"/>
        </w:rPr>
        <w:t xml:space="preserve">type/scale standardisation, the</w:t>
      </w:r>
      <w:r>
        <w:rPr>
          <w:color w:val="333333"/>
        </w:rPr>
        <w:t xml:space="preserve"> </w:t>
      </w:r>
      <w:r>
        <w:rPr>
          <w:rStyle w:val="VerbatimChar"/>
          <w:color w:val="333333"/>
        </w:rPr>
        <w:t xml:space="preserve">timezone</w:t>
      </w:r>
      <w:r>
        <w:rPr>
          <w:color w:val="333333"/>
        </w:rPr>
        <w:t xml:space="preserve"> </w:t>
      </w:r>
      <w:r>
        <w:rPr>
          <w:color w:val="333333"/>
        </w:rPr>
        <w:t xml:space="preserve">IN-list, the date-pair CHECKs and the percentage-scale 0–100 CHECKs are all</w:t>
      </w:r>
      <w:r>
        <w:rPr>
          <w:color w:val="333333"/>
        </w:rPr>
        <w:t xml:space="preserve"> </w:t>
      </w:r>
      <w:r>
        <w:rPr>
          <w:bCs/>
          <w:b/>
          <w:color w:val="333333"/>
        </w:rPr>
        <w:t xml:space="preserve">B</w:t>
      </w:r>
      <w:r>
        <w:rPr>
          <w:color w:val="333333"/>
        </w:rPr>
        <w:t xml:space="preserve"> </w:t>
      </w:r>
      <w:r>
        <w:rPr>
          <w:color w:val="333333"/>
        </w:rPr>
        <w:t xml:space="preserve">(validation brief, Table 1), in the v1.0 register; the country-conditional app-layer validations (VAT, CRO/CH number, postcode, Eircode, phone, email) are likewise</w:t>
      </w:r>
      <w:r>
        <w:rPr>
          <w:color w:val="333333"/>
        </w:rPr>
        <w:t xml:space="preserve"> </w:t>
      </w:r>
      <w:r>
        <w:rPr>
          <w:bCs/>
          <w:b/>
          <w:color w:val="333333"/>
        </w:rPr>
        <w:t xml:space="preserve">B</w:t>
      </w:r>
      <w:r>
        <w:rPr>
          <w:color w:val="333333"/>
        </w:rPr>
        <w:t xml:space="preserve"> </w:t>
      </w:r>
      <w:r>
        <w:rPr>
          <w:color w:val="333333"/>
        </w:rPr>
        <w:t xml:space="preserve">at the API layer — only their database-regex incarnations are rejected (Section 6).</w:t>
      </w:r>
    </w:p>
    <w:bookmarkStart w:id="24" w:name="X46fef54ea437fe657f65927a44559d36beb32b5"/>
    <w:p>
      <w:pPr>
        <w:pStyle w:val="Heading3"/>
      </w:pPr>
      <w:r>
        <w:rPr>
          <w:color w:val="2F5D4A"/>
        </w:rPr>
        <w:t xml:space="preserve">5.1 Deferred register — validation and data integrity (v1.1)</w:t>
      </w:r>
    </w:p>
    <w:tbl>
      <w:tblPr>
        <w:tblStyle w:val="Table"/>
        <w:tblLook w:firstRow="1" w:lastRow="0" w:firstColumn="0" w:lastColumn="0" w:noHBand="0" w:noVBand="0" w:val="0020"/>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W w:w="14817" w:type="dxa"/>
        <w:tblLayout w:type="autofit"/>
      </w:tblPr>
      <w:tblGrid>
        <w:gridCol w:w="1980"/>
        <w:gridCol w:w="1980"/>
        <w:gridCol w:w="1980"/>
        <w:gridCol w:w="1980"/>
      </w:tblGrid>
      <w:tr>
        <w:trPr>
          <w:tblHeader w:val="true"/>
          <w:tblHeader w:val="true"/>
        </w:trPr>
        <w:tc>
          <w:tcPr>
            <w:shd w:val="clear" w:fill="E3EDE7"/>
          </w:tcPr>
          <w:p>
            <w:pPr>
              <w:pStyle w:val="Compact"/>
              <w:jc w:val="left"/>
            </w:pPr>
            <w:r>
              <w:rPr>
                <w:b/>
                <w:color w:val="2F5D4A"/>
                <w:sz w:val="19"/>
              </w:rPr>
              <w:t xml:space="preserve">#</w:t>
            </w:r>
          </w:p>
        </w:tc>
        <w:tc>
          <w:tcPr>
            <w:shd w:val="clear" w:fill="E3EDE7"/>
          </w:tcPr>
          <w:p>
            <w:pPr>
              <w:pStyle w:val="Compact"/>
              <w:jc w:val="left"/>
            </w:pPr>
            <w:r>
              <w:rPr>
                <w:b/>
                <w:color w:val="2F5D4A"/>
                <w:sz w:val="19"/>
              </w:rPr>
              <w:t xml:space="preserve">Item</w:t>
            </w:r>
          </w:p>
        </w:tc>
        <w:tc>
          <w:tcPr>
            <w:shd w:val="clear" w:fill="E3EDE7"/>
          </w:tcPr>
          <w:p>
            <w:pPr>
              <w:pStyle w:val="Compact"/>
              <w:jc w:val="left"/>
            </w:pPr>
            <w:r>
              <w:rPr>
                <w:b/>
                <w:color w:val="2F5D4A"/>
                <w:sz w:val="19"/>
              </w:rPr>
              <w:t xml:space="preserve">Why good but not v1.0</w:t>
            </w:r>
          </w:p>
        </w:tc>
        <w:tc>
          <w:tcPr>
            <w:shd w:val="clear" w:fill="E3EDE7"/>
          </w:tcPr>
          <w:p>
            <w:pPr>
              <w:pStyle w:val="Compact"/>
              <w:jc w:val="left"/>
            </w:pPr>
            <w:r>
              <w:rPr>
                <w:b/>
                <w:color w:val="2F5D4A"/>
                <w:sz w:val="19"/>
              </w:rPr>
              <w:t xml:space="preserve">Trigger or version</w:t>
            </w:r>
          </w:p>
        </w:tc>
      </w:tr>
      <w:tr>
        <w:tc>
          <w:tcPr/>
          <w:p>
            <w:pPr>
              <w:pStyle w:val="Compact"/>
              <w:jc w:val="left"/>
            </w:pPr>
            <w:r>
              <w:rPr>
                <w:color w:val="333333"/>
                <w:sz w:val="19"/>
              </w:rPr>
              <w:t xml:space="preserve">C1</w:t>
            </w:r>
          </w:p>
        </w:tc>
        <w:tc>
          <w:tcPr/>
          <w:p>
            <w:pPr>
              <w:pStyle w:val="Compact"/>
              <w:jc w:val="left"/>
            </w:pPr>
            <w:r>
              <w:rPr>
                <w:color w:val="333333"/>
                <w:sz w:val="19"/>
              </w:rPr>
              <w:t xml:space="preserve">Typed invoice columns on</w:t>
            </w:r>
            <w:r>
              <w:rPr>
                <w:color w:val="333333"/>
                <w:sz w:val="19"/>
              </w:rPr>
              <w:t xml:space="preserve"> </w:t>
            </w:r>
            <w:r>
              <w:rPr>
                <w:rStyle w:val="VerbatimChar"/>
                <w:color w:val="333333"/>
                <w:sz w:val="19"/>
              </w:rPr>
              <w:t xml:space="preserve">customer_documents</w:t>
            </w:r>
            <w:r>
              <w:rPr>
                <w:color w:val="333333"/>
                <w:sz w:val="19"/>
              </w:rPr>
              <w:t xml:space="preserve"> </w:t>
            </w:r>
            <w:r>
              <w:rPr>
                <w:color w:val="333333"/>
                <w:sz w:val="19"/>
              </w:rPr>
              <w:t xml:space="preserve">(</w:t>
            </w:r>
            <w:r>
              <w:rPr>
                <w:rStyle w:val="VerbatimChar"/>
                <w:color w:val="333333"/>
                <w:sz w:val="19"/>
              </w:rPr>
              <w:t xml:space="preserve">document_number</w:t>
            </w:r>
            <w:r>
              <w:rPr>
                <w:color w:val="333333"/>
                <w:sz w:val="19"/>
              </w:rPr>
              <w:t xml:space="preserve">,</w:t>
            </w:r>
            <w:r>
              <w:rPr>
                <w:color w:val="333333"/>
                <w:sz w:val="19"/>
              </w:rPr>
              <w:t xml:space="preserve"> </w:t>
            </w:r>
            <w:r>
              <w:rPr>
                <w:rStyle w:val="VerbatimChar"/>
                <w:color w:val="333333"/>
                <w:sz w:val="19"/>
              </w:rPr>
              <w:t xml:space="preserve">document_date</w:t>
            </w:r>
            <w:r>
              <w:rPr>
                <w:color w:val="333333"/>
                <w:sz w:val="19"/>
              </w:rPr>
              <w:t xml:space="preserve">,</w:t>
            </w:r>
            <w:r>
              <w:rPr>
                <w:color w:val="333333"/>
                <w:sz w:val="19"/>
              </w:rPr>
              <w:t xml:space="preserve"> </w:t>
            </w:r>
            <w:r>
              <w:rPr>
                <w:rStyle w:val="VerbatimChar"/>
                <w:color w:val="333333"/>
                <w:sz w:val="19"/>
              </w:rPr>
              <w:t xml:space="preserve">currency</w:t>
            </w:r>
            <w:r>
              <w:rPr>
                <w:color w:val="333333"/>
                <w:sz w:val="19"/>
              </w:rPr>
              <w:t xml:space="preserve">,</w:t>
            </w:r>
            <w:r>
              <w:rPr>
                <w:color w:val="333333"/>
                <w:sz w:val="19"/>
              </w:rPr>
              <w:t xml:space="preserve"> </w:t>
            </w:r>
            <w:r>
              <w:rPr>
                <w:rStyle w:val="VerbatimChar"/>
                <w:color w:val="333333"/>
                <w:sz w:val="19"/>
              </w:rPr>
              <w:t xml:space="preserve">net_amount</w:t>
            </w:r>
            <w:r>
              <w:rPr>
                <w:color w:val="333333"/>
                <w:sz w:val="19"/>
              </w:rPr>
              <w:t xml:space="preserve">,</w:t>
            </w:r>
            <w:r>
              <w:rPr>
                <w:color w:val="333333"/>
                <w:sz w:val="19"/>
              </w:rPr>
              <w:t xml:space="preserve"> </w:t>
            </w:r>
            <w:r>
              <w:rPr>
                <w:rStyle w:val="VerbatimChar"/>
                <w:color w:val="333333"/>
                <w:sz w:val="19"/>
              </w:rPr>
              <w:t xml:space="preserve">vat_amount</w:t>
            </w:r>
            <w:r>
              <w:rPr>
                <w:color w:val="333333"/>
                <w:sz w:val="19"/>
              </w:rPr>
              <w:t xml:space="preserve">,</w:t>
            </w:r>
            <w:r>
              <w:rPr>
                <w:color w:val="333333"/>
                <w:sz w:val="19"/>
              </w:rPr>
              <w:t xml:space="preserve"> </w:t>
            </w:r>
            <w:r>
              <w:rPr>
                <w:rStyle w:val="VerbatimChar"/>
                <w:color w:val="333333"/>
                <w:sz w:val="19"/>
              </w:rPr>
              <w:t xml:space="preserve">gross_amount</w:t>
            </w:r>
            <w:r>
              <w:rPr>
                <w:color w:val="333333"/>
                <w:sz w:val="19"/>
              </w:rPr>
              <w:t xml:space="preserve">) promoted from</w:t>
            </w:r>
            <w:r>
              <w:rPr>
                <w:color w:val="333333"/>
                <w:sz w:val="19"/>
              </w:rPr>
              <w:t xml:space="preserve"> </w:t>
            </w:r>
            <w:r>
              <w:rPr>
                <w:rStyle w:val="VerbatimChar"/>
                <w:color w:val="333333"/>
                <w:sz w:val="19"/>
              </w:rPr>
              <w:t xml:space="preserve">extracted_data</w:t>
            </w:r>
            <w:r>
              <w:rPr>
                <w:color w:val="333333"/>
                <w:sz w:val="19"/>
              </w:rPr>
              <w:t xml:space="preserve"> </w:t>
            </w:r>
            <w:r>
              <w:rPr>
                <w:color w:val="333333"/>
                <w:sz w:val="19"/>
              </w:rPr>
              <w:t xml:space="preserve">jsonb (audit §12.1 item 8)</w:t>
            </w:r>
          </w:p>
        </w:tc>
        <w:tc>
          <w:tcPr/>
          <w:p>
            <w:pPr>
              <w:pStyle w:val="Compact"/>
              <w:jc w:val="left"/>
            </w:pPr>
            <w:r>
              <w:rPr>
                <w:color w:val="333333"/>
                <w:sz w:val="19"/>
              </w:rPr>
              <w:t xml:space="preserve">ADR-protected jsonb already carries pipeline output; typed columns duplicate it and force sync logic</w:t>
            </w:r>
          </w:p>
        </w:tc>
        <w:tc>
          <w:tcPr/>
          <w:p>
            <w:pPr>
              <w:pStyle w:val="Compact"/>
              <w:jc w:val="left"/>
            </w:pPr>
            <w:r>
              <w:rPr>
                <w:color w:val="333333"/>
                <w:sz w:val="19"/>
              </w:rPr>
              <w:t xml:space="preserve">v1.1, once query logs prove the hot keys — the audit’s own §8.2 criterion</w:t>
            </w:r>
          </w:p>
        </w:tc>
      </w:tr>
      <w:tr>
        <w:tc>
          <w:tcPr/>
          <w:p>
            <w:pPr>
              <w:pStyle w:val="Compact"/>
              <w:jc w:val="left"/>
            </w:pPr>
            <w:r>
              <w:rPr>
                <w:color w:val="333333"/>
                <w:sz w:val="19"/>
              </w:rPr>
              <w:t xml:space="preserve">C2</w:t>
            </w:r>
          </w:p>
        </w:tc>
        <w:tc>
          <w:tcPr/>
          <w:p>
            <w:pPr>
              <w:pStyle w:val="Compact"/>
              <w:jc w:val="left"/>
            </w:pPr>
            <w:r>
              <w:rPr>
                <w:color w:val="333333"/>
                <w:sz w:val="19"/>
              </w:rPr>
              <w:t xml:space="preserve">UNIQUE enforcement on</w:t>
            </w:r>
            <w:r>
              <w:rPr>
                <w:color w:val="333333"/>
                <w:sz w:val="19"/>
              </w:rPr>
              <w:t xml:space="preserve"> </w:t>
            </w:r>
            <w:r>
              <w:rPr>
                <w:rStyle w:val="VerbatimChar"/>
                <w:color w:val="333333"/>
                <w:sz w:val="19"/>
              </w:rPr>
              <w:t xml:space="preserve">file_checksum</w:t>
            </w:r>
            <w:r>
              <w:rPr>
                <w:color w:val="333333"/>
                <w:sz w:val="19"/>
              </w:rPr>
              <w:t xml:space="preserve"> </w:t>
            </w:r>
            <w:r>
              <w:rPr>
                <w:color w:val="333333"/>
                <w:sz w:val="19"/>
              </w:rPr>
              <w:t xml:space="preserve">(audit §10.3.4)</w:t>
            </w:r>
          </w:p>
        </w:tc>
        <w:tc>
          <w:tcPr/>
          <w:p>
            <w:pPr>
              <w:pStyle w:val="Compact"/>
              <w:jc w:val="left"/>
            </w:pPr>
            <w:r>
              <w:rPr>
                <w:color w:val="333333"/>
                <w:sz w:val="19"/>
              </w:rPr>
              <w:t xml:space="preserve">Column ships in v1.0; hard uniqueness before duplicate-handling UX exists would reject legitimate re-uploads</w:t>
            </w:r>
          </w:p>
        </w:tc>
        <w:tc>
          <w:tcPr/>
          <w:p>
            <w:pPr>
              <w:pStyle w:val="Compact"/>
              <w:jc w:val="left"/>
            </w:pPr>
            <w:r>
              <w:rPr>
                <w:color w:val="333333"/>
                <w:sz w:val="19"/>
              </w:rPr>
              <w:t xml:space="preserve">v1.1, with duplicate-resolution UX</w:t>
            </w:r>
          </w:p>
        </w:tc>
      </w:tr>
      <w:tr>
        <w:tc>
          <w:tcPr/>
          <w:p>
            <w:pPr>
              <w:pStyle w:val="Compact"/>
              <w:jc w:val="left"/>
            </w:pPr>
            <w:r>
              <w:rPr>
                <w:color w:val="333333"/>
                <w:sz w:val="19"/>
              </w:rPr>
              <w:t xml:space="preserve">C3</w:t>
            </w:r>
          </w:p>
        </w:tc>
        <w:tc>
          <w:tcPr/>
          <w:p>
            <w:pPr>
              <w:pStyle w:val="Compact"/>
              <w:jc w:val="left"/>
            </w:pPr>
            <w:r>
              <w:rPr>
                <w:color w:val="333333"/>
                <w:sz w:val="19"/>
              </w:rPr>
              <w:t xml:space="preserve">CHECK value lists on the remaining ~20 free-text</w:t>
            </w:r>
            <w:r>
              <w:rPr>
                <w:color w:val="333333"/>
                <w:sz w:val="19"/>
              </w:rPr>
              <w:t xml:space="preserve"> </w:t>
            </w:r>
            <w:r>
              <w:rPr>
                <w:rStyle w:val="VerbatimChar"/>
                <w:color w:val="333333"/>
                <w:sz w:val="19"/>
              </w:rPr>
              <w:t xml:space="preserve">status</w:t>
            </w:r>
            <w:r>
              <w:rPr>
                <w:color w:val="333333"/>
                <w:sz w:val="19"/>
              </w:rPr>
              <w:t xml:space="preserve"> </w:t>
            </w:r>
            <w:r>
              <w:rPr>
                <w:color w:val="333333"/>
                <w:sz w:val="19"/>
              </w:rPr>
              <w:t xml:space="preserve">columns (audit §12.1 item 21)</w:t>
            </w:r>
          </w:p>
        </w:tc>
        <w:tc>
          <w:tcPr/>
          <w:p>
            <w:pPr>
              <w:pStyle w:val="Compact"/>
              <w:jc w:val="left"/>
            </w:pPr>
            <w:r>
              <w:rPr>
                <w:color w:val="333333"/>
                <w:sz w:val="19"/>
              </w:rPr>
              <w:t xml:space="preserve">Right mechanism, but all-25-at-once is a normalisation project; queue/billing/role lands in v1.0</w:t>
            </w:r>
          </w:p>
        </w:tc>
        <w:tc>
          <w:tcPr/>
          <w:p>
            <w:pPr>
              <w:pStyle w:val="Compact"/>
              <w:jc w:val="left"/>
            </w:pPr>
            <w:r>
              <w:rPr>
                <w:color w:val="333333"/>
                <w:sz w:val="19"/>
              </w:rPr>
              <w:t xml:space="preserve">v1.1, phased by screen usage</w:t>
            </w:r>
          </w:p>
        </w:tc>
      </w:tr>
      <w:tr>
        <w:tc>
          <w:tcPr/>
          <w:p>
            <w:pPr>
              <w:pStyle w:val="Compact"/>
              <w:jc w:val="left"/>
            </w:pPr>
            <w:r>
              <w:rPr>
                <w:color w:val="333333"/>
                <w:sz w:val="19"/>
              </w:rPr>
              <w:t xml:space="preserve">C4</w:t>
            </w:r>
          </w:p>
        </w:tc>
        <w:tc>
          <w:tcPr/>
          <w:p>
            <w:pPr>
              <w:pStyle w:val="Compact"/>
              <w:jc w:val="left"/>
            </w:pPr>
            <w:r>
              <w:rPr>
                <w:color w:val="333333"/>
                <w:sz w:val="19"/>
              </w:rPr>
              <w:t xml:space="preserve">Standardise</w:t>
            </w:r>
            <w:r>
              <w:rPr>
                <w:color w:val="333333"/>
                <w:sz w:val="19"/>
              </w:rPr>
              <w:t xml:space="preserve"> </w:t>
            </w:r>
            <w:r>
              <w:rPr>
                <w:rStyle w:val="VerbatimChar"/>
                <w:color w:val="333333"/>
                <w:sz w:val="19"/>
              </w:rPr>
              <w:t xml:space="preserve">ip_address</w:t>
            </w:r>
            <w:r>
              <w:rPr>
                <w:color w:val="333333"/>
                <w:sz w:val="19"/>
              </w:rPr>
              <w:t xml:space="preserve"> </w:t>
            </w:r>
            <w:r>
              <w:rPr>
                <w:color w:val="333333"/>
                <w:sz w:val="19"/>
              </w:rPr>
              <w:t xml:space="preserve">on</w:t>
            </w:r>
            <w:r>
              <w:rPr>
                <w:color w:val="333333"/>
                <w:sz w:val="19"/>
              </w:rPr>
              <w:t xml:space="preserve"> </w:t>
            </w:r>
            <w:r>
              <w:rPr>
                <w:rStyle w:val="VerbatimChar"/>
                <w:color w:val="333333"/>
                <w:sz w:val="19"/>
              </w:rPr>
              <w:t xml:space="preserve">inet</w:t>
            </w:r>
            <w:r>
              <w:rPr>
                <w:color w:val="333333"/>
                <w:sz w:val="19"/>
              </w:rPr>
              <w:t xml:space="preserve"> </w:t>
            </w:r>
            <w:r>
              <w:rPr>
                <w:color w:val="333333"/>
                <w:sz w:val="19"/>
              </w:rPr>
              <w:t xml:space="preserve">across ~8–10 log tables (audit §12.2 item 17)</w:t>
            </w:r>
          </w:p>
        </w:tc>
        <w:tc>
          <w:tcPr/>
          <w:p>
            <w:pPr>
              <w:pStyle w:val="Compact"/>
              <w:jc w:val="left"/>
            </w:pPr>
            <w:r>
              <w:rPr>
                <w:color w:val="333333"/>
                <w:sz w:val="19"/>
              </w:rPr>
              <w:t xml:space="preserve">Hygiene value for retention/PII jobs; nothing reads these columns in v1.0 query paths</w:t>
            </w:r>
          </w:p>
        </w:tc>
        <w:tc>
          <w:tcPr/>
          <w:p>
            <w:pPr>
              <w:pStyle w:val="Compact"/>
              <w:jc w:val="left"/>
            </w:pPr>
            <w:r>
              <w:rPr>
                <w:color w:val="333333"/>
                <w:sz w:val="19"/>
              </w:rPr>
              <w:t xml:space="preserve">v1.1, with the retention work</w:t>
            </w:r>
          </w:p>
        </w:tc>
      </w:tr>
      <w:tr>
        <w:tc>
          <w:tcPr/>
          <w:p>
            <w:pPr>
              <w:pStyle w:val="Compact"/>
              <w:jc w:val="left"/>
            </w:pPr>
            <w:r>
              <w:rPr>
                <w:color w:val="333333"/>
                <w:sz w:val="19"/>
              </w:rPr>
              <w:t xml:space="preserve">C5</w:t>
            </w:r>
          </w:p>
        </w:tc>
        <w:tc>
          <w:tcPr/>
          <w:p>
            <w:pPr>
              <w:pStyle w:val="Compact"/>
              <w:jc w:val="left"/>
            </w:pPr>
            <w:r>
              <w:rPr>
                <w:color w:val="333333"/>
                <w:sz w:val="19"/>
              </w:rPr>
              <w:t xml:space="preserve">Identity/contact consolidation:</w:t>
            </w:r>
            <w:r>
              <w:rPr>
                <w:color w:val="333333"/>
                <w:sz w:val="19"/>
              </w:rPr>
              <w:t xml:space="preserve"> </w:t>
            </w:r>
            <w:r>
              <w:rPr>
                <w:rStyle w:val="VerbatimChar"/>
                <w:color w:val="333333"/>
                <w:sz w:val="19"/>
              </w:rPr>
              <w:t xml:space="preserve">staff_profiles.email</w:t>
            </w:r>
            <w:r>
              <w:rPr>
                <w:color w:val="333333"/>
                <w:sz w:val="19"/>
              </w:rPr>
              <w:t xml:space="preserve"> </w:t>
            </w:r>
            <w:r>
              <w:rPr>
                <w:color w:val="333333"/>
                <w:sz w:val="19"/>
              </w:rPr>
              <w:t xml:space="preserve">deduped against</w:t>
            </w:r>
            <w:r>
              <w:rPr>
                <w:color w:val="333333"/>
                <w:sz w:val="19"/>
              </w:rPr>
              <w:t xml:space="preserve"> </w:t>
            </w:r>
            <w:r>
              <w:rPr>
                <w:rStyle w:val="VerbatimChar"/>
                <w:color w:val="333333"/>
                <w:sz w:val="19"/>
              </w:rPr>
              <w:t xml:space="preserve">users.email</w:t>
            </w:r>
            <w:r>
              <w:rPr>
                <w:color w:val="333333"/>
                <w:sz w:val="19"/>
              </w:rPr>
              <w:t xml:space="preserve">;</w:t>
            </w:r>
            <w:r>
              <w:rPr>
                <w:color w:val="333333"/>
                <w:sz w:val="19"/>
              </w:rPr>
              <w:t xml:space="preserve"> </w:t>
            </w:r>
            <w:r>
              <w:rPr>
                <w:rStyle w:val="VerbatimChar"/>
                <w:color w:val="333333"/>
                <w:sz w:val="19"/>
              </w:rPr>
              <w:t xml:space="preserve">suppliers.contact_*</w:t>
            </w:r>
            <w:r>
              <w:rPr>
                <w:color w:val="333333"/>
                <w:sz w:val="19"/>
              </w:rPr>
              <w:t xml:space="preserve"> </w:t>
            </w:r>
            <w:r>
              <w:rPr>
                <w:color w:val="333333"/>
                <w:sz w:val="19"/>
              </w:rPr>
              <w:t xml:space="preserve">canonical over</w:t>
            </w:r>
            <w:r>
              <w:rPr>
                <w:color w:val="333333"/>
                <w:sz w:val="19"/>
              </w:rPr>
              <w:t xml:space="preserve"> </w:t>
            </w:r>
            <w:r>
              <w:rPr>
                <w:rStyle w:val="VerbatimChar"/>
                <w:color w:val="333333"/>
                <w:sz w:val="19"/>
              </w:rPr>
              <w:t xml:space="preserve">primary_*</w:t>
            </w:r>
            <w:r>
              <w:rPr>
                <w:color w:val="333333"/>
                <w:sz w:val="19"/>
              </w:rPr>
              <w:t xml:space="preserve">;</w:t>
            </w:r>
            <w:r>
              <w:rPr>
                <w:color w:val="333333"/>
                <w:sz w:val="19"/>
              </w:rPr>
              <w:t xml:space="preserve"> </w:t>
            </w:r>
            <w:r>
              <w:rPr>
                <w:rStyle w:val="VerbatimChar"/>
                <w:color w:val="333333"/>
                <w:sz w:val="19"/>
              </w:rPr>
              <w:t xml:space="preserve">organization_metadata.primary_contact_*</w:t>
            </w:r>
            <w:r>
              <w:rPr>
                <w:color w:val="333333"/>
                <w:sz w:val="19"/>
              </w:rPr>
              <w:t xml:space="preserve"> </w:t>
            </w:r>
            <w:r>
              <w:rPr>
                <w:color w:val="333333"/>
                <w:sz w:val="19"/>
              </w:rPr>
              <w:t xml:space="preserve">demoted for</w:t>
            </w:r>
            <w:r>
              <w:rPr>
                <w:color w:val="333333"/>
                <w:sz w:val="19"/>
              </w:rPr>
              <w:t xml:space="preserve"> </w:t>
            </w:r>
            <w:r>
              <w:rPr>
                <w:rStyle w:val="VerbatimChar"/>
                <w:color w:val="333333"/>
                <w:sz w:val="19"/>
              </w:rPr>
              <w:t xml:space="preserve">organizations.*</w:t>
            </w:r>
            <w:r>
              <w:rPr>
                <w:color w:val="333333"/>
                <w:sz w:val="19"/>
              </w:rPr>
              <w:t xml:space="preserve"> </w:t>
            </w:r>
            <w:r>
              <w:rPr>
                <w:color w:val="333333"/>
                <w:sz w:val="19"/>
              </w:rPr>
              <w:t xml:space="preserve">(audit §12.2 item 9)</w:t>
            </w:r>
          </w:p>
        </w:tc>
        <w:tc>
          <w:tcPr/>
          <w:p>
            <w:pPr>
              <w:pStyle w:val="Compact"/>
              <w:jc w:val="left"/>
            </w:pPr>
            <w:r>
              <w:rPr>
                <w:color w:val="333333"/>
                <w:sz w:val="19"/>
              </w:rPr>
              <w:t xml:space="preserve">Drift is real but low-stakes; writes stop by convention in v1.0</w:t>
            </w:r>
          </w:p>
        </w:tc>
        <w:tc>
          <w:tcPr/>
          <w:p>
            <w:pPr>
              <w:pStyle w:val="Compact"/>
              <w:jc w:val="left"/>
            </w:pPr>
            <w:r>
              <w:rPr>
                <w:color w:val="333333"/>
                <w:sz w:val="19"/>
              </w:rPr>
              <w:t xml:space="preserve">v1.1, with contacts review (C14)</w:t>
            </w:r>
          </w:p>
        </w:tc>
      </w:tr>
      <w:tr>
        <w:tc>
          <w:tcPr/>
          <w:p>
            <w:pPr>
              <w:pStyle w:val="Compact"/>
              <w:jc w:val="left"/>
            </w:pPr>
            <w:r>
              <w:rPr>
                <w:color w:val="333333"/>
                <w:sz w:val="19"/>
              </w:rPr>
              <w:t xml:space="preserve">C6</w:t>
            </w:r>
          </w:p>
        </w:tc>
        <w:tc>
          <w:tcPr/>
          <w:p>
            <w:pPr>
              <w:pStyle w:val="Compact"/>
              <w:jc w:val="left"/>
            </w:pPr>
            <w:r>
              <w:rPr>
                <w:color w:val="333333"/>
                <w:sz w:val="19"/>
              </w:rPr>
              <w:t xml:space="preserve">Canonical state:</w:t>
            </w:r>
            <w:r>
              <w:rPr>
                <w:color w:val="333333"/>
                <w:sz w:val="19"/>
              </w:rPr>
              <w:t xml:space="preserve"> </w:t>
            </w:r>
            <w:r>
              <w:rPr>
                <w:rStyle w:val="VerbatimChar"/>
                <w:color w:val="333333"/>
                <w:sz w:val="19"/>
              </w:rPr>
              <w:t xml:space="preserve">conversation_participants.last_read_at</w:t>
            </w:r>
            <w:r>
              <w:rPr>
                <w:color w:val="333333"/>
                <w:sz w:val="19"/>
              </w:rPr>
              <w:t xml:space="preserve"> </w:t>
            </w:r>
            <w:r>
              <w:rPr>
                <w:color w:val="333333"/>
                <w:sz w:val="19"/>
              </w:rPr>
              <w:t xml:space="preserve">for read state (derive</w:t>
            </w:r>
            <w:r>
              <w:rPr>
                <w:color w:val="333333"/>
                <w:sz w:val="19"/>
              </w:rPr>
              <w:t xml:space="preserve"> </w:t>
            </w:r>
            <w:r>
              <w:rPr>
                <w:rStyle w:val="VerbatimChar"/>
                <w:color w:val="333333"/>
                <w:sz w:val="19"/>
              </w:rPr>
              <w:t xml:space="preserve">messages.read_by</w:t>
            </w:r>
            <w:r>
              <w:rPr>
                <w:color w:val="333333"/>
                <w:sz w:val="19"/>
              </w:rPr>
              <w:t xml:space="preserve">,</w:t>
            </w:r>
            <w:r>
              <w:rPr>
                <w:color w:val="333333"/>
                <w:sz w:val="19"/>
              </w:rPr>
              <w:t xml:space="preserve"> </w:t>
            </w:r>
            <w:r>
              <w:rPr>
                <w:rStyle w:val="VerbatimChar"/>
                <w:color w:val="333333"/>
                <w:sz w:val="19"/>
              </w:rPr>
              <w:t xml:space="preserve">conversations.unread_count</w:t>
            </w:r>
            <w:r>
              <w:rPr>
                <w:color w:val="333333"/>
                <w:sz w:val="19"/>
              </w:rPr>
              <w:t xml:space="preserve">);</w:t>
            </w:r>
            <w:r>
              <w:rPr>
                <w:color w:val="333333"/>
                <w:sz w:val="19"/>
              </w:rPr>
              <w:t xml:space="preserve"> </w:t>
            </w:r>
            <w:r>
              <w:rPr>
                <w:rStyle w:val="VerbatimChar"/>
                <w:color w:val="333333"/>
                <w:sz w:val="19"/>
              </w:rPr>
              <w:t xml:space="preserve">customer_verifications</w:t>
            </w:r>
            <w:r>
              <w:rPr>
                <w:color w:val="333333"/>
                <w:sz w:val="19"/>
              </w:rPr>
              <w:t xml:space="preserve"> </w:t>
            </w:r>
            <w:r>
              <w:rPr>
                <w:color w:val="333333"/>
                <w:sz w:val="19"/>
              </w:rPr>
              <w:t xml:space="preserve">for approval (audit §12.2 item 8)</w:t>
            </w:r>
          </w:p>
        </w:tc>
        <w:tc>
          <w:tcPr/>
          <w:p>
            <w:pPr>
              <w:pStyle w:val="Compact"/>
              <w:jc w:val="left"/>
            </w:pPr>
            <w:r>
              <w:rPr>
                <w:color w:val="333333"/>
                <w:sz w:val="19"/>
              </w:rPr>
              <w:t xml:space="preserve">App-heavy derivation across four read mechanisms and five approval surfaces; blocks nothing</w:t>
            </w:r>
          </w:p>
        </w:tc>
        <w:tc>
          <w:tcPr/>
          <w:p>
            <w:pPr>
              <w:pStyle w:val="Compact"/>
              <w:jc w:val="left"/>
            </w:pPr>
            <w:r>
              <w:rPr>
                <w:color w:val="333333"/>
                <w:sz w:val="19"/>
              </w:rPr>
              <w:t xml:space="preserve">v1.1 enforcement; v1.0 documentation</w:t>
            </w:r>
          </w:p>
        </w:tc>
      </w:tr>
      <w:tr>
        <w:tc>
          <w:tcPr/>
          <w:p>
            <w:pPr>
              <w:pStyle w:val="Compact"/>
              <w:jc w:val="left"/>
            </w:pPr>
            <w:r>
              <w:rPr>
                <w:color w:val="333333"/>
                <w:sz w:val="19"/>
              </w:rPr>
              <w:t xml:space="preserve">C7</w:t>
            </w:r>
          </w:p>
        </w:tc>
        <w:tc>
          <w:tcPr/>
          <w:p>
            <w:pPr>
              <w:pStyle w:val="Compact"/>
              <w:jc w:val="left"/>
            </w:pPr>
            <w:r>
              <w:rPr>
                <w:color w:val="333333"/>
                <w:sz w:val="19"/>
              </w:rPr>
              <w:t xml:space="preserve">Unified read-only audit/activity view over the 9+ log tables (audit §12.2 item 1)</w:t>
            </w:r>
          </w:p>
        </w:tc>
        <w:tc>
          <w:tcPr/>
          <w:p>
            <w:pPr>
              <w:pStyle w:val="Compact"/>
              <w:jc w:val="left"/>
            </w:pPr>
            <w:r>
              <w:rPr>
                <w:color w:val="333333"/>
                <w:sz w:val="19"/>
              </w:rPr>
              <w:t xml:space="preserve">Right idea (consolidation is rejected in Section 6) but no auditor or support volume at launch</w:t>
            </w:r>
          </w:p>
        </w:tc>
        <w:tc>
          <w:tcPr/>
          <w:p>
            <w:pPr>
              <w:pStyle w:val="Compact"/>
              <w:jc w:val="left"/>
            </w:pPr>
            <w:r>
              <w:rPr>
                <w:color w:val="333333"/>
                <w:sz w:val="19"/>
              </w:rPr>
              <w:t xml:space="preserve">v1.1</w:t>
            </w:r>
          </w:p>
        </w:tc>
      </w:tr>
      <w:tr>
        <w:tc>
          <w:tcPr/>
          <w:p>
            <w:pPr>
              <w:pStyle w:val="Compact"/>
              <w:jc w:val="left"/>
            </w:pPr>
            <w:r>
              <w:rPr>
                <w:color w:val="333333"/>
                <w:sz w:val="19"/>
              </w:rPr>
              <w:t xml:space="preserve">C8</w:t>
            </w:r>
          </w:p>
        </w:tc>
        <w:tc>
          <w:tcPr/>
          <w:p>
            <w:pPr>
              <w:pStyle w:val="Compact"/>
              <w:jc w:val="left"/>
            </w:pPr>
            <w:r>
              <w:rPr>
                <w:color w:val="333333"/>
                <w:sz w:val="19"/>
              </w:rPr>
              <w:t xml:space="preserve">County normalisation via the address-verification loop;</w:t>
            </w:r>
            <w:r>
              <w:rPr>
                <w:color w:val="333333"/>
                <w:sz w:val="19"/>
              </w:rPr>
              <w:t xml:space="preserve"> </w:t>
            </w:r>
            <w:r>
              <w:rPr>
                <w:rStyle w:val="VerbatimChar"/>
                <w:color w:val="333333"/>
                <w:sz w:val="19"/>
              </w:rPr>
              <w:t xml:space="preserve">county</w:t>
            </w:r>
            <w:r>
              <w:rPr>
                <w:color w:val="333333"/>
                <w:sz w:val="19"/>
              </w:rPr>
              <w:t xml:space="preserve"> </w:t>
            </w:r>
            <w:r>
              <w:rPr>
                <w:color w:val="333333"/>
                <w:sz w:val="19"/>
              </w:rPr>
              <w:t xml:space="preserve">stays free text (audit §12.2 item 11)</w:t>
            </w:r>
          </w:p>
        </w:tc>
        <w:tc>
          <w:tcPr/>
          <w:p>
            <w:pPr>
              <w:pStyle w:val="Compact"/>
              <w:jc w:val="left"/>
            </w:pPr>
            <w:r>
              <w:rPr>
                <w:color w:val="333333"/>
                <w:sz w:val="19"/>
              </w:rPr>
              <w:t xml:space="preserve">Nothing computes from</w:t>
            </w:r>
            <w:r>
              <w:rPr>
                <w:color w:val="333333"/>
                <w:sz w:val="19"/>
              </w:rPr>
              <w:t xml:space="preserve"> </w:t>
            </w:r>
            <w:r>
              <w:rPr>
                <w:rStyle w:val="VerbatimChar"/>
                <w:color w:val="333333"/>
                <w:sz w:val="19"/>
              </w:rPr>
              <w:t xml:space="preserve">county</w:t>
            </w:r>
            <w:r>
              <w:rPr>
                <w:color w:val="333333"/>
                <w:sz w:val="19"/>
              </w:rPr>
              <w:t xml:space="preserve"> </w:t>
            </w:r>
            <w:r>
              <w:rPr>
                <w:color w:val="333333"/>
                <w:sz w:val="19"/>
              </w:rPr>
              <w:t xml:space="preserve">in v1.0; normalisation arrives free with the verification loop</w:t>
            </w:r>
          </w:p>
        </w:tc>
        <w:tc>
          <w:tcPr/>
          <w:p>
            <w:pPr>
              <w:pStyle w:val="Compact"/>
              <w:jc w:val="left"/>
            </w:pPr>
            <w:r>
              <w:rPr>
                <w:color w:val="333333"/>
                <w:sz w:val="19"/>
              </w:rPr>
              <w:t xml:space="preserve">v1.1, rides C12</w:t>
            </w:r>
          </w:p>
        </w:tc>
      </w:tr>
      <w:tr>
        <w:tc>
          <w:tcPr/>
          <w:p>
            <w:pPr>
              <w:pStyle w:val="Compact"/>
              <w:jc w:val="left"/>
            </w:pPr>
            <w:r>
              <w:rPr>
                <w:color w:val="333333"/>
                <w:sz w:val="19"/>
              </w:rPr>
              <w:t xml:space="preserve">C9</w:t>
            </w:r>
          </w:p>
        </w:tc>
        <w:tc>
          <w:tcPr/>
          <w:p>
            <w:pPr>
              <w:pStyle w:val="Compact"/>
              <w:jc w:val="left"/>
            </w:pPr>
            <w:r>
              <w:rPr>
                <w:color w:val="333333"/>
                <w:sz w:val="19"/>
              </w:rPr>
              <w:t xml:space="preserve">Constrain dormant region columns (</w:t>
            </w:r>
            <w:r>
              <w:rPr>
                <w:rStyle w:val="VerbatimChar"/>
                <w:color w:val="333333"/>
                <w:sz w:val="19"/>
              </w:rPr>
              <w:t xml:space="preserve">tax_region</w:t>
            </w:r>
            <w:r>
              <w:rPr>
                <w:color w:val="333333"/>
                <w:sz w:val="19"/>
              </w:rPr>
              <w:t xml:space="preserve">,</w:t>
            </w:r>
            <w:r>
              <w:rPr>
                <w:color w:val="333333"/>
                <w:sz w:val="19"/>
              </w:rPr>
              <w:t xml:space="preserve"> </w:t>
            </w:r>
            <w:r>
              <w:rPr>
                <w:rStyle w:val="VerbatimChar"/>
                <w:color w:val="333333"/>
                <w:sz w:val="19"/>
              </w:rPr>
              <w:t xml:space="preserve">vat_region</w:t>
            </w:r>
            <w:r>
              <w:rPr>
                <w:color w:val="333333"/>
                <w:sz w:val="19"/>
              </w:rPr>
              <w:t xml:space="preserve">,</w:t>
            </w:r>
            <w:r>
              <w:rPr>
                <w:color w:val="333333"/>
                <w:sz w:val="19"/>
              </w:rPr>
              <w:t xml:space="preserve"> </w:t>
            </w:r>
            <w:r>
              <w:rPr>
                <w:rStyle w:val="VerbatimChar"/>
                <w:color w:val="333333"/>
                <w:sz w:val="19"/>
              </w:rPr>
              <w:t xml:space="preserve">registration_region</w:t>
            </w:r>
            <w:r>
              <w:rPr>
                <w:color w:val="333333"/>
                <w:sz w:val="19"/>
              </w:rPr>
              <w:t xml:space="preserve">,</w:t>
            </w:r>
            <w:r>
              <w:rPr>
                <w:color w:val="333333"/>
                <w:sz w:val="19"/>
              </w:rPr>
              <w:t xml:space="preserve"> </w:t>
            </w:r>
            <w:r>
              <w:rPr>
                <w:rStyle w:val="VerbatimChar"/>
                <w:color w:val="333333"/>
                <w:sz w:val="19"/>
              </w:rPr>
              <w:t xml:space="preserve">carbon_tax_region</w:t>
            </w:r>
            <w:r>
              <w:rPr>
                <w:color w:val="333333"/>
                <w:sz w:val="19"/>
              </w:rPr>
              <w:t xml:space="preserve">) (audit §7.2)</w:t>
            </w:r>
          </w:p>
        </w:tc>
        <w:tc>
          <w:tcPr/>
          <w:p>
            <w:pPr>
              <w:pStyle w:val="Compact"/>
              <w:jc w:val="left"/>
            </w:pPr>
            <w:r>
              <w:rPr>
                <w:color w:val="333333"/>
                <w:sz w:val="19"/>
              </w:rPr>
              <w:t xml:space="preserve">CHECKs on columns serving dormant features are ceremony</w:t>
            </w:r>
          </w:p>
        </w:tc>
        <w:tc>
          <w:tcPr/>
          <w:p>
            <w:pPr>
              <w:pStyle w:val="Compact"/>
              <w:jc w:val="left"/>
            </w:pPr>
            <w:r>
              <w:rPr>
                <w:color w:val="333333"/>
                <w:sz w:val="19"/>
              </w:rPr>
              <w:t xml:space="preserve">At feature activation (v1.1+)</w:t>
            </w:r>
          </w:p>
        </w:tc>
      </w:tr>
      <w:tr>
        <w:tc>
          <w:tcPr/>
          <w:p>
            <w:pPr>
              <w:pStyle w:val="Compact"/>
              <w:jc w:val="left"/>
            </w:pPr>
            <w:r>
              <w:rPr>
                <w:color w:val="333333"/>
                <w:sz w:val="19"/>
              </w:rPr>
              <w:t xml:space="preserve">C10</w:t>
            </w:r>
          </w:p>
        </w:tc>
        <w:tc>
          <w:tcPr/>
          <w:p>
            <w:pPr>
              <w:pStyle w:val="Compact"/>
              <w:jc w:val="left"/>
            </w:pPr>
            <w:r>
              <w:rPr>
                <w:color w:val="333333"/>
                <w:sz w:val="19"/>
              </w:rPr>
              <w:t xml:space="preserve">Counter-drift recompute jobs (</w:t>
            </w:r>
            <w:r>
              <w:rPr>
                <w:rStyle w:val="VerbatimChar"/>
                <w:color w:val="333333"/>
                <w:sz w:val="19"/>
              </w:rPr>
              <w:t xml:space="preserve">usage_tracking.*_used</w:t>
            </w:r>
            <w:r>
              <w:rPr>
                <w:color w:val="333333"/>
                <w:sz w:val="19"/>
              </w:rPr>
              <w:t xml:space="preserve">,</w:t>
            </w:r>
            <w:r>
              <w:rPr>
                <w:color w:val="333333"/>
                <w:sz w:val="19"/>
              </w:rPr>
              <w:t xml:space="preserve"> </w:t>
            </w:r>
            <w:r>
              <w:rPr>
                <w:rStyle w:val="VerbatimChar"/>
                <w:color w:val="333333"/>
                <w:sz w:val="19"/>
              </w:rPr>
              <w:t xml:space="preserve">conversations.unread_count</w:t>
            </w:r>
            <w:r>
              <w:rPr>
                <w:color w:val="333333"/>
                <w:sz w:val="19"/>
              </w:rPr>
              <w:t xml:space="preserve">) and NOT NULL DEFAULT sweep on ~80 remaining booleans/timestamps (audit §8.4 findings A7/A11/C7)</w:t>
            </w:r>
          </w:p>
        </w:tc>
        <w:tc>
          <w:tcPr/>
          <w:p>
            <w:pPr>
              <w:pStyle w:val="Compact"/>
              <w:jc w:val="left"/>
            </w:pPr>
            <w:r>
              <w:rPr>
                <w:color w:val="333333"/>
                <w:sz w:val="19"/>
              </w:rPr>
              <w:t xml:space="preserve">v1.0 CHECKs (≥0,</w:t>
            </w:r>
            <w:r>
              <w:rPr>
                <w:color w:val="333333"/>
                <w:sz w:val="19"/>
              </w:rPr>
              <w:t xml:space="preserve"> </w:t>
            </w:r>
            <w:r>
              <w:rPr>
                <w:rStyle w:val="VerbatimChar"/>
                <w:color w:val="333333"/>
                <w:sz w:val="19"/>
              </w:rPr>
              <w:t xml:space="preserve">used ≤ limit</w:t>
            </w:r>
            <w:r>
              <w:rPr>
                <w:color w:val="333333"/>
                <w:sz w:val="19"/>
              </w:rPr>
              <w:t xml:space="preserve">) bound damage but do not fix drift — that is worker logic</w:t>
            </w:r>
          </w:p>
        </w:tc>
        <w:tc>
          <w:tcPr/>
          <w:p>
            <w:pPr>
              <w:pStyle w:val="Compact"/>
              <w:jc w:val="left"/>
            </w:pPr>
            <w:r>
              <w:rPr>
                <w:color w:val="333333"/>
                <w:sz w:val="19"/>
              </w:rPr>
              <w:t xml:space="preserve">v1.1 sweep</w:t>
            </w:r>
          </w:p>
        </w:tc>
      </w:tr>
      <w:tr>
        <w:tc>
          <w:tcPr/>
          <w:p>
            <w:pPr>
              <w:pStyle w:val="Compact"/>
              <w:jc w:val="left"/>
            </w:pPr>
            <w:r>
              <w:rPr>
                <w:color w:val="333333"/>
                <w:sz w:val="19"/>
              </w:rPr>
              <w:t xml:space="preserve">C11</w:t>
            </w:r>
          </w:p>
        </w:tc>
        <w:tc>
          <w:tcPr/>
          <w:p>
            <w:pPr>
              <w:pStyle w:val="Compact"/>
              <w:jc w:val="left"/>
            </w:pPr>
            <w:r>
              <w:rPr>
                <w:color w:val="333333"/>
                <w:sz w:val="19"/>
              </w:rPr>
              <w:t xml:space="preserve">Floor-area conversion tooling and sqft dormancy;</w:t>
            </w:r>
            <w:r>
              <w:rPr>
                <w:color w:val="333333"/>
                <w:sz w:val="19"/>
              </w:rPr>
              <w:t xml:space="preserve"> </w:t>
            </w:r>
            <w:r>
              <w:rPr>
                <w:rStyle w:val="VerbatimChar"/>
                <w:color w:val="333333"/>
                <w:sz w:val="19"/>
              </w:rPr>
              <w:t xml:space="preserve">sic_code</w:t>
            </w:r>
            <w:r>
              <w:rPr>
                <w:color w:val="333333"/>
                <w:sz w:val="19"/>
              </w:rPr>
              <w:t xml:space="preserve"> </w:t>
            </w:r>
            <w:r>
              <w:rPr>
                <w:color w:val="333333"/>
                <w:sz w:val="19"/>
              </w:rPr>
              <w:t xml:space="preserve">5-digit UI hint (audit §12.2 item 14, finding A4)</w:t>
            </w:r>
          </w:p>
        </w:tc>
        <w:tc>
          <w:tcPr/>
          <w:p>
            <w:pPr>
              <w:pStyle w:val="Compact"/>
              <w:jc w:val="left"/>
            </w:pPr>
            <w:r>
              <w:rPr>
                <w:color w:val="333333"/>
                <w:sz w:val="19"/>
              </w:rPr>
              <w:t xml:space="preserve">Labelled sqm columns land in v1.0 (B); SIC is informational, nothing computes from it</w:t>
            </w:r>
          </w:p>
        </w:tc>
        <w:tc>
          <w:tcPr/>
          <w:p>
            <w:pPr>
              <w:pStyle w:val="Compact"/>
              <w:jc w:val="left"/>
            </w:pPr>
            <w:r>
              <w:rPr>
                <w:color w:val="333333"/>
                <w:sz w:val="19"/>
              </w:rPr>
              <w:t xml:space="preserve">v1.1</w:t>
            </w:r>
          </w:p>
        </w:tc>
      </w:tr>
      <w:tr>
        <w:tc>
          <w:tcPr/>
          <w:p>
            <w:pPr>
              <w:pStyle w:val="Compact"/>
              <w:jc w:val="left"/>
            </w:pPr>
            <w:r>
              <w:rPr>
                <w:color w:val="333333"/>
                <w:sz w:val="19"/>
              </w:rPr>
              <w:t xml:space="preserve">C30</w:t>
            </w:r>
          </w:p>
        </w:tc>
        <w:tc>
          <w:tcPr/>
          <w:p>
            <w:pPr>
              <w:pStyle w:val="Compact"/>
              <w:jc w:val="left"/>
            </w:pPr>
            <w:r>
              <w:rPr>
                <w:color w:val="333333"/>
                <w:sz w:val="19"/>
              </w:rPr>
              <w:t xml:space="preserve">Bank-details encryption at rest beyond masking — vault/KMS envelope encryption for the</w:t>
            </w:r>
            <w:r>
              <w:rPr>
                <w:color w:val="333333"/>
                <w:sz w:val="19"/>
              </w:rPr>
              <w:t xml:space="preserve"> </w:t>
            </w:r>
            <w:r>
              <w:rPr>
                <w:rStyle w:val="VerbatimChar"/>
                <w:color w:val="333333"/>
                <w:sz w:val="19"/>
              </w:rPr>
              <w:t xml:space="preserve">suppliers</w:t>
            </w:r>
            <w:r>
              <w:rPr>
                <w:color w:val="333333"/>
                <w:sz w:val="19"/>
              </w:rPr>
              <w:t xml:space="preserve"> </w:t>
            </w:r>
            <w:r>
              <w:rPr>
                <w:color w:val="333333"/>
                <w:sz w:val="19"/>
              </w:rPr>
              <w:t xml:space="preserve">bank columns</w:t>
            </w:r>
          </w:p>
        </w:tc>
        <w:tc>
          <w:tcPr/>
          <w:p>
            <w:pPr>
              <w:pStyle w:val="Compact"/>
              <w:jc w:val="left"/>
            </w:pPr>
            <w:r>
              <w:rPr>
                <w:color w:val="333333"/>
                <w:sz w:val="19"/>
              </w:rPr>
              <w:t xml:space="preserve">Last-4 API masking (B) covers the display risk; envelope encryption needs a vault-versus-KMS provider decision that must not be rushed inside a launch sprint</w:t>
            </w:r>
          </w:p>
        </w:tc>
        <w:tc>
          <w:tcPr/>
          <w:p>
            <w:pPr>
              <w:pStyle w:val="Compact"/>
              <w:jc w:val="left"/>
            </w:pPr>
            <w:r>
              <w:rPr>
                <w:color w:val="333333"/>
                <w:sz w:val="19"/>
              </w:rPr>
              <w:t xml:space="preserve">v1.1, pending provider decision</w:t>
            </w:r>
          </w:p>
        </w:tc>
      </w:tr>
    </w:tbl>
    <w:p>
      <w:pPr>
        <w:pStyle w:val="BodyText"/>
      </w:pPr>
      <w:r>
        <w:rPr>
          <w:bCs/>
          <w:b/>
          <w:color w:val="333333"/>
        </w:rPr>
        <w:t xml:space="preserve">Interpretation.</w:t>
      </w:r>
      <w:r>
        <w:rPr>
          <w:color w:val="333333"/>
        </w:rPr>
        <w:t xml:space="preserve"> </w:t>
      </w:r>
      <w:r>
        <w:rPr>
          <w:color w:val="333333"/>
        </w:rPr>
        <w:t xml:space="preserve">Each item converts a convention agreed for v1.0 into enforced structure once the application stops moving. The hazard the audit underweights is sequencing: C1’s typed columns before query logs freeze the wrong hot keys; C3’s twenty CHECKs pre-launch turn a hardening sprint into a redesign; C2’s checksum uniqueness before the duplicate UX exists punishes customers for the pipeline’s own re-processing. Deferral here is justified by dependency and evidence, never by effort: none of these items is low-value; each is correctly timed rather than refused.</w:t>
      </w:r>
    </w:p>
    <w:bookmarkEnd w:id="24"/>
    <w:bookmarkStart w:id="25" w:name="X2cc401c1ffa7dede44b37ef9d740da7192ae5cd"/>
    <w:p>
      <w:pPr>
        <w:pStyle w:val="Heading3"/>
      </w:pPr>
      <w:r>
        <w:rPr>
          <w:color w:val="2F5D4A"/>
        </w:rPr>
        <w:t xml:space="preserve">5.2 Deferred register — features requiring schema (v1.1)</w:t>
      </w:r>
    </w:p>
    <w:tbl>
      <w:tblPr>
        <w:tblStyle w:val="Table"/>
        <w:tblLook w:firstRow="1" w:lastRow="0" w:firstColumn="0" w:lastColumn="0" w:noHBand="0" w:noVBand="0" w:val="0020"/>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W w:w="14817" w:type="dxa"/>
        <w:tblLayout w:type="autofit"/>
      </w:tblPr>
      <w:tblGrid>
        <w:gridCol w:w="1980"/>
        <w:gridCol w:w="1980"/>
        <w:gridCol w:w="1980"/>
        <w:gridCol w:w="1980"/>
      </w:tblGrid>
      <w:tr>
        <w:trPr>
          <w:tblHeader w:val="true"/>
          <w:tblHeader w:val="true"/>
        </w:trPr>
        <w:tc>
          <w:tcPr>
            <w:shd w:val="clear" w:fill="E3EDE7"/>
          </w:tcPr>
          <w:p>
            <w:pPr>
              <w:pStyle w:val="Compact"/>
              <w:jc w:val="left"/>
            </w:pPr>
            <w:r>
              <w:rPr>
                <w:b/>
                <w:color w:val="2F5D4A"/>
                <w:sz w:val="19"/>
              </w:rPr>
              <w:t xml:space="preserve">#</w:t>
            </w:r>
          </w:p>
        </w:tc>
        <w:tc>
          <w:tcPr>
            <w:shd w:val="clear" w:fill="E3EDE7"/>
          </w:tcPr>
          <w:p>
            <w:pPr>
              <w:pStyle w:val="Compact"/>
              <w:jc w:val="left"/>
            </w:pPr>
            <w:r>
              <w:rPr>
                <w:b/>
                <w:color w:val="2F5D4A"/>
                <w:sz w:val="19"/>
              </w:rPr>
              <w:t xml:space="preserve">Item</w:t>
            </w:r>
          </w:p>
        </w:tc>
        <w:tc>
          <w:tcPr>
            <w:shd w:val="clear" w:fill="E3EDE7"/>
          </w:tcPr>
          <w:p>
            <w:pPr>
              <w:pStyle w:val="Compact"/>
              <w:jc w:val="left"/>
            </w:pPr>
            <w:r>
              <w:rPr>
                <w:b/>
                <w:color w:val="2F5D4A"/>
                <w:sz w:val="19"/>
              </w:rPr>
              <w:t xml:space="preserve">Why good but not v1.0</w:t>
            </w:r>
          </w:p>
        </w:tc>
        <w:tc>
          <w:tcPr>
            <w:shd w:val="clear" w:fill="E3EDE7"/>
          </w:tcPr>
          <w:p>
            <w:pPr>
              <w:pStyle w:val="Compact"/>
              <w:jc w:val="left"/>
            </w:pPr>
            <w:r>
              <w:rPr>
                <w:b/>
                <w:color w:val="2F5D4A"/>
                <w:sz w:val="19"/>
              </w:rPr>
              <w:t xml:space="preserve">Trigger or version</w:t>
            </w:r>
          </w:p>
        </w:tc>
      </w:tr>
      <w:tr>
        <w:tc>
          <w:tcPr/>
          <w:p>
            <w:pPr>
              <w:pStyle w:val="Compact"/>
              <w:jc w:val="left"/>
            </w:pPr>
            <w:r>
              <w:rPr>
                <w:color w:val="333333"/>
                <w:sz w:val="19"/>
              </w:rPr>
              <w:t xml:space="preserve">C12</w:t>
            </w:r>
          </w:p>
        </w:tc>
        <w:tc>
          <w:tcPr/>
          <w:p>
            <w:pPr>
              <w:pStyle w:val="Compact"/>
              <w:jc w:val="left"/>
            </w:pPr>
            <w:r>
              <w:rPr>
                <w:rStyle w:val="VerbatimChar"/>
                <w:color w:val="333333"/>
                <w:sz w:val="19"/>
              </w:rPr>
              <w:t xml:space="preserve">address_validation_status</w:t>
            </w:r>
            <w:r>
              <w:rPr>
                <w:color w:val="333333"/>
                <w:sz w:val="19"/>
              </w:rPr>
              <w:t xml:space="preserve">/</w:t>
            </w:r>
            <w:r>
              <w:rPr>
                <w:rStyle w:val="VerbatimChar"/>
                <w:color w:val="333333"/>
                <w:sz w:val="19"/>
              </w:rPr>
              <w:t xml:space="preserve">formatted_address</w:t>
            </w:r>
            <w:r>
              <w:rPr>
                <w:color w:val="333333"/>
                <w:sz w:val="19"/>
              </w:rPr>
              <w:t xml:space="preserve"> </w:t>
            </w:r>
            <w:r>
              <w:rPr>
                <w:color w:val="333333"/>
                <w:sz w:val="19"/>
              </w:rPr>
              <w:t xml:space="preserve">plus the PAF/Loqate/Eircode-finder verification loop;</w:t>
            </w:r>
            <w:r>
              <w:rPr>
                <w:color w:val="333333"/>
                <w:sz w:val="19"/>
              </w:rPr>
              <w:t xml:space="preserve"> </w:t>
            </w:r>
            <w:r>
              <w:rPr>
                <w:rStyle w:val="VerbatimChar"/>
                <w:color w:val="333333"/>
                <w:sz w:val="19"/>
              </w:rPr>
              <w:t xml:space="preserve">post_town</w:t>
            </w:r>
            <w:r>
              <w:rPr>
                <w:color w:val="333333"/>
                <w:sz w:val="19"/>
              </w:rPr>
              <w:t xml:space="preserve">/</w:t>
            </w:r>
            <w:r>
              <w:rPr>
                <w:rStyle w:val="VerbatimChar"/>
                <w:color w:val="333333"/>
                <w:sz w:val="19"/>
              </w:rPr>
              <w:t xml:space="preserve">dependent_locality</w:t>
            </w:r>
            <w:r>
              <w:rPr>
                <w:color w:val="333333"/>
                <w:sz w:val="19"/>
              </w:rPr>
              <w:t xml:space="preserve"> </w:t>
            </w:r>
            <w:r>
              <w:rPr>
                <w:color w:val="333333"/>
                <w:sz w:val="19"/>
              </w:rPr>
              <w:t xml:space="preserve">fidelity (audit §12.2 item 3, finding D1-D4)</w:t>
            </w:r>
          </w:p>
        </w:tc>
        <w:tc>
          <w:tcPr/>
          <w:p>
            <w:pPr>
              <w:pStyle w:val="Compact"/>
              <w:jc w:val="left"/>
            </w:pPr>
            <w:r>
              <w:rPr>
                <w:color w:val="333333"/>
                <w:sz w:val="19"/>
              </w:rPr>
              <w:t xml:space="preserve">Explicitly C-class: status/cache columns are inert without the verification feature behind them</w:t>
            </w:r>
          </w:p>
        </w:tc>
        <w:tc>
          <w:tcPr/>
          <w:p>
            <w:pPr>
              <w:pStyle w:val="Compact"/>
              <w:jc w:val="left"/>
            </w:pPr>
            <w:r>
              <w:rPr>
                <w:color w:val="333333"/>
                <w:sz w:val="19"/>
              </w:rPr>
              <w:t xml:space="preserve">v1.1, with the feature</w:t>
            </w:r>
          </w:p>
        </w:tc>
      </w:tr>
      <w:tr>
        <w:tc>
          <w:tcPr/>
          <w:p>
            <w:pPr>
              <w:pStyle w:val="Compact"/>
              <w:jc w:val="left"/>
            </w:pPr>
            <w:r>
              <w:rPr>
                <w:color w:val="333333"/>
                <w:sz w:val="19"/>
              </w:rPr>
              <w:t xml:space="preserve">C13</w:t>
            </w:r>
          </w:p>
        </w:tc>
        <w:tc>
          <w:tcPr/>
          <w:p>
            <w:pPr>
              <w:pStyle w:val="Compact"/>
              <w:jc w:val="left"/>
            </w:pPr>
            <w:r>
              <w:rPr>
                <w:color w:val="333333"/>
                <w:sz w:val="19"/>
              </w:rPr>
              <w:t xml:space="preserve">Platform</w:t>
            </w:r>
            <w:r>
              <w:rPr>
                <w:color w:val="333333"/>
                <w:sz w:val="19"/>
              </w:rPr>
              <w:t xml:space="preserve"> </w:t>
            </w:r>
            <w:r>
              <w:rPr>
                <w:rStyle w:val="VerbatimChar"/>
                <w:color w:val="333333"/>
                <w:sz w:val="19"/>
              </w:rPr>
              <w:t xml:space="preserve">invoices</w:t>
            </w:r>
            <w:r>
              <w:rPr>
                <w:color w:val="333333"/>
                <w:sz w:val="19"/>
              </w:rPr>
              <w:t xml:space="preserve"> </w:t>
            </w:r>
            <w:r>
              <w:rPr>
                <w:color w:val="333333"/>
                <w:sz w:val="19"/>
              </w:rPr>
              <w:t xml:space="preserve">table with sequential numbers and stored UK/IE VAT evidence (audit §12.2 item 5, finding D3-E2)</w:t>
            </w:r>
          </w:p>
        </w:tc>
        <w:tc>
          <w:tcPr/>
          <w:p>
            <w:pPr>
              <w:pStyle w:val="Compact"/>
              <w:jc w:val="left"/>
            </w:pPr>
            <w:r>
              <w:rPr>
                <w:color w:val="333333"/>
                <w:sz w:val="19"/>
              </w:rPr>
              <w:t xml:space="preserve">Stripe-hosted invoices plus Stripe Tax cover UK 20%/IE 23% at v1.0 scale; a local table now creates a second source of truth</w:t>
            </w:r>
          </w:p>
        </w:tc>
        <w:tc>
          <w:tcPr/>
          <w:p>
            <w:pPr>
              <w:pStyle w:val="Compact"/>
              <w:jc w:val="left"/>
            </w:pPr>
            <w:r>
              <w:rPr>
                <w:color w:val="333333"/>
                <w:sz w:val="19"/>
              </w:rPr>
              <w:t xml:space="preserve">v1.1; precondition: VAT evidence stored locally, not delegated to Stripe</w:t>
            </w:r>
          </w:p>
        </w:tc>
      </w:tr>
      <w:tr>
        <w:tc>
          <w:tcPr/>
          <w:p>
            <w:pPr>
              <w:pStyle w:val="Compact"/>
              <w:jc w:val="left"/>
            </w:pPr>
            <w:r>
              <w:rPr>
                <w:color w:val="333333"/>
                <w:sz w:val="19"/>
              </w:rPr>
              <w:t xml:space="preserve">C14</w:t>
            </w:r>
          </w:p>
        </w:tc>
        <w:tc>
          <w:tcPr/>
          <w:p>
            <w:pPr>
              <w:pStyle w:val="Compact"/>
              <w:jc w:val="left"/>
            </w:pPr>
            <w:r>
              <w:rPr>
                <w:rStyle w:val="VerbatimChar"/>
                <w:color w:val="333333"/>
                <w:sz w:val="19"/>
              </w:rPr>
              <w:t xml:space="preserve">contacts</w:t>
            </w:r>
            <w:r>
              <w:rPr>
                <w:color w:val="333333"/>
                <w:sz w:val="19"/>
              </w:rPr>
              <w:t xml:space="preserve"> </w:t>
            </w:r>
            <w:r>
              <w:rPr>
                <w:color w:val="333333"/>
                <w:sz w:val="19"/>
              </w:rPr>
              <w:t xml:space="preserve">table and</w:t>
            </w:r>
            <w:r>
              <w:rPr>
                <w:color w:val="333333"/>
                <w:sz w:val="19"/>
              </w:rPr>
              <w:t xml:space="preserve"> </w:t>
            </w:r>
            <w:r>
              <w:rPr>
                <w:rStyle w:val="VerbatimChar"/>
                <w:color w:val="333333"/>
                <w:sz w:val="19"/>
              </w:rPr>
              <w:t xml:space="preserve">support_tickets</w:t>
            </w:r>
            <w:r>
              <w:rPr>
                <w:color w:val="333333"/>
                <w:sz w:val="19"/>
              </w:rPr>
              <w:t xml:space="preserve"> </w:t>
            </w:r>
            <w:r>
              <w:rPr>
                <w:color w:val="333333"/>
                <w:sz w:val="19"/>
              </w:rPr>
              <w:t xml:space="preserve">table (audit §6.3; §12.3 items 2, 7)</w:t>
            </w:r>
          </w:p>
        </w:tc>
        <w:tc>
          <w:tcPr/>
          <w:p>
            <w:pPr>
              <w:pStyle w:val="Compact"/>
              <w:jc w:val="left"/>
            </w:pPr>
            <w:r>
              <w:rPr>
                <w:color w:val="333333"/>
                <w:sz w:val="19"/>
              </w:rPr>
              <w:t xml:space="preserve">Inline contact columns serve single-contact onboarding;</w:t>
            </w:r>
            <w:r>
              <w:rPr>
                <w:color w:val="333333"/>
                <w:sz w:val="19"/>
              </w:rPr>
              <w:t xml:space="preserve"> </w:t>
            </w:r>
            <w:r>
              <w:rPr>
                <w:rStyle w:val="VerbatimChar"/>
                <w:color w:val="333333"/>
                <w:sz w:val="19"/>
              </w:rPr>
              <w:t xml:space="preserve">user_feedback</w:t>
            </w:r>
            <w:r>
              <w:rPr>
                <w:color w:val="333333"/>
                <w:sz w:val="19"/>
              </w:rPr>
              <w:t xml:space="preserve"> </w:t>
            </w:r>
            <w:r>
              <w:rPr>
                <w:color w:val="333333"/>
                <w:sz w:val="19"/>
              </w:rPr>
              <w:t xml:space="preserve">suffices as tickets-v1. Tables encode workflow commitments — freezing shapes before the workflow is real</w:t>
            </w:r>
          </w:p>
        </w:tc>
        <w:tc>
          <w:tcPr/>
          <w:p>
            <w:pPr>
              <w:pStyle w:val="Compact"/>
              <w:jc w:val="left"/>
            </w:pPr>
            <w:r>
              <w:rPr>
                <w:color w:val="333333"/>
                <w:sz w:val="19"/>
              </w:rPr>
              <w:t xml:space="preserve">v1.1 planning; build with portal work / ticket volume</w:t>
            </w:r>
          </w:p>
        </w:tc>
      </w:tr>
      <w:tr>
        <w:tc>
          <w:tcPr/>
          <w:p>
            <w:pPr>
              <w:pStyle w:val="Compact"/>
              <w:jc w:val="left"/>
            </w:pPr>
            <w:r>
              <w:rPr>
                <w:color w:val="333333"/>
                <w:sz w:val="19"/>
              </w:rPr>
              <w:t xml:space="preserve">C15</w:t>
            </w:r>
          </w:p>
        </w:tc>
        <w:tc>
          <w:tcPr/>
          <w:p>
            <w:pPr>
              <w:pStyle w:val="Compact"/>
              <w:jc w:val="left"/>
            </w:pPr>
            <w:r>
              <w:rPr>
                <w:color w:val="333333"/>
                <w:sz w:val="19"/>
              </w:rPr>
              <w:t xml:space="preserve">SEAI/EPA full historical catalogue, CO2/CH4/N2O breakdowns, FK rename</w:t>
            </w:r>
            <w:r>
              <w:rPr>
                <w:color w:val="333333"/>
                <w:sz w:val="19"/>
              </w:rPr>
              <w:t xml:space="preserve"> </w:t>
            </w:r>
            <w:r>
              <w:rPr>
                <w:rStyle w:val="VerbatimChar"/>
                <w:color w:val="333333"/>
                <w:sz w:val="19"/>
              </w:rPr>
              <w:t xml:space="preserve">defra_factor_id</w:t>
            </w:r>
            <w:r>
              <w:rPr>
                <w:color w:val="333333"/>
                <w:sz w:val="19"/>
              </w:rPr>
              <w:t xml:space="preserve"> </w:t>
            </w:r>
            <w:r>
              <w:rPr>
                <w:color w:val="333333"/>
                <w:sz w:val="19"/>
              </w:rPr>
              <w:t xml:space="preserve">→</w:t>
            </w:r>
            <w:r>
              <w:rPr>
                <w:color w:val="333333"/>
                <w:sz w:val="19"/>
              </w:rPr>
              <w:t xml:space="preserve"> </w:t>
            </w:r>
            <w:r>
              <w:rPr>
                <w:rStyle w:val="VerbatimChar"/>
                <w:color w:val="333333"/>
                <w:sz w:val="19"/>
              </w:rPr>
              <w:t xml:space="preserve">emission_factor_id</w:t>
            </w:r>
            <w:r>
              <w:rPr>
                <w:color w:val="333333"/>
                <w:sz w:val="19"/>
              </w:rPr>
              <w:t xml:space="preserve"> </w:t>
            </w:r>
            <w:r>
              <w:rPr>
                <w:color w:val="333333"/>
                <w:sz w:val="19"/>
              </w:rPr>
              <w:t xml:space="preserve">(audit §12.2 item 2)</w:t>
            </w:r>
          </w:p>
        </w:tc>
        <w:tc>
          <w:tcPr/>
          <w:p>
            <w:pPr>
              <w:pStyle w:val="Compact"/>
              <w:jc w:val="left"/>
            </w:pPr>
            <w:r>
              <w:rPr>
                <w:color w:val="333333"/>
                <w:sz w:val="19"/>
              </w:rPr>
              <w:t xml:space="preserve">The minimal current-year core load is upgraded to A; the full catalogue and gas-species splits are breadth, not correctness</w:t>
            </w:r>
          </w:p>
        </w:tc>
        <w:tc>
          <w:tcPr/>
          <w:p>
            <w:pPr>
              <w:pStyle w:val="Compact"/>
              <w:jc w:val="left"/>
            </w:pPr>
            <w:r>
              <w:rPr>
                <w:color w:val="333333"/>
                <w:sz w:val="19"/>
              </w:rPr>
              <w:t xml:space="preserve">v1.1</w:t>
            </w:r>
          </w:p>
        </w:tc>
      </w:tr>
      <w:tr>
        <w:tc>
          <w:tcPr/>
          <w:p>
            <w:pPr>
              <w:pStyle w:val="Compact"/>
              <w:jc w:val="left"/>
            </w:pPr>
            <w:r>
              <w:rPr>
                <w:color w:val="333333"/>
                <w:sz w:val="19"/>
              </w:rPr>
              <w:t xml:space="preserve">C16</w:t>
            </w:r>
          </w:p>
        </w:tc>
        <w:tc>
          <w:tcPr/>
          <w:p>
            <w:pPr>
              <w:pStyle w:val="Compact"/>
              <w:jc w:val="left"/>
            </w:pPr>
            <w:r>
              <w:rPr>
                <w:color w:val="333333"/>
                <w:sz w:val="19"/>
              </w:rPr>
              <w:t xml:space="preserve">Reporting-period columns replacing int4</w:t>
            </w:r>
            <w:r>
              <w:rPr>
                <w:color w:val="333333"/>
                <w:sz w:val="19"/>
              </w:rPr>
              <w:t xml:space="preserve"> </w:t>
            </w:r>
            <w:r>
              <w:rPr>
                <w:rStyle w:val="VerbatimChar"/>
                <w:color w:val="333333"/>
                <w:sz w:val="19"/>
              </w:rPr>
              <w:t xml:space="preserve">reporting_year</w:t>
            </w:r>
            <w:r>
              <w:rPr>
                <w:color w:val="333333"/>
                <w:sz w:val="19"/>
              </w:rPr>
              <w:t xml:space="preserve">;</w:t>
            </w:r>
            <w:r>
              <w:rPr>
                <w:color w:val="333333"/>
                <w:sz w:val="19"/>
              </w:rPr>
              <w:t xml:space="preserve"> </w:t>
            </w:r>
            <w:r>
              <w:rPr>
                <w:rStyle w:val="VerbatimChar"/>
                <w:color w:val="333333"/>
                <w:sz w:val="19"/>
              </w:rPr>
              <w:t xml:space="preserve">regulatory_framework</w:t>
            </w:r>
            <w:r>
              <w:rPr>
                <w:color w:val="333333"/>
                <w:sz w:val="19"/>
              </w:rPr>
              <w:t xml:space="preserve">;</w:t>
            </w:r>
            <w:r>
              <w:rPr>
                <w:color w:val="333333"/>
                <w:sz w:val="19"/>
              </w:rPr>
              <w:t xml:space="preserve"> </w:t>
            </w:r>
            <w:r>
              <w:rPr>
                <w:rStyle w:val="VerbatimChar"/>
                <w:color w:val="333333"/>
                <w:sz w:val="19"/>
              </w:rPr>
              <w:t xml:space="preserve">organizations.legal_entity_type</w:t>
            </w:r>
            <w:r>
              <w:rPr>
                <w:color w:val="333333"/>
                <w:sz w:val="19"/>
              </w:rPr>
              <w:t xml:space="preserve"> </w:t>
            </w:r>
            <w:r>
              <w:rPr>
                <w:color w:val="333333"/>
                <w:sz w:val="19"/>
              </w:rPr>
              <w:t xml:space="preserve">and SECR qualification metadata (audit §12.2 item 18)</w:t>
            </w:r>
          </w:p>
        </w:tc>
        <w:tc>
          <w:tcPr/>
          <w:p>
            <w:pPr>
              <w:pStyle w:val="Compact"/>
              <w:jc w:val="left"/>
            </w:pPr>
            <w:r>
              <w:rPr>
                <w:color w:val="333333"/>
                <w:sz w:val="19"/>
              </w:rPr>
              <w:t xml:space="preserve">An integer year cannot name a UK financial year; SECR is not a day-one flow; no v1.0 process consumes entity type</w:t>
            </w:r>
          </w:p>
        </w:tc>
        <w:tc>
          <w:tcPr/>
          <w:p>
            <w:pPr>
              <w:pStyle w:val="Compact"/>
              <w:jc w:val="left"/>
            </w:pPr>
            <w:r>
              <w:rPr>
                <w:color w:val="333333"/>
                <w:sz w:val="19"/>
              </w:rPr>
              <w:t xml:space="preserve">v1.1, before the first SECR season</w:t>
            </w:r>
          </w:p>
        </w:tc>
      </w:tr>
      <w:tr>
        <w:tc>
          <w:tcPr/>
          <w:p>
            <w:pPr>
              <w:pStyle w:val="Compact"/>
              <w:jc w:val="left"/>
            </w:pPr>
            <w:r>
              <w:rPr>
                <w:color w:val="333333"/>
                <w:sz w:val="19"/>
              </w:rPr>
              <w:t xml:space="preserve">C17</w:t>
            </w:r>
          </w:p>
        </w:tc>
        <w:tc>
          <w:tcPr/>
          <w:p>
            <w:pPr>
              <w:pStyle w:val="Compact"/>
              <w:jc w:val="left"/>
            </w:pPr>
            <w:r>
              <w:rPr>
                <w:rStyle w:val="VerbatimChar"/>
                <w:color w:val="333333"/>
                <w:sz w:val="19"/>
              </w:rPr>
              <w:t xml:space="preserve">users.phone</w:t>
            </w:r>
            <w:r>
              <w:rPr>
                <w:color w:val="333333"/>
                <w:sz w:val="19"/>
              </w:rPr>
              <w:t xml:space="preserve"> </w:t>
            </w:r>
            <w:r>
              <w:rPr>
                <w:color w:val="333333"/>
                <w:sz w:val="19"/>
              </w:rPr>
              <w:t xml:space="preserve">/</w:t>
            </w:r>
            <w:r>
              <w:rPr>
                <w:color w:val="333333"/>
                <w:sz w:val="19"/>
              </w:rPr>
              <w:t xml:space="preserve"> </w:t>
            </w:r>
            <w:r>
              <w:rPr>
                <w:rStyle w:val="VerbatimChar"/>
                <w:color w:val="333333"/>
                <w:sz w:val="19"/>
              </w:rPr>
              <w:t xml:space="preserve">users.timezone</w:t>
            </w:r>
            <w:r>
              <w:rPr>
                <w:color w:val="333333"/>
                <w:sz w:val="19"/>
              </w:rPr>
              <w:t xml:space="preserve">;</w:t>
            </w:r>
            <w:r>
              <w:rPr>
                <w:color w:val="333333"/>
                <w:sz w:val="19"/>
              </w:rPr>
              <w:t xml:space="preserve"> </w:t>
            </w:r>
            <w:r>
              <w:rPr>
                <w:rStyle w:val="VerbatimChar"/>
                <w:color w:val="333333"/>
                <w:sz w:val="19"/>
              </w:rPr>
              <w:t xml:space="preserve">organizations.phone</w:t>
            </w:r>
            <w:r>
              <w:rPr>
                <w:color w:val="333333"/>
                <w:sz w:val="19"/>
              </w:rPr>
              <w:t xml:space="preserve"> </w:t>
            </w:r>
            <w:r>
              <w:rPr>
                <w:color w:val="333333"/>
                <w:sz w:val="19"/>
              </w:rPr>
              <w:t xml:space="preserve">/</w:t>
            </w:r>
            <w:r>
              <w:rPr>
                <w:color w:val="333333"/>
                <w:sz w:val="19"/>
              </w:rPr>
              <w:t xml:space="preserve"> </w:t>
            </w:r>
            <w:r>
              <w:rPr>
                <w:rStyle w:val="VerbatimChar"/>
                <w:color w:val="333333"/>
                <w:sz w:val="19"/>
              </w:rPr>
              <w:t xml:space="preserve">.mobile</w:t>
            </w:r>
            <w:r>
              <w:rPr>
                <w:color w:val="333333"/>
                <w:sz w:val="19"/>
              </w:rPr>
              <w:t xml:space="preserve"> </w:t>
            </w:r>
            <w:r>
              <w:rPr>
                <w:color w:val="333333"/>
                <w:sz w:val="19"/>
              </w:rPr>
              <w:t xml:space="preserve">(audit §6.2)</w:t>
            </w:r>
          </w:p>
        </w:tc>
        <w:tc>
          <w:tcPr/>
          <w:p>
            <w:pPr>
              <w:pStyle w:val="Compact"/>
              <w:jc w:val="left"/>
            </w:pPr>
            <w:r>
              <w:rPr>
                <w:color w:val="333333"/>
                <w:sz w:val="19"/>
              </w:rPr>
              <w:t xml:space="preserve">Per-user phone matters only when 2FA ships; Stripe needs no org phone — columns ship</w:t>
            </w:r>
            <w:r>
              <w:rPr>
                <w:color w:val="333333"/>
                <w:sz w:val="19"/>
              </w:rPr>
              <w:t xml:space="preserve"> </w:t>
            </w:r>
            <w:r>
              <w:rPr>
                <w:iCs/>
                <w:i/>
                <w:color w:val="333333"/>
                <w:sz w:val="19"/>
              </w:rPr>
              <w:t xml:space="preserve">with</w:t>
            </w:r>
            <w:r>
              <w:rPr>
                <w:color w:val="333333"/>
                <w:sz w:val="19"/>
              </w:rPr>
              <w:t xml:space="preserve"> </w:t>
            </w:r>
            <w:r>
              <w:rPr>
                <w:color w:val="333333"/>
                <w:sz w:val="19"/>
              </w:rPr>
              <w:t xml:space="preserve">the features</w:t>
            </w:r>
          </w:p>
        </w:tc>
        <w:tc>
          <w:tcPr/>
          <w:p>
            <w:pPr>
              <w:pStyle w:val="Compact"/>
              <w:jc w:val="left"/>
            </w:pPr>
            <w:r>
              <w:rPr>
                <w:color w:val="333333"/>
                <w:sz w:val="19"/>
              </w:rPr>
              <w:t xml:space="preserve">v1.1, with 2FA and invoicing</w:t>
            </w:r>
          </w:p>
        </w:tc>
      </w:tr>
      <w:tr>
        <w:tc>
          <w:tcPr/>
          <w:p>
            <w:pPr>
              <w:pStyle w:val="Compact"/>
              <w:jc w:val="left"/>
            </w:pPr>
            <w:r>
              <w:rPr>
                <w:color w:val="333333"/>
                <w:sz w:val="19"/>
              </w:rPr>
              <w:t xml:space="preserve">C18</w:t>
            </w:r>
          </w:p>
        </w:tc>
        <w:tc>
          <w:tcPr/>
          <w:p>
            <w:pPr>
              <w:pStyle w:val="Compact"/>
              <w:jc w:val="left"/>
            </w:pPr>
            <w:r>
              <w:rPr>
                <w:color w:val="333333"/>
                <w:sz w:val="19"/>
              </w:rPr>
              <w:t xml:space="preserve">MPAN/MPRN bill-to-facility matching logic;</w:t>
            </w:r>
            <w:r>
              <w:rPr>
                <w:color w:val="333333"/>
                <w:sz w:val="19"/>
              </w:rPr>
              <w:t xml:space="preserve"> </w:t>
            </w:r>
            <w:r>
              <w:rPr>
                <w:rStyle w:val="VerbatimChar"/>
                <w:color w:val="333333"/>
                <w:sz w:val="19"/>
              </w:rPr>
              <w:t xml:space="preserve">site_manager_name</w:t>
            </w:r>
            <w:r>
              <w:rPr>
                <w:color w:val="333333"/>
                <w:sz w:val="19"/>
              </w:rPr>
              <w:t xml:space="preserve">/</w:t>
            </w:r>
            <w:r>
              <w:rPr>
                <w:rStyle w:val="VerbatimChar"/>
                <w:color w:val="333333"/>
                <w:sz w:val="19"/>
              </w:rPr>
              <w:t xml:space="preserve">phone</w:t>
            </w:r>
            <w:r>
              <w:rPr>
                <w:color w:val="333333"/>
                <w:sz w:val="19"/>
              </w:rPr>
              <w:t xml:space="preserve"> </w:t>
            </w:r>
            <w:r>
              <w:rPr>
                <w:color w:val="333333"/>
                <w:sz w:val="19"/>
              </w:rPr>
              <w:t xml:space="preserve">(audit §6.2)</w:t>
            </w:r>
          </w:p>
        </w:tc>
        <w:tc>
          <w:tcPr/>
          <w:p>
            <w:pPr>
              <w:pStyle w:val="Compact"/>
              <w:jc w:val="left"/>
            </w:pPr>
            <w:r>
              <w:rPr>
                <w:color w:val="333333"/>
                <w:sz w:val="19"/>
              </w:rPr>
              <w:t xml:space="preserve">The</w:t>
            </w:r>
            <w:r>
              <w:rPr>
                <w:color w:val="333333"/>
                <w:sz w:val="19"/>
              </w:rPr>
              <w:t xml:space="preserve"> </w:t>
            </w:r>
            <w:r>
              <w:rPr>
                <w:rStyle w:val="VerbatimChar"/>
                <w:color w:val="333333"/>
                <w:sz w:val="19"/>
              </w:rPr>
              <w:t xml:space="preserve">facilities.meter_mpan_mprn</w:t>
            </w:r>
            <w:r>
              <w:rPr>
                <w:color w:val="333333"/>
                <w:sz w:val="19"/>
              </w:rPr>
              <w:t xml:space="preserve"> </w:t>
            </w:r>
            <w:r>
              <w:rPr>
                <w:color w:val="333333"/>
                <w:sz w:val="19"/>
              </w:rPr>
              <w:t xml:space="preserve">column is B (cheap now); the matching itself is application work</w:t>
            </w:r>
          </w:p>
        </w:tc>
        <w:tc>
          <w:tcPr/>
          <w:p>
            <w:pPr>
              <w:pStyle w:val="Compact"/>
              <w:jc w:val="left"/>
            </w:pPr>
            <w:r>
              <w:rPr>
                <w:color w:val="333333"/>
                <w:sz w:val="19"/>
              </w:rPr>
              <w:t xml:space="preserve">v1.1 app work</w:t>
            </w:r>
          </w:p>
        </w:tc>
      </w:tr>
      <w:tr>
        <w:tc>
          <w:tcPr/>
          <w:p>
            <w:pPr>
              <w:pStyle w:val="Compact"/>
              <w:jc w:val="left"/>
            </w:pPr>
            <w:r>
              <w:rPr>
                <w:color w:val="333333"/>
                <w:sz w:val="19"/>
              </w:rPr>
              <w:t xml:space="preserve">C19</w:t>
            </w:r>
          </w:p>
        </w:tc>
        <w:tc>
          <w:tcPr/>
          <w:p>
            <w:pPr>
              <w:pStyle w:val="Compact"/>
              <w:jc w:val="left"/>
            </w:pPr>
            <w:r>
              <w:rPr>
                <w:color w:val="333333"/>
                <w:sz w:val="19"/>
              </w:rPr>
              <w:t xml:space="preserve">Org-level holiday dates (audit §12.2 item 13, modified; finding D1-A14)</w:t>
            </w:r>
          </w:p>
        </w:tc>
        <w:tc>
          <w:tcPr/>
          <w:p>
            <w:pPr>
              <w:pStyle w:val="Compact"/>
              <w:jc w:val="left"/>
            </w:pPr>
            <w:r>
              <w:rPr>
                <w:color w:val="333333"/>
                <w:sz w:val="19"/>
              </w:rPr>
              <w:t xml:space="preserve">Per-org holiday lists fix SLA-boundary maths with less machinery than four-jurisdiction modelling (rejected in Section 6)</w:t>
            </w:r>
          </w:p>
        </w:tc>
        <w:tc>
          <w:tcPr/>
          <w:p>
            <w:pPr>
              <w:pStyle w:val="Compact"/>
              <w:jc w:val="left"/>
            </w:pPr>
            <w:r>
              <w:rPr>
                <w:color w:val="333333"/>
                <w:sz w:val="19"/>
              </w:rPr>
              <w:t xml:space="preserve">v1.1, with business-calendar work</w:t>
            </w:r>
          </w:p>
        </w:tc>
      </w:tr>
      <w:tr>
        <w:tc>
          <w:tcPr/>
          <w:p>
            <w:pPr>
              <w:pStyle w:val="Compact"/>
              <w:jc w:val="left"/>
            </w:pPr>
            <w:r>
              <w:rPr>
                <w:color w:val="333333"/>
                <w:sz w:val="19"/>
              </w:rPr>
              <w:t xml:space="preserve">C20</w:t>
            </w:r>
          </w:p>
        </w:tc>
        <w:tc>
          <w:tcPr/>
          <w:p>
            <w:pPr>
              <w:pStyle w:val="Compact"/>
              <w:jc w:val="left"/>
            </w:pPr>
            <w:r>
              <w:rPr>
                <w:color w:val="333333"/>
                <w:sz w:val="19"/>
              </w:rPr>
              <w:t xml:space="preserve">Per-user notification preferences — channel opt-in/out (audit §12.2 item 7, finding D2-F5)</w:t>
            </w:r>
          </w:p>
        </w:tc>
        <w:tc>
          <w:tcPr/>
          <w:p>
            <w:pPr>
              <w:pStyle w:val="Compact"/>
              <w:jc w:val="left"/>
            </w:pPr>
            <w:r>
              <w:rPr>
                <w:color w:val="333333"/>
                <w:sz w:val="19"/>
              </w:rPr>
              <w:t xml:space="preserve">Preferences without per-channel delivery logic are inert columns</w:t>
            </w:r>
          </w:p>
        </w:tc>
        <w:tc>
          <w:tcPr/>
          <w:p>
            <w:pPr>
              <w:pStyle w:val="Compact"/>
              <w:jc w:val="left"/>
            </w:pPr>
            <w:r>
              <w:rPr>
                <w:color w:val="333333"/>
                <w:sz w:val="19"/>
              </w:rPr>
              <w:t xml:space="preserve">v1.1</w:t>
            </w:r>
          </w:p>
        </w:tc>
      </w:tr>
      <w:tr>
        <w:tc>
          <w:tcPr/>
          <w:p>
            <w:pPr>
              <w:pStyle w:val="Compact"/>
              <w:jc w:val="left"/>
            </w:pPr>
            <w:r>
              <w:rPr>
                <w:color w:val="333333"/>
                <w:sz w:val="19"/>
              </w:rPr>
              <w:t xml:space="preserve">C21</w:t>
            </w:r>
          </w:p>
        </w:tc>
        <w:tc>
          <w:tcPr/>
          <w:p>
            <w:pPr>
              <w:pStyle w:val="Compact"/>
              <w:jc w:val="left"/>
            </w:pPr>
            <w:r>
              <w:rPr>
                <w:color w:val="333333"/>
                <w:sz w:val="19"/>
              </w:rPr>
              <w:t xml:space="preserve">Realtime Presence migration for</w:t>
            </w:r>
            <w:r>
              <w:rPr>
                <w:color w:val="333333"/>
                <w:sz w:val="19"/>
              </w:rPr>
              <w:t xml:space="preserve"> </w:t>
            </w:r>
            <w:r>
              <w:rPr>
                <w:rStyle w:val="VerbatimChar"/>
                <w:color w:val="333333"/>
                <w:sz w:val="19"/>
              </w:rPr>
              <w:t xml:space="preserve">typing_status</w:t>
            </w:r>
            <w:r>
              <w:rPr>
                <w:color w:val="333333"/>
                <w:sz w:val="19"/>
              </w:rPr>
              <w:t xml:space="preserve">/</w:t>
            </w:r>
            <w:r>
              <w:rPr>
                <w:rStyle w:val="VerbatimChar"/>
                <w:color w:val="333333"/>
                <w:sz w:val="19"/>
              </w:rPr>
              <w:t xml:space="preserve">user_presence</w:t>
            </w:r>
            <w:r>
              <w:rPr>
                <w:color w:val="333333"/>
                <w:sz w:val="19"/>
              </w:rPr>
              <w:t xml:space="preserve"> </w:t>
            </w:r>
            <w:r>
              <w:rPr>
                <w:color w:val="333333"/>
                <w:sz w:val="19"/>
              </w:rPr>
              <w:t xml:space="preserve">(audit §8.4 finding A8)</w:t>
            </w:r>
          </w:p>
        </w:tc>
        <w:tc>
          <w:tcPr/>
          <w:p>
            <w:pPr>
              <w:pStyle w:val="Compact"/>
              <w:jc w:val="left"/>
            </w:pPr>
            <w:r>
              <w:rPr>
                <w:color w:val="333333"/>
                <w:sz w:val="19"/>
              </w:rPr>
              <w:t xml:space="preserve">Keystroke/heartbeat upserts are a mismatch the platform absorbs free; interim UNIQUE + purge (B) contains the risk</w:t>
            </w:r>
          </w:p>
        </w:tc>
        <w:tc>
          <w:tcPr/>
          <w:p>
            <w:pPr>
              <w:pStyle w:val="Compact"/>
              <w:jc w:val="left"/>
            </w:pPr>
            <w:r>
              <w:rPr>
                <w:color w:val="333333"/>
                <w:sz w:val="19"/>
              </w:rPr>
              <w:t xml:space="preserve">v1.1</w:t>
            </w:r>
          </w:p>
        </w:tc>
      </w:tr>
      <w:tr>
        <w:tc>
          <w:tcPr/>
          <w:p>
            <w:pPr>
              <w:pStyle w:val="Compact"/>
              <w:jc w:val="left"/>
            </w:pPr>
            <w:r>
              <w:rPr>
                <w:color w:val="333333"/>
                <w:sz w:val="19"/>
              </w:rPr>
              <w:t xml:space="preserve">C22</w:t>
            </w:r>
          </w:p>
        </w:tc>
        <w:tc>
          <w:tcPr/>
          <w:p>
            <w:pPr>
              <w:pStyle w:val="Compact"/>
              <w:jc w:val="left"/>
            </w:pPr>
            <w:r>
              <w:rPr>
                <w:rStyle w:val="VerbatimChar"/>
                <w:color w:val="333333"/>
                <w:sz w:val="19"/>
              </w:rPr>
              <w:t xml:space="preserve">consultant_clients</w:t>
            </w:r>
            <w:r>
              <w:rPr>
                <w:color w:val="333333"/>
                <w:sz w:val="19"/>
              </w:rPr>
              <w:t xml:space="preserve"> </w:t>
            </w:r>
            <w:r>
              <w:rPr>
                <w:color w:val="333333"/>
                <w:sz w:val="19"/>
              </w:rPr>
              <w:t xml:space="preserve">identity fields (</w:t>
            </w:r>
            <w:r>
              <w:rPr>
                <w:rStyle w:val="VerbatimChar"/>
                <w:color w:val="333333"/>
                <w:sz w:val="19"/>
              </w:rPr>
              <w:t xml:space="preserve">client_company_number</w:t>
            </w:r>
            <w:r>
              <w:rPr>
                <w:color w:val="333333"/>
                <w:sz w:val="19"/>
              </w:rPr>
              <w:t xml:space="preserve">, VAT, country),</w:t>
            </w:r>
            <w:r>
              <w:rPr>
                <w:color w:val="333333"/>
                <w:sz w:val="19"/>
              </w:rPr>
              <w:t xml:space="preserve"> </w:t>
            </w:r>
            <w:r>
              <w:rPr>
                <w:rStyle w:val="VerbatimChar"/>
                <w:color w:val="333333"/>
                <w:sz w:val="19"/>
              </w:rPr>
              <w:t xml:space="preserve">trading_name</w:t>
            </w:r>
            <w:r>
              <w:rPr>
                <w:color w:val="333333"/>
                <w:sz w:val="19"/>
              </w:rPr>
              <w:t xml:space="preserve">,</w:t>
            </w:r>
            <w:r>
              <w:rPr>
                <w:color w:val="333333"/>
                <w:sz w:val="19"/>
              </w:rPr>
              <w:t xml:space="preserve"> </w:t>
            </w:r>
            <w:r>
              <w:rPr>
                <w:rStyle w:val="VerbatimChar"/>
                <w:color w:val="333333"/>
                <w:sz w:val="19"/>
              </w:rPr>
              <w:t xml:space="preserve">credit_limit</w:t>
            </w:r>
            <w:r>
              <w:rPr>
                <w:color w:val="333333"/>
                <w:sz w:val="19"/>
              </w:rPr>
              <w:t xml:space="preserve">,</w:t>
            </w:r>
            <w:r>
              <w:rPr>
                <w:color w:val="333333"/>
                <w:sz w:val="19"/>
              </w:rPr>
              <w:t xml:space="preserve"> </w:t>
            </w:r>
            <w:r>
              <w:rPr>
                <w:rStyle w:val="VerbatimChar"/>
                <w:color w:val="333333"/>
                <w:sz w:val="19"/>
              </w:rPr>
              <w:t xml:space="preserve">purchase_order_required</w:t>
            </w:r>
            <w:r>
              <w:rPr>
                <w:color w:val="333333"/>
                <w:sz w:val="19"/>
              </w:rPr>
              <w:t xml:space="preserve">;</w:t>
            </w:r>
            <w:r>
              <w:rPr>
                <w:color w:val="333333"/>
                <w:sz w:val="19"/>
              </w:rPr>
              <w:t xml:space="preserve"> </w:t>
            </w:r>
            <w:r>
              <w:rPr>
                <w:rStyle w:val="VerbatimChar"/>
                <w:color w:val="333333"/>
                <w:sz w:val="19"/>
              </w:rPr>
              <w:t xml:space="preserve">waitlist.country</w:t>
            </w:r>
            <w:r>
              <w:rPr>
                <w:color w:val="333333"/>
                <w:sz w:val="19"/>
              </w:rPr>
              <w:t xml:space="preserve">; Xero/QBO columns (</w:t>
            </w:r>
            <w:r>
              <w:rPr>
                <w:rStyle w:val="VerbatimChar"/>
                <w:color w:val="333333"/>
                <w:sz w:val="19"/>
              </w:rPr>
              <w:t xml:space="preserve">external_id</w:t>
            </w:r>
            <w:r>
              <w:rPr>
                <w:color w:val="333333"/>
                <w:sz w:val="19"/>
              </w:rPr>
              <w:t xml:space="preserve">,</w:t>
            </w:r>
            <w:r>
              <w:rPr>
                <w:color w:val="333333"/>
                <w:sz w:val="19"/>
              </w:rPr>
              <w:t xml:space="preserve"> </w:t>
            </w:r>
            <w:r>
              <w:rPr>
                <w:rStyle w:val="VerbatimChar"/>
                <w:color w:val="333333"/>
                <w:sz w:val="19"/>
              </w:rPr>
              <w:t xml:space="preserve">integration_source</w:t>
            </w:r>
            <w:r>
              <w:rPr>
                <w:color w:val="333333"/>
                <w:sz w:val="19"/>
              </w:rPr>
              <w:t xml:space="preserve">,</w:t>
            </w:r>
            <w:r>
              <w:rPr>
                <w:color w:val="333333"/>
                <w:sz w:val="19"/>
              </w:rPr>
              <w:t xml:space="preserve"> </w:t>
            </w:r>
            <w:r>
              <w:rPr>
                <w:rStyle w:val="VerbatimChar"/>
                <w:color w:val="333333"/>
                <w:sz w:val="19"/>
              </w:rPr>
              <w:t xml:space="preserve">last_synced_at</w:t>
            </w:r>
            <w:r>
              <w:rPr>
                <w:color w:val="333333"/>
                <w:sz w:val="19"/>
              </w:rPr>
              <w:t xml:space="preserve">,</w:t>
            </w:r>
            <w:r>
              <w:rPr>
                <w:color w:val="333333"/>
                <w:sz w:val="19"/>
              </w:rPr>
              <w:t xml:space="preserve"> </w:t>
            </w:r>
            <w:r>
              <w:rPr>
                <w:rStyle w:val="VerbatimChar"/>
                <w:color w:val="333333"/>
                <w:sz w:val="19"/>
              </w:rPr>
              <w:t xml:space="preserve">suppliers.account_reference</w:t>
            </w:r>
            <w:r>
              <w:rPr>
                <w:color w:val="333333"/>
                <w:sz w:val="19"/>
              </w:rPr>
              <w:t xml:space="preserve">) (audit §11.1.1)</w:t>
            </w:r>
          </w:p>
        </w:tc>
        <w:tc>
          <w:tcPr/>
          <w:p>
            <w:pPr>
              <w:pStyle w:val="Compact"/>
              <w:jc w:val="left"/>
            </w:pPr>
            <w:r>
              <w:rPr>
                <w:color w:val="333333"/>
                <w:sz w:val="19"/>
              </w:rPr>
              <w:t xml:space="preserve">None launch-blocking — they earn their keep only once invoicing and sync exist;</w:t>
            </w:r>
            <w:r>
              <w:rPr>
                <w:color w:val="333333"/>
                <w:sz w:val="19"/>
              </w:rPr>
              <w:t xml:space="preserve"> </w:t>
            </w:r>
            <w:r>
              <w:rPr>
                <w:rStyle w:val="VerbatimChar"/>
                <w:color w:val="333333"/>
                <w:sz w:val="19"/>
              </w:rPr>
              <w:t xml:space="preserve">external_id</w:t>
            </w:r>
            <w:r>
              <w:rPr>
                <w:color w:val="333333"/>
                <w:sz w:val="19"/>
              </w:rPr>
              <w:t xml:space="preserve"> </w:t>
            </w:r>
            <w:r>
              <w:rPr>
                <w:color w:val="333333"/>
                <w:sz w:val="19"/>
              </w:rPr>
              <w:t xml:space="preserve">has no semantics pre-contract</w:t>
            </w:r>
          </w:p>
        </w:tc>
        <w:tc>
          <w:tcPr/>
          <w:p>
            <w:pPr>
              <w:pStyle w:val="Compact"/>
              <w:jc w:val="left"/>
            </w:pPr>
            <w:r>
              <w:rPr>
                <w:color w:val="333333"/>
                <w:sz w:val="19"/>
              </w:rPr>
              <w:t xml:space="preserve">v1.1 batch for identity fields; Xero/QBO columns when the integration is scoped (may slip to v2.0)</w:t>
            </w:r>
          </w:p>
        </w:tc>
      </w:tr>
      <w:tr>
        <w:tc>
          <w:tcPr/>
          <w:p>
            <w:pPr>
              <w:pStyle w:val="Compact"/>
              <w:jc w:val="left"/>
            </w:pPr>
            <w:r>
              <w:rPr>
                <w:color w:val="333333"/>
                <w:sz w:val="19"/>
              </w:rPr>
              <w:t xml:space="preserve">C23</w:t>
            </w:r>
          </w:p>
        </w:tc>
        <w:tc>
          <w:tcPr/>
          <w:p>
            <w:pPr>
              <w:pStyle w:val="Compact"/>
              <w:jc w:val="left"/>
            </w:pPr>
            <w:r>
              <w:rPr>
                <w:color w:val="333333"/>
                <w:sz w:val="19"/>
              </w:rPr>
              <w:t xml:space="preserve">Evidence-gated indexes: GIN on</w:t>
            </w:r>
            <w:r>
              <w:rPr>
                <w:color w:val="333333"/>
                <w:sz w:val="19"/>
              </w:rPr>
              <w:t xml:space="preserve"> </w:t>
            </w:r>
            <w:r>
              <w:rPr>
                <w:rStyle w:val="VerbatimChar"/>
                <w:color w:val="333333"/>
                <w:sz w:val="19"/>
              </w:rPr>
              <w:t xml:space="preserve">customer_documents.extracted_data</w:t>
            </w:r>
            <w:r>
              <w:rPr>
                <w:color w:val="333333"/>
                <w:sz w:val="19"/>
              </w:rPr>
              <w:t xml:space="preserve">; FTS on</w:t>
            </w:r>
            <w:r>
              <w:rPr>
                <w:color w:val="333333"/>
                <w:sz w:val="19"/>
              </w:rPr>
              <w:t xml:space="preserve"> </w:t>
            </w:r>
            <w:r>
              <w:rPr>
                <w:rStyle w:val="VerbatimChar"/>
                <w:color w:val="333333"/>
                <w:sz w:val="19"/>
              </w:rPr>
              <w:t xml:space="preserve">messages.content</w:t>
            </w:r>
            <w:r>
              <w:rPr>
                <w:color w:val="333333"/>
                <w:sz w:val="19"/>
              </w:rPr>
              <w:t xml:space="preserve">; staff/ops composites (</w:t>
            </w:r>
            <w:r>
              <w:rPr>
                <w:rStyle w:val="VerbatimChar"/>
                <w:color w:val="333333"/>
                <w:sz w:val="19"/>
              </w:rPr>
              <w:t xml:space="preserve">staff_daily_performance(staff_id, date)</w:t>
            </w:r>
            <w:r>
              <w:rPr>
                <w:color w:val="333333"/>
                <w:sz w:val="19"/>
              </w:rPr>
              <w:t xml:space="preserve">,</w:t>
            </w:r>
            <w:r>
              <w:rPr>
                <w:color w:val="333333"/>
                <w:sz w:val="19"/>
              </w:rPr>
              <w:t xml:space="preserve"> </w:t>
            </w:r>
            <w:r>
              <w:rPr>
                <w:rStyle w:val="VerbatimChar"/>
                <w:color w:val="333333"/>
                <w:sz w:val="19"/>
              </w:rPr>
              <w:t xml:space="preserve">sla_compliance(queue_id)</w:t>
            </w:r>
            <w:r>
              <w:rPr>
                <w:color w:val="333333"/>
                <w:sz w:val="19"/>
              </w:rPr>
              <w:t xml:space="preserve">); non-entry-point FK indexes; extra</w:t>
            </w:r>
            <w:r>
              <w:rPr>
                <w:color w:val="333333"/>
                <w:sz w:val="19"/>
              </w:rPr>
              <w:t xml:space="preserve"> </w:t>
            </w:r>
            <w:r>
              <w:rPr>
                <w:rStyle w:val="VerbatimChar"/>
                <w:color w:val="333333"/>
                <w:sz w:val="19"/>
              </w:rPr>
              <w:t xml:space="preserve">pg_trgm</w:t>
            </w:r>
            <w:r>
              <w:rPr>
                <w:color w:val="333333"/>
                <w:sz w:val="19"/>
              </w:rPr>
              <w:t xml:space="preserve"> </w:t>
            </w:r>
            <w:r>
              <w:rPr>
                <w:color w:val="333333"/>
                <w:sz w:val="19"/>
              </w:rPr>
              <w:t xml:space="preserve">(audit §8.1/§8.2, §12.2 item 15)</w:t>
            </w:r>
          </w:p>
        </w:tc>
        <w:tc>
          <w:tcPr/>
          <w:p>
            <w:pPr>
              <w:pStyle w:val="Compact"/>
              <w:jc w:val="left"/>
            </w:pPr>
            <w:r>
              <w:rPr>
                <w:color w:val="333333"/>
                <w:sz w:val="19"/>
              </w:rPr>
              <w:t xml:space="preserve">Once C1 promotes hot keys, invoice lookup moves to a B-tree; no message-search screen is committed; back-office dashboards are trivial at launch scale</w:t>
            </w:r>
          </w:p>
        </w:tc>
        <w:tc>
          <w:tcPr/>
          <w:p>
            <w:pPr>
              <w:pStyle w:val="Compact"/>
              <w:jc w:val="left"/>
            </w:pPr>
            <w:r>
              <w:rPr>
                <w:color w:val="333333"/>
                <w:sz w:val="19"/>
              </w:rPr>
              <w:t xml:space="preserve">v1.1, against observed query logs or committed screens</w:t>
            </w:r>
          </w:p>
        </w:tc>
      </w:tr>
      <w:tr>
        <w:tc>
          <w:tcPr/>
          <w:p>
            <w:pPr>
              <w:pStyle w:val="Compact"/>
              <w:jc w:val="left"/>
            </w:pPr>
            <w:r>
              <w:rPr>
                <w:color w:val="333333"/>
                <w:sz w:val="19"/>
              </w:rPr>
              <w:t xml:space="preserve">C24</w:t>
            </w:r>
          </w:p>
        </w:tc>
        <w:tc>
          <w:tcPr/>
          <w:p>
            <w:pPr>
              <w:pStyle w:val="Compact"/>
              <w:jc w:val="left"/>
            </w:pPr>
            <w:r>
              <w:rPr>
                <w:color w:val="333333"/>
                <w:sz w:val="19"/>
              </w:rPr>
              <w:t xml:space="preserve">Erasure self-serve UI, PII-inventory enforcement jobs, consent/PECR capture fields (audit §12.2 item 20)</w:t>
            </w:r>
          </w:p>
        </w:tc>
        <w:tc>
          <w:tcPr/>
          <w:p>
            <w:pPr>
              <w:pStyle w:val="Compact"/>
              <w:jc w:val="left"/>
            </w:pPr>
            <w:r>
              <w:rPr>
                <w:color w:val="333333"/>
                <w:sz w:val="19"/>
              </w:rPr>
              <w:t xml:space="preserve">The</w:t>
            </w:r>
            <w:r>
              <w:rPr>
                <w:color w:val="333333"/>
                <w:sz w:val="19"/>
              </w:rPr>
              <w:t xml:space="preserve"> </w:t>
            </w:r>
            <w:r>
              <w:rPr>
                <w:iCs/>
                <w:i/>
                <w:color w:val="333333"/>
                <w:sz w:val="19"/>
              </w:rPr>
              <w:t xml:space="preserve">tested anonymise-in-place procedure</w:t>
            </w:r>
            <w:r>
              <w:rPr>
                <w:color w:val="333333"/>
                <w:sz w:val="19"/>
              </w:rPr>
              <w:t xml:space="preserve"> </w:t>
            </w:r>
            <w:r>
              <w:rPr>
                <w:color w:val="333333"/>
                <w:sz w:val="19"/>
              </w:rPr>
              <w:t xml:space="preserve">is A — a DSAR can arrive on day one; self-serve layers onto it. v1.0 onboarding is covered by contract/legitimate interest</w:t>
            </w:r>
          </w:p>
        </w:tc>
        <w:tc>
          <w:tcPr/>
          <w:p>
            <w:pPr>
              <w:pStyle w:val="Compact"/>
              <w:jc w:val="left"/>
            </w:pPr>
            <w:r>
              <w:rPr>
                <w:color w:val="333333"/>
                <w:sz w:val="19"/>
              </w:rPr>
              <w:t xml:space="preserve">v1.1</w:t>
            </w:r>
          </w:p>
        </w:tc>
      </w:tr>
    </w:tbl>
    <w:p>
      <w:pPr>
        <w:pStyle w:val="BodyText"/>
      </w:pPr>
      <w:r>
        <w:rPr>
          <w:bCs/>
          <w:b/>
          <w:color w:val="333333"/>
        </w:rPr>
        <w:t xml:space="preserve">Interpretation.</w:t>
      </w:r>
      <w:r>
        <w:rPr>
          <w:color w:val="333333"/>
        </w:rPr>
        <w:t xml:space="preserve"> </w:t>
      </w:r>
      <w:r>
        <w:rPr>
          <w:color w:val="333333"/>
        </w:rPr>
        <w:t xml:space="preserve">Every row fails the same honest test: name the screen, worker or contract that consumes it on launch day — C13/C14 on workflow, C22 on semantics, C23 on UI, C17 on feature dependency. Two items carry preconditions rather than dates (C13’s local VAT evidence; C22’s scoped sync contract), because building early is corrosive: speculative columns acquire improvised meanings the real feature must unpick. The SEAI/EPA split (C15) marks the boundary with the v1.0 section: provenance columns, the UNIQUE and the minimal Irish core load are A-class; only historical depth waits.</w:t>
      </w:r>
    </w:p>
    <w:bookmarkEnd w:id="25"/>
    <w:bookmarkStart w:id="26" w:name="deferred-register-future-v2.0"/>
    <w:p>
      <w:pPr>
        <w:pStyle w:val="Heading3"/>
      </w:pPr>
      <w:r>
        <w:rPr>
          <w:color w:val="2F5D4A"/>
        </w:rPr>
        <w:t xml:space="preserve">5.3 Deferred register — Future (v2.0+)</w:t>
      </w:r>
    </w:p>
    <w:tbl>
      <w:tblPr>
        <w:tblStyle w:val="Table"/>
        <w:tblLook w:firstRow="1" w:lastRow="0" w:firstColumn="0" w:lastColumn="0" w:noHBand="0" w:noVBand="0" w:val="0020"/>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W w:w="14817" w:type="dxa"/>
        <w:tblLayout w:type="autofit"/>
      </w:tblPr>
      <w:tblGrid>
        <w:gridCol w:w="1980"/>
        <w:gridCol w:w="1980"/>
        <w:gridCol w:w="1980"/>
        <w:gridCol w:w="1980"/>
      </w:tblGrid>
      <w:tr>
        <w:trPr>
          <w:tblHeader w:val="true"/>
          <w:tblHeader w:val="true"/>
        </w:trPr>
        <w:tc>
          <w:tcPr>
            <w:shd w:val="clear" w:fill="E3EDE7"/>
          </w:tcPr>
          <w:p>
            <w:pPr>
              <w:pStyle w:val="Compact"/>
              <w:jc w:val="left"/>
            </w:pPr>
            <w:r>
              <w:rPr>
                <w:b/>
                <w:color w:val="2F5D4A"/>
                <w:sz w:val="19"/>
              </w:rPr>
              <w:t xml:space="preserve">#</w:t>
            </w:r>
          </w:p>
        </w:tc>
        <w:tc>
          <w:tcPr>
            <w:shd w:val="clear" w:fill="E3EDE7"/>
          </w:tcPr>
          <w:p>
            <w:pPr>
              <w:pStyle w:val="Compact"/>
              <w:jc w:val="left"/>
            </w:pPr>
            <w:r>
              <w:rPr>
                <w:b/>
                <w:color w:val="2F5D4A"/>
                <w:sz w:val="19"/>
              </w:rPr>
              <w:t xml:space="preserve">Item</w:t>
            </w:r>
          </w:p>
        </w:tc>
        <w:tc>
          <w:tcPr>
            <w:shd w:val="clear" w:fill="E3EDE7"/>
          </w:tcPr>
          <w:p>
            <w:pPr>
              <w:pStyle w:val="Compact"/>
              <w:jc w:val="left"/>
            </w:pPr>
            <w:r>
              <w:rPr>
                <w:b/>
                <w:color w:val="2F5D4A"/>
                <w:sz w:val="19"/>
              </w:rPr>
              <w:t xml:space="preserve">Why good but not v1.0/v1.1</w:t>
            </w:r>
          </w:p>
        </w:tc>
        <w:tc>
          <w:tcPr>
            <w:shd w:val="clear" w:fill="E3EDE7"/>
          </w:tcPr>
          <w:p>
            <w:pPr>
              <w:pStyle w:val="Compact"/>
              <w:jc w:val="left"/>
            </w:pPr>
            <w:r>
              <w:rPr>
                <w:b/>
                <w:color w:val="2F5D4A"/>
                <w:sz w:val="19"/>
              </w:rPr>
              <w:t xml:space="preserve">Trigger or version</w:t>
            </w:r>
          </w:p>
        </w:tc>
      </w:tr>
      <w:tr>
        <w:tc>
          <w:tcPr/>
          <w:p>
            <w:pPr>
              <w:pStyle w:val="Compact"/>
              <w:jc w:val="left"/>
            </w:pPr>
            <w:r>
              <w:rPr>
                <w:color w:val="333333"/>
                <w:sz w:val="19"/>
              </w:rPr>
              <w:t xml:space="preserve">C25</w:t>
            </w:r>
          </w:p>
        </w:tc>
        <w:tc>
          <w:tcPr/>
          <w:p>
            <w:pPr>
              <w:pStyle w:val="Compact"/>
              <w:jc w:val="left"/>
            </w:pPr>
            <w:r>
              <w:rPr>
                <w:color w:val="333333"/>
                <w:sz w:val="19"/>
              </w:rPr>
              <w:t xml:space="preserve">Queue rationalisation — merge</w:t>
            </w:r>
            <w:r>
              <w:rPr>
                <w:color w:val="333333"/>
                <w:sz w:val="19"/>
              </w:rPr>
              <w:t xml:space="preserve"> </w:t>
            </w:r>
            <w:r>
              <w:rPr>
                <w:rStyle w:val="VerbatimChar"/>
                <w:color w:val="333333"/>
                <w:sz w:val="19"/>
              </w:rPr>
              <w:t xml:space="preserve">processing_queue</w:t>
            </w:r>
            <w:r>
              <w:rPr>
                <w:color w:val="333333"/>
                <w:sz w:val="19"/>
              </w:rPr>
              <w:t xml:space="preserve">,</w:t>
            </w:r>
            <w:r>
              <w:rPr>
                <w:color w:val="333333"/>
                <w:sz w:val="19"/>
              </w:rPr>
              <w:t xml:space="preserve"> </w:t>
            </w:r>
            <w:r>
              <w:rPr>
                <w:rStyle w:val="VerbatimChar"/>
                <w:color w:val="333333"/>
                <w:sz w:val="19"/>
              </w:rPr>
              <w:t xml:space="preserve">manual_review_queue</w:t>
            </w:r>
            <w:r>
              <w:rPr>
                <w:color w:val="333333"/>
                <w:sz w:val="19"/>
              </w:rPr>
              <w:t xml:space="preserve">,</w:t>
            </w:r>
            <w:r>
              <w:rPr>
                <w:color w:val="333333"/>
                <w:sz w:val="19"/>
              </w:rPr>
              <w:t xml:space="preserve"> </w:t>
            </w:r>
            <w:r>
              <w:rPr>
                <w:rStyle w:val="VerbatimChar"/>
                <w:color w:val="333333"/>
                <w:sz w:val="19"/>
              </w:rPr>
              <w:t xml:space="preserve">document_processing_queue</w:t>
            </w:r>
            <w:r>
              <w:rPr>
                <w:color w:val="333333"/>
                <w:sz w:val="19"/>
              </w:rPr>
              <w:t xml:space="preserve"> </w:t>
            </w:r>
            <w:r>
              <w:rPr>
                <w:color w:val="333333"/>
                <w:sz w:val="19"/>
              </w:rPr>
              <w:t xml:space="preserve">(audit §12.3 item 1)</w:t>
            </w:r>
          </w:p>
        </w:tc>
        <w:tc>
          <w:tcPr/>
          <w:p>
            <w:pPr>
              <w:pStyle w:val="Compact"/>
              <w:jc w:val="left"/>
            </w:pPr>
            <w:r>
              <w:rPr>
                <w:color w:val="333333"/>
                <w:sz w:val="19"/>
              </w:rPr>
              <w:t xml:space="preserve">The multi-phase pipeline is an approved ADR; the v1.x remedy is the data-flow contract and cross-FKs, not a redesign</w:t>
            </w:r>
          </w:p>
        </w:tc>
        <w:tc>
          <w:tcPr/>
          <w:p>
            <w:pPr>
              <w:pStyle w:val="Compact"/>
              <w:jc w:val="left"/>
            </w:pPr>
            <w:r>
              <w:rPr>
                <w:color w:val="333333"/>
                <w:sz w:val="19"/>
              </w:rPr>
              <w:t xml:space="preserve">v2.0+, only if ADRs are revisited</w:t>
            </w:r>
          </w:p>
        </w:tc>
      </w:tr>
      <w:tr>
        <w:tc>
          <w:tcPr/>
          <w:p>
            <w:pPr>
              <w:pStyle w:val="Compact"/>
              <w:jc w:val="left"/>
            </w:pPr>
            <w:r>
              <w:rPr>
                <w:color w:val="333333"/>
                <w:sz w:val="19"/>
              </w:rPr>
              <w:t xml:space="preserve">C26</w:t>
            </w:r>
          </w:p>
        </w:tc>
        <w:tc>
          <w:tcPr/>
          <w:p>
            <w:pPr>
              <w:pStyle w:val="Compact"/>
              <w:jc w:val="left"/>
            </w:pPr>
            <w:r>
              <w:rPr>
                <w:rStyle w:val="VerbatimChar"/>
                <w:color w:val="333333"/>
                <w:sz w:val="19"/>
              </w:rPr>
              <w:t xml:space="preserve">api_keys</w:t>
            </w:r>
            <w:r>
              <w:rPr>
                <w:color w:val="333333"/>
                <w:sz w:val="19"/>
              </w:rPr>
              <w:t xml:space="preserve"> </w:t>
            </w:r>
            <w:r>
              <w:rPr>
                <w:color w:val="333333"/>
                <w:sz w:val="19"/>
              </w:rPr>
              <w:t xml:space="preserve">(scopes, expiry, revocation) and</w:t>
            </w:r>
            <w:r>
              <w:rPr>
                <w:color w:val="333333"/>
                <w:sz w:val="19"/>
              </w:rPr>
              <w:t xml:space="preserve"> </w:t>
            </w:r>
            <w:r>
              <w:rPr>
                <w:rStyle w:val="VerbatimChar"/>
                <w:color w:val="333333"/>
                <w:sz w:val="19"/>
              </w:rPr>
              <w:t xml:space="preserve">webhook_events</w:t>
            </w:r>
            <w:r>
              <w:rPr>
                <w:color w:val="333333"/>
                <w:sz w:val="19"/>
              </w:rPr>
              <w:t xml:space="preserve"> </w:t>
            </w:r>
            <w:r>
              <w:rPr>
                <w:color w:val="333333"/>
                <w:sz w:val="19"/>
              </w:rPr>
              <w:t xml:space="preserve">tables (audit §12.3 item 4, finding D3-E3)</w:t>
            </w:r>
          </w:p>
        </w:tc>
        <w:tc>
          <w:tcPr/>
          <w:p>
            <w:pPr>
              <w:pStyle w:val="Compact"/>
              <w:jc w:val="left"/>
            </w:pPr>
            <w:r>
              <w:rPr>
                <w:rStyle w:val="VerbatimChar"/>
                <w:color w:val="333333"/>
                <w:sz w:val="19"/>
              </w:rPr>
              <w:t xml:space="preserve">system_settings.api_rate_limit</w:t>
            </w:r>
            <w:r>
              <w:rPr>
                <w:color w:val="333333"/>
                <w:sz w:val="19"/>
              </w:rPr>
              <w:t xml:space="preserve"> </w:t>
            </w:r>
            <w:r>
              <w:rPr>
                <w:color w:val="333333"/>
                <w:sz w:val="19"/>
              </w:rPr>
              <w:t xml:space="preserve">advertising rate limits is no commitment to build an API product; there is no integration customer</w:t>
            </w:r>
          </w:p>
        </w:tc>
        <w:tc>
          <w:tcPr/>
          <w:p>
            <w:pPr>
              <w:pStyle w:val="Compact"/>
              <w:jc w:val="left"/>
            </w:pPr>
            <w:r>
              <w:rPr>
                <w:color w:val="333333"/>
                <w:sz w:val="19"/>
              </w:rPr>
              <w:t xml:space="preserve">v2.0, first integration customer exists</w:t>
            </w:r>
          </w:p>
        </w:tc>
      </w:tr>
      <w:tr>
        <w:tc>
          <w:tcPr/>
          <w:p>
            <w:pPr>
              <w:pStyle w:val="Compact"/>
              <w:jc w:val="left"/>
            </w:pPr>
            <w:r>
              <w:rPr>
                <w:color w:val="333333"/>
                <w:sz w:val="19"/>
              </w:rPr>
              <w:t xml:space="preserve">C27</w:t>
            </w:r>
          </w:p>
        </w:tc>
        <w:tc>
          <w:tcPr/>
          <w:p>
            <w:pPr>
              <w:pStyle w:val="Compact"/>
              <w:jc w:val="left"/>
            </w:pPr>
            <w:r>
              <w:rPr>
                <w:color w:val="333333"/>
                <w:sz w:val="19"/>
              </w:rPr>
              <w:t xml:space="preserve">Entra ID SSO columns (</w:t>
            </w:r>
            <w:r>
              <w:rPr>
                <w:rStyle w:val="VerbatimChar"/>
                <w:color w:val="333333"/>
                <w:sz w:val="19"/>
              </w:rPr>
              <w:t xml:space="preserve">users.sso_provider</w:t>
            </w:r>
            <w:r>
              <w:rPr>
                <w:color w:val="333333"/>
                <w:sz w:val="19"/>
              </w:rPr>
              <w:t xml:space="preserve">,</w:t>
            </w:r>
            <w:r>
              <w:rPr>
                <w:color w:val="333333"/>
                <w:sz w:val="19"/>
              </w:rPr>
              <w:t xml:space="preserve"> </w:t>
            </w:r>
            <w:r>
              <w:rPr>
                <w:rStyle w:val="VerbatimChar"/>
                <w:color w:val="333333"/>
                <w:sz w:val="19"/>
              </w:rPr>
              <w:t xml:space="preserve">users.sso_subject</w:t>
            </w:r>
            <w:r>
              <w:rPr>
                <w:color w:val="333333"/>
                <w:sz w:val="19"/>
              </w:rPr>
              <w:t xml:space="preserve">) (audit §12.3 item 5, finding D3-E5)</w:t>
            </w:r>
          </w:p>
        </w:tc>
        <w:tc>
          <w:tcPr/>
          <w:p>
            <w:pPr>
              <w:pStyle w:val="Compact"/>
              <w:jc w:val="left"/>
            </w:pPr>
            <w:r>
              <w:rPr>
                <w:color w:val="333333"/>
                <w:sz w:val="19"/>
              </w:rPr>
              <w:t xml:space="preserve">Correctly deferred by the audit; trivial to add when the first enterprise procurement demands it</w:t>
            </w:r>
          </w:p>
        </w:tc>
        <w:tc>
          <w:tcPr/>
          <w:p>
            <w:pPr>
              <w:pStyle w:val="Compact"/>
              <w:jc w:val="left"/>
            </w:pPr>
            <w:r>
              <w:rPr>
                <w:color w:val="333333"/>
                <w:sz w:val="19"/>
              </w:rPr>
              <w:t xml:space="preserve">v2.0, first enterprise SSO requirement</w:t>
            </w:r>
          </w:p>
        </w:tc>
      </w:tr>
      <w:tr>
        <w:tc>
          <w:tcPr/>
          <w:p>
            <w:pPr>
              <w:pStyle w:val="Compact"/>
              <w:jc w:val="left"/>
            </w:pPr>
            <w:r>
              <w:rPr>
                <w:color w:val="333333"/>
                <w:sz w:val="19"/>
              </w:rPr>
              <w:t xml:space="preserve">C28</w:t>
            </w:r>
          </w:p>
        </w:tc>
        <w:tc>
          <w:tcPr/>
          <w:p>
            <w:pPr>
              <w:pStyle w:val="Compact"/>
              <w:jc w:val="left"/>
            </w:pPr>
            <w:r>
              <w:rPr>
                <w:color w:val="333333"/>
                <w:sz w:val="19"/>
              </w:rPr>
              <w:t xml:space="preserve">Supplier-portal identity model (</w:t>
            </w:r>
            <w:r>
              <w:rPr>
                <w:rStyle w:val="VerbatimChar"/>
                <w:color w:val="333333"/>
                <w:sz w:val="19"/>
              </w:rPr>
              <w:t xml:space="preserve">suppliers.portal_user_id</w:t>
            </w:r>
            <w:r>
              <w:rPr>
                <w:color w:val="333333"/>
                <w:sz w:val="19"/>
              </w:rPr>
              <w:t xml:space="preserve">,</w:t>
            </w:r>
            <w:r>
              <w:rPr>
                <w:color w:val="333333"/>
                <w:sz w:val="19"/>
              </w:rPr>
              <w:t xml:space="preserve"> </w:t>
            </w:r>
            <w:r>
              <w:rPr>
                <w:rStyle w:val="VerbatimChar"/>
                <w:color w:val="333333"/>
                <w:sz w:val="19"/>
              </w:rPr>
              <w:t xml:space="preserve">users.user_type</w:t>
            </w:r>
            <w:r>
              <w:rPr>
                <w:color w:val="333333"/>
                <w:sz w:val="19"/>
              </w:rPr>
              <w:t xml:space="preserve">) (audit §12.3 item 3, finding D3-E4)</w:t>
            </w:r>
          </w:p>
        </w:tc>
        <w:tc>
          <w:tcPr/>
          <w:p>
            <w:pPr>
              <w:pStyle w:val="Compact"/>
              <w:jc w:val="left"/>
            </w:pPr>
            <w:r>
              <w:rPr>
                <w:color w:val="333333"/>
                <w:sz w:val="19"/>
              </w:rPr>
              <w:t xml:space="preserve">Suppliers are pure data rows; half-built portal columns are the structural drift the ADRs guard against</w:t>
            </w:r>
          </w:p>
        </w:tc>
        <w:tc>
          <w:tcPr/>
          <w:p>
            <w:pPr>
              <w:pStyle w:val="Compact"/>
              <w:jc w:val="left"/>
            </w:pPr>
            <w:r>
              <w:rPr>
                <w:color w:val="333333"/>
                <w:sz w:val="19"/>
              </w:rPr>
              <w:t xml:space="preserve">v2.0, with the contacts question (C14)</w:t>
            </w:r>
          </w:p>
        </w:tc>
      </w:tr>
      <w:tr>
        <w:tc>
          <w:tcPr/>
          <w:p>
            <w:pPr>
              <w:pStyle w:val="Compact"/>
              <w:jc w:val="left"/>
            </w:pPr>
            <w:r>
              <w:rPr>
                <w:color w:val="333333"/>
                <w:sz w:val="19"/>
              </w:rPr>
              <w:t xml:space="preserve">C29</w:t>
            </w:r>
          </w:p>
        </w:tc>
        <w:tc>
          <w:tcPr/>
          <w:p>
            <w:pPr>
              <w:pStyle w:val="Compact"/>
              <w:jc w:val="left"/>
            </w:pPr>
            <w:r>
              <w:rPr>
                <w:color w:val="333333"/>
                <w:sz w:val="19"/>
              </w:rPr>
              <w:t xml:space="preserve">EU activation of dormant ESRS/CSRD/NACE fields (</w:t>
            </w:r>
            <w:r>
              <w:rPr>
                <w:rStyle w:val="VerbatimChar"/>
                <w:color w:val="333333"/>
                <w:sz w:val="19"/>
              </w:rPr>
              <w:t xml:space="preserve">organizations.esrs_enabled</w:t>
            </w:r>
            <w:r>
              <w:rPr>
                <w:color w:val="333333"/>
                <w:sz w:val="19"/>
              </w:rPr>
              <w:t xml:space="preserve">,</w:t>
            </w:r>
            <w:r>
              <w:rPr>
                <w:color w:val="333333"/>
                <w:sz w:val="19"/>
              </w:rPr>
              <w:t xml:space="preserve"> </w:t>
            </w:r>
            <w:r>
              <w:rPr>
                <w:rStyle w:val="VerbatimChar"/>
                <w:color w:val="333333"/>
                <w:sz w:val="19"/>
              </w:rPr>
              <w:t xml:space="preserve">organizations.nace_code</w:t>
            </w:r>
            <w:r>
              <w:rPr>
                <w:color w:val="333333"/>
                <w:sz w:val="19"/>
              </w:rPr>
              <w:t xml:space="preserve">,</w:t>
            </w:r>
            <w:r>
              <w:rPr>
                <w:color w:val="333333"/>
                <w:sz w:val="19"/>
              </w:rPr>
              <w:t xml:space="preserve"> </w:t>
            </w:r>
            <w:r>
              <w:rPr>
                <w:rStyle w:val="VerbatimChar"/>
                <w:color w:val="333333"/>
                <w:sz w:val="19"/>
              </w:rPr>
              <w:t xml:space="preserve">activity_categories.esrs_e1_category</w:t>
            </w:r>
            <w:r>
              <w:rPr>
                <w:color w:val="333333"/>
                <w:sz w:val="19"/>
              </w:rPr>
              <w:t xml:space="preserve">) (audit §12.3 item 6, finding D1-B10)</w:t>
            </w:r>
          </w:p>
        </w:tc>
        <w:tc>
          <w:tcPr/>
          <w:p>
            <w:pPr>
              <w:pStyle w:val="Compact"/>
              <w:jc w:val="left"/>
            </w:pPr>
            <w:r>
              <w:rPr>
                <w:color w:val="333333"/>
                <w:sz w:val="19"/>
              </w:rPr>
              <w:t xml:space="preserve">EU scope is Future by definition — but Ireland has transposed CSRD and uses NACE Rev.2, so large Irish customers may activate early</w:t>
            </w:r>
          </w:p>
        </w:tc>
        <w:tc>
          <w:tcPr/>
          <w:p>
            <w:pPr>
              <w:pStyle w:val="Compact"/>
              <w:jc w:val="left"/>
            </w:pPr>
            <w:r>
              <w:rPr>
                <w:color w:val="333333"/>
                <w:sz w:val="19"/>
              </w:rPr>
              <w:t xml:space="preserve">v2.0+ generally;</w:t>
            </w:r>
            <w:r>
              <w:rPr>
                <w:color w:val="333333"/>
                <w:sz w:val="19"/>
              </w:rPr>
              <w:t xml:space="preserve"> </w:t>
            </w:r>
            <w:r>
              <w:rPr>
                <w:bCs/>
                <w:b/>
                <w:color w:val="333333"/>
                <w:sz w:val="19"/>
              </w:rPr>
              <w:t xml:space="preserve">v1.1 watch item</w:t>
            </w:r>
            <w:r>
              <w:rPr>
                <w:color w:val="333333"/>
                <w:sz w:val="19"/>
              </w:rPr>
              <w:t xml:space="preserve"> </w:t>
            </w:r>
            <w:r>
              <w:rPr>
                <w:color w:val="333333"/>
                <w:sz w:val="19"/>
              </w:rPr>
              <w:t xml:space="preserve">for enterprise IE signings</w:t>
            </w:r>
          </w:p>
        </w:tc>
      </w:tr>
    </w:tbl>
    <w:p>
      <w:pPr>
        <w:pStyle w:val="BodyText"/>
      </w:pPr>
      <w:r>
        <w:rPr>
          <w:bCs/>
          <w:b/>
          <w:color w:val="333333"/>
        </w:rPr>
        <w:t xml:space="preserve">Interpretation.</w:t>
      </w:r>
      <w:r>
        <w:rPr>
          <w:color w:val="333333"/>
        </w:rPr>
        <w:t xml:space="preserve"> </w:t>
      </w:r>
      <w:r>
        <w:rPr>
          <w:color w:val="333333"/>
        </w:rPr>
        <w:t xml:space="preserve">The v2.0+ shelf is short on purpose: items whose precondition is an architectural decision (C25), a customer who does not yet exist (C26, C28), or a market the launch does not serve (C29). Each carries a named trigger so planning reviews test the trigger rather than re-litigating the idea. The Ireland CSRD watch item is the one piece of EU scaffolding with a pulse:</w:t>
      </w:r>
      <w:r>
        <w:rPr>
          <w:color w:val="333333"/>
        </w:rPr>
        <w:t xml:space="preserve"> </w:t>
      </w:r>
      <w:r>
        <w:rPr>
          <w:rStyle w:val="VerbatimChar"/>
          <w:color w:val="333333"/>
        </w:rPr>
        <w:t xml:space="preserve">esrs_enabled</w:t>
      </w:r>
      <w:r>
        <w:rPr>
          <w:color w:val="333333"/>
        </w:rPr>
        <w:t xml:space="preserve"> </w:t>
      </w:r>
      <w:r>
        <w:rPr>
          <w:color w:val="333333"/>
        </w:rPr>
        <w:t xml:space="preserve">and</w:t>
      </w:r>
      <w:r>
        <w:rPr>
          <w:color w:val="333333"/>
        </w:rPr>
        <w:t xml:space="preserve"> </w:t>
      </w:r>
      <w:r>
        <w:rPr>
          <w:rStyle w:val="VerbatimChar"/>
          <w:color w:val="333333"/>
        </w:rPr>
        <w:t xml:space="preserve">nace_code</w:t>
      </w:r>
      <w:r>
        <w:rPr>
          <w:color w:val="333333"/>
        </w:rPr>
        <w:t xml:space="preserve"> </w:t>
      </w:r>
      <w:r>
        <w:rPr>
          <w:color w:val="333333"/>
        </w:rPr>
        <w:t xml:space="preserve">are dormant-but-early-activation candidates, reviewed at each v1.1 planning cycle — and, per Section 6, never deleted.</w:t>
      </w:r>
    </w:p>
    <w:bookmarkEnd w:id="26"/>
    <w:bookmarkEnd w:id="27"/>
    <w:bookmarkStart w:id="28" w:name="X3cd566c25adad57cff664b804cc9d4eb03955da"/>
    <w:p>
      <w:pPr>
        <w:pStyle w:val="Heading2"/>
      </w:pPr>
      <w:r>
        <w:rPr>
          <w:color w:val="2F5D4A"/>
        </w:rPr>
        <w:t xml:space="preserve">6. Recommendations Rejected (Category D — With Reasoning)</w:t>
      </w:r>
    </w:p>
    <w:p>
      <w:pPr>
        <w:pStyle w:val="FirstParagraph"/>
      </w:pPr>
      <w:r>
        <w:rPr>
          <w:color w:val="333333"/>
        </w:rPr>
        <w:t xml:space="preserve">This section is where the plan earns its keep. The audit was thorough but not always discriminating; each rejection is argued on its merits and names the cheaper control that ships — several rejected items diagnosed a real defect and prescribed the wrong remedy.</w:t>
      </w:r>
    </w:p>
    <w:tbl>
      <w:tblPr>
        <w:tblStyle w:val="Table"/>
        <w:tblLook w:firstRow="1" w:lastRow="0" w:firstColumn="0" w:lastColumn="0" w:noHBand="0" w:noVBand="0" w:val="0020"/>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W w:w="14817" w:type="dxa"/>
        <w:tblLayout w:type="autofit"/>
      </w:tblPr>
      <w:tblGrid>
        <w:gridCol w:w="1584"/>
        <w:gridCol w:w="1584"/>
        <w:gridCol w:w="1584"/>
        <w:gridCol w:w="1584"/>
        <w:gridCol w:w="1584"/>
      </w:tblGrid>
      <w:tr>
        <w:trPr>
          <w:tblHeader w:val="true"/>
          <w:tblHeader w:val="true"/>
        </w:trPr>
        <w:tc>
          <w:tcPr>
            <w:shd w:val="clear" w:fill="E3EDE7"/>
          </w:tcPr>
          <w:p>
            <w:pPr>
              <w:pStyle w:val="Compact"/>
              <w:jc w:val="left"/>
            </w:pPr>
            <w:r>
              <w:rPr>
                <w:b/>
                <w:color w:val="2F5D4A"/>
                <w:sz w:val="19"/>
              </w:rPr>
              <w:t xml:space="preserve">#</w:t>
            </w:r>
          </w:p>
        </w:tc>
        <w:tc>
          <w:tcPr>
            <w:shd w:val="clear" w:fill="E3EDE7"/>
          </w:tcPr>
          <w:p>
            <w:pPr>
              <w:pStyle w:val="Compact"/>
              <w:jc w:val="left"/>
            </w:pPr>
            <w:r>
              <w:rPr>
                <w:b/>
                <w:color w:val="2F5D4A"/>
                <w:sz w:val="19"/>
              </w:rPr>
              <w:t xml:space="preserve">Rejected recommendation (audit source)</w:t>
            </w:r>
          </w:p>
        </w:tc>
        <w:tc>
          <w:tcPr>
            <w:shd w:val="clear" w:fill="E3EDE7"/>
          </w:tcPr>
          <w:p>
            <w:pPr>
              <w:pStyle w:val="Compact"/>
              <w:jc w:val="left"/>
            </w:pPr>
            <w:r>
              <w:rPr>
                <w:b/>
                <w:color w:val="2F5D4A"/>
                <w:sz w:val="19"/>
              </w:rPr>
              <w:t xml:space="preserve">Category of rejection</w:t>
            </w:r>
          </w:p>
        </w:tc>
        <w:tc>
          <w:tcPr>
            <w:shd w:val="clear" w:fill="E3EDE7"/>
          </w:tcPr>
          <w:p>
            <w:pPr>
              <w:pStyle w:val="Compact"/>
              <w:jc w:val="left"/>
            </w:pPr>
            <w:r>
              <w:rPr>
                <w:b/>
                <w:color w:val="2F5D4A"/>
                <w:sz w:val="19"/>
              </w:rPr>
              <w:t xml:space="preserve">Reasoning</w:t>
            </w:r>
          </w:p>
        </w:tc>
        <w:tc>
          <w:tcPr>
            <w:shd w:val="clear" w:fill="E3EDE7"/>
          </w:tcPr>
          <w:p>
            <w:pPr>
              <w:pStyle w:val="Compact"/>
              <w:jc w:val="left"/>
            </w:pPr>
            <w:r>
              <w:rPr>
                <w:b/>
                <w:color w:val="2F5D4A"/>
                <w:sz w:val="19"/>
              </w:rPr>
              <w:t xml:space="preserve">What to do instead</w:t>
            </w:r>
          </w:p>
        </w:tc>
      </w:tr>
      <w:tr>
        <w:tc>
          <w:tcPr/>
          <w:p>
            <w:pPr>
              <w:pStyle w:val="Compact"/>
              <w:jc w:val="left"/>
            </w:pPr>
            <w:r>
              <w:rPr>
                <w:color w:val="333333"/>
                <w:sz w:val="19"/>
              </w:rPr>
              <w:t xml:space="preserve">D1</w:t>
            </w:r>
          </w:p>
        </w:tc>
        <w:tc>
          <w:tcPr/>
          <w:p>
            <w:pPr>
              <w:pStyle w:val="Compact"/>
              <w:jc w:val="left"/>
            </w:pPr>
            <w:r>
              <w:rPr>
                <w:color w:val="333333"/>
                <w:sz w:val="19"/>
              </w:rPr>
              <w:t xml:space="preserve">Regex-heavy CHECK constraints for VAT, postcode, Eircode, E.164 phone, email, CH/CRO company numbers (audit §7.1</w:t>
            </w:r>
            <w:r>
              <w:rPr>
                <w:color w:val="333333"/>
                <w:sz w:val="19"/>
              </w:rPr>
              <w:t xml:space="preserve"> </w:t>
            </w:r>
            <w:r>
              <w:rPr>
                <w:color w:val="333333"/>
                <w:sz w:val="19"/>
              </w:rPr>
              <w:t xml:space="preserve">“</w:t>
            </w:r>
            <w:r>
              <w:rPr>
                <w:color w:val="333333"/>
                <w:sz w:val="19"/>
              </w:rPr>
              <w:t xml:space="preserve">format regexes belong in the database</w:t>
            </w:r>
            <w:r>
              <w:rPr>
                <w:color w:val="333333"/>
                <w:sz w:val="19"/>
              </w:rPr>
              <w:t xml:space="preserve">”</w:t>
            </w:r>
            <w:r>
              <w:rPr>
                <w:color w:val="333333"/>
                <w:sz w:val="19"/>
              </w:rPr>
              <w:t xml:space="preserve">; §12.1 item 4; findings D1-A1–A3, D1-B3–B6)</w:t>
            </w:r>
          </w:p>
        </w:tc>
        <w:tc>
          <w:tcPr/>
          <w:p>
            <w:pPr>
              <w:pStyle w:val="Compact"/>
              <w:jc w:val="left"/>
            </w:pPr>
            <w:r>
              <w:rPr>
                <w:color w:val="333333"/>
                <w:sz w:val="19"/>
              </w:rPr>
              <w:t xml:space="preserve">ADR conflict (layering rule); over-engineering</w:t>
            </w:r>
          </w:p>
        </w:tc>
        <w:tc>
          <w:tcPr/>
          <w:p>
            <w:pPr>
              <w:pStyle w:val="Compact"/>
              <w:jc w:val="left"/>
            </w:pPr>
            <w:r>
              <w:rPr>
                <w:color w:val="333333"/>
                <w:sz w:val="19"/>
              </w:rPr>
              <w:t xml:space="preserve">Formats are app-layer concerns: DB regexes reject valid edge cases, cannot express per-country rules, and rot. The Eircode routing-key allowlist is a living registry — the worst thing to freeze into a CHECK</w:t>
            </w:r>
          </w:p>
        </w:tc>
        <w:tc>
          <w:tcPr/>
          <w:p>
            <w:pPr>
              <w:pStyle w:val="Compact"/>
              <w:jc w:val="left"/>
            </w:pPr>
            <w:r>
              <w:rPr>
                <w:color w:val="333333"/>
                <w:sz w:val="19"/>
              </w:rPr>
              <w:t xml:space="preserve">App-layer validation (B): validator libraries, MOD97, libphonenumber, normalisation. DB keeps IN-lists, ranges, presence, uniqueness</w:t>
            </w:r>
          </w:p>
        </w:tc>
      </w:tr>
      <w:tr>
        <w:tc>
          <w:tcPr/>
          <w:p>
            <w:pPr>
              <w:pStyle w:val="Compact"/>
              <w:jc w:val="left"/>
            </w:pPr>
            <w:r>
              <w:rPr>
                <w:color w:val="333333"/>
                <w:sz w:val="19"/>
              </w:rPr>
              <w:t xml:space="preserve">D2</w:t>
            </w:r>
          </w:p>
        </w:tc>
        <w:tc>
          <w:tcPr/>
          <w:p>
            <w:pPr>
              <w:pStyle w:val="Compact"/>
              <w:jc w:val="left"/>
            </w:pPr>
            <w:r>
              <w:rPr>
                <w:color w:val="333333"/>
                <w:sz w:val="19"/>
              </w:rPr>
              <w:t xml:space="preserve">Blanket</w:t>
            </w:r>
            <w:r>
              <w:rPr>
                <w:color w:val="333333"/>
                <w:sz w:val="19"/>
              </w:rPr>
              <w:t xml:space="preserve"> </w:t>
            </w:r>
            <w:r>
              <w:rPr>
                <w:color w:val="333333"/>
                <w:sz w:val="19"/>
              </w:rPr>
              <w:t xml:space="preserve">“</w:t>
            </w:r>
            <w:r>
              <w:rPr>
                <w:color w:val="333333"/>
                <w:sz w:val="19"/>
              </w:rPr>
              <w:t xml:space="preserve">index every FK</w:t>
            </w:r>
            <w:r>
              <w:rPr>
                <w:color w:val="333333"/>
                <w:sz w:val="19"/>
              </w:rPr>
              <w:t xml:space="preserve">”</w:t>
            </w:r>
            <w:r>
              <w:rPr>
                <w:color w:val="333333"/>
                <w:sz w:val="19"/>
              </w:rPr>
              <w:t xml:space="preserve"> </w:t>
            </w:r>
            <w:r>
              <w:rPr>
                <w:color w:val="333333"/>
                <w:sz w:val="19"/>
              </w:rPr>
              <w:t xml:space="preserve">programme — ~60 indexes (audit §8.1 finding D3-A1 as written; §12.1 item 10)</w:t>
            </w:r>
          </w:p>
        </w:tc>
        <w:tc>
          <w:tcPr/>
          <w:p>
            <w:pPr>
              <w:pStyle w:val="Compact"/>
              <w:jc w:val="left"/>
            </w:pPr>
            <w:r>
              <w:rPr>
                <w:color w:val="333333"/>
                <w:sz w:val="19"/>
              </w:rPr>
              <w:t xml:space="preserve">Over-engineering</w:t>
            </w:r>
          </w:p>
        </w:tc>
        <w:tc>
          <w:tcPr/>
          <w:p>
            <w:pPr>
              <w:pStyle w:val="Compact"/>
              <w:jc w:val="left"/>
            </w:pPr>
            <w:r>
              <w:rPr>
                <w:color w:val="333333"/>
                <w:sz w:val="19"/>
              </w:rPr>
              <w:t xml:space="preserve">~3× over-scoped: write-amplifying indexes on static reference tables, marketing tables purged at launch, and never-queried FKs. The principle is A; the blanket is not</w:t>
            </w:r>
          </w:p>
        </w:tc>
        <w:tc>
          <w:tcPr/>
          <w:p>
            <w:pPr>
              <w:pStyle w:val="Compact"/>
              <w:jc w:val="left"/>
            </w:pPr>
            <w:r>
              <w:rPr>
                <w:color w:val="333333"/>
                <w:sz w:val="19"/>
              </w:rPr>
              <w:t xml:space="preserve">15–18 targeted indexes (tenant composites, queue partials, unread-notification partial, membership uniques), one CONCURRENT batch</w:t>
            </w:r>
          </w:p>
        </w:tc>
      </w:tr>
      <w:tr>
        <w:tc>
          <w:tcPr/>
          <w:p>
            <w:pPr>
              <w:pStyle w:val="Compact"/>
              <w:jc w:val="left"/>
            </w:pPr>
            <w:r>
              <w:rPr>
                <w:color w:val="333333"/>
                <w:sz w:val="19"/>
              </w:rPr>
              <w:t xml:space="preserve">D3</w:t>
            </w:r>
          </w:p>
        </w:tc>
        <w:tc>
          <w:tcPr/>
          <w:p>
            <w:pPr>
              <w:pStyle w:val="Compact"/>
              <w:jc w:val="left"/>
            </w:pPr>
            <w:r>
              <w:rPr>
                <w:color w:val="333333"/>
                <w:sz w:val="19"/>
              </w:rPr>
              <w:t xml:space="preserve">Blanket GIN on all jsonb (</w:t>
            </w:r>
            <w:r>
              <w:rPr>
                <w:rStyle w:val="VerbatimChar"/>
                <w:color w:val="333333"/>
                <w:sz w:val="19"/>
              </w:rPr>
              <w:t xml:space="preserve">audit_logs.old_data</w:t>
            </w:r>
            <w:r>
              <w:rPr>
                <w:color w:val="333333"/>
                <w:sz w:val="19"/>
              </w:rPr>
              <w:t xml:space="preserve">/</w:t>
            </w:r>
            <w:r>
              <w:rPr>
                <w:rStyle w:val="VerbatimChar"/>
                <w:color w:val="333333"/>
                <w:sz w:val="19"/>
              </w:rPr>
              <w:t xml:space="preserve">new_data</w:t>
            </w:r>
            <w:r>
              <w:rPr>
                <w:color w:val="333333"/>
                <w:sz w:val="19"/>
              </w:rPr>
              <w:t xml:space="preserve">,</w:t>
            </w:r>
            <w:r>
              <w:rPr>
                <w:color w:val="333333"/>
                <w:sz w:val="19"/>
              </w:rPr>
              <w:t xml:space="preserve"> </w:t>
            </w:r>
            <w:r>
              <w:rPr>
                <w:rStyle w:val="VerbatimChar"/>
                <w:color w:val="333333"/>
                <w:sz w:val="19"/>
              </w:rPr>
              <w:t xml:space="preserve">activity_logs.metadata</w:t>
            </w:r>
            <w:r>
              <w:rPr>
                <w:color w:val="333333"/>
                <w:sz w:val="19"/>
              </w:rPr>
              <w:t xml:space="preserve">, queue payloads) (audit §8.2, generalised)</w:t>
            </w:r>
          </w:p>
        </w:tc>
        <w:tc>
          <w:tcPr/>
          <w:p>
            <w:pPr>
              <w:pStyle w:val="Compact"/>
              <w:jc w:val="left"/>
            </w:pPr>
            <w:r>
              <w:rPr>
                <w:color w:val="333333"/>
                <w:sz w:val="19"/>
              </w:rPr>
              <w:t xml:space="preserve">Over-engineering</w:t>
            </w:r>
          </w:p>
        </w:tc>
        <w:tc>
          <w:tcPr/>
          <w:p>
            <w:pPr>
              <w:pStyle w:val="Compact"/>
              <w:jc w:val="left"/>
            </w:pPr>
            <w:r>
              <w:rPr>
                <w:color w:val="333333"/>
                <w:sz w:val="19"/>
              </w:rPr>
              <w:t xml:space="preserve">GIN rewrites entries on every jsonb update — write amplification on the hottest tables for zero observed key-filter queries</w:t>
            </w:r>
          </w:p>
        </w:tc>
        <w:tc>
          <w:tcPr/>
          <w:p>
            <w:pPr>
              <w:pStyle w:val="Compact"/>
              <w:jc w:val="left"/>
            </w:pPr>
            <w:r>
              <w:rPr>
                <w:color w:val="333333"/>
                <w:sz w:val="19"/>
              </w:rPr>
              <w:t xml:space="preserve">Sole exception:</w:t>
            </w:r>
            <w:r>
              <w:rPr>
                <w:color w:val="333333"/>
                <w:sz w:val="19"/>
              </w:rPr>
              <w:t xml:space="preserve"> </w:t>
            </w:r>
            <w:r>
              <w:rPr>
                <w:rStyle w:val="VerbatimChar"/>
                <w:color w:val="333333"/>
                <w:sz w:val="19"/>
              </w:rPr>
              <w:t xml:space="preserve">consultant_firm_members.client_access</w:t>
            </w:r>
            <w:r>
              <w:rPr>
                <w:color w:val="333333"/>
                <w:sz w:val="19"/>
              </w:rPr>
              <w:t xml:space="preserve"> </w:t>
            </w:r>
            <w:r>
              <w:rPr>
                <w:color w:val="333333"/>
                <w:sz w:val="19"/>
              </w:rPr>
              <w:t xml:space="preserve">array GIN — a security predicate the ADR-locked array forces into RLS (rest evidence-gated, C23)</w:t>
            </w:r>
          </w:p>
        </w:tc>
      </w:tr>
      <w:tr>
        <w:tc>
          <w:tcPr/>
          <w:p>
            <w:pPr>
              <w:pStyle w:val="Compact"/>
              <w:jc w:val="left"/>
            </w:pPr>
            <w:r>
              <w:rPr>
                <w:color w:val="333333"/>
                <w:sz w:val="19"/>
              </w:rPr>
              <w:t xml:space="preserve">D4</w:t>
            </w:r>
          </w:p>
        </w:tc>
        <w:tc>
          <w:tcPr/>
          <w:p>
            <w:pPr>
              <w:pStyle w:val="Compact"/>
              <w:jc w:val="left"/>
            </w:pPr>
            <w:r>
              <w:rPr>
                <w:color w:val="333333"/>
                <w:sz w:val="19"/>
              </w:rPr>
              <w:t xml:space="preserve">Monthly RANGE partitioning of 9+ log tables (audit §12.2 item 16, finding D3-A5 — rated </w:t>
            </w:r>
            <w:r>
              <w:rPr>
                <w:rFonts w:ascii="Unifont Upper" w:hAnsi="Unifont Upper" w:cs="Unifont Upper"/>
                <w:color w:val="333333"/>
                <w:sz w:val="19"/>
              </w:rPr>
              <w:t xml:space="preserve">🔴</w:t>
            </w:r>
            <w:r>
              <w:rPr>
                <w:color w:val="333333"/>
                <w:sz w:val="19"/>
              </w:rPr>
              <w:t xml:space="preserve">)</w:t>
            </w:r>
          </w:p>
        </w:tc>
        <w:tc>
          <w:tcPr/>
          <w:p>
            <w:pPr>
              <w:pStyle w:val="Compact"/>
              <w:jc w:val="left"/>
            </w:pPr>
            <w:r>
              <w:rPr>
                <w:color w:val="333333"/>
                <w:sz w:val="19"/>
              </w:rPr>
              <w:t xml:space="preserve">Premature optimisation</w:t>
            </w:r>
          </w:p>
        </w:tc>
        <w:tc>
          <w:tcPr/>
          <w:p>
            <w:pPr>
              <w:pStyle w:val="Compact"/>
              <w:jc w:val="left"/>
            </w:pPr>
            <w:r>
              <w:rPr>
                <w:color w:val="333333"/>
                <w:sz w:val="19"/>
              </w:rPr>
              <w:t xml:space="preserve">Low seven figures after year one — trivially served by a</w:t>
            </w:r>
            <w:r>
              <w:rPr>
                <w:color w:val="333333"/>
                <w:sz w:val="19"/>
              </w:rPr>
              <w:t xml:space="preserve"> </w:t>
            </w:r>
            <w:r>
              <w:rPr>
                <w:rStyle w:val="VerbatimChar"/>
                <w:color w:val="333333"/>
                <w:sz w:val="19"/>
              </w:rPr>
              <w:t xml:space="preserve">created_at</w:t>
            </w:r>
            <w:r>
              <w:rPr>
                <w:color w:val="333333"/>
                <w:sz w:val="19"/>
              </w:rPr>
              <w:t xml:space="preserve"> </w:t>
            </w:r>
            <w:r>
              <w:rPr>
                <w:color w:val="333333"/>
                <w:sz w:val="19"/>
              </w:rPr>
              <w:t xml:space="preserve">index plus retention DELETEs; partitioning multiplies operational surface for zero benefit. Cheap-to-do ≠ worth-doing</w:t>
            </w:r>
          </w:p>
        </w:tc>
        <w:tc>
          <w:tcPr/>
          <w:p>
            <w:pPr>
              <w:pStyle w:val="Compact"/>
              <w:jc w:val="left"/>
            </w:pPr>
            <w:r>
              <w:rPr>
                <w:color w:val="333333"/>
                <w:sz w:val="19"/>
              </w:rPr>
              <w:t xml:space="preserve">Retention + pg_cron (B); documented revisit trigger: &gt;10–20M rows/table or vacuum pressure</w:t>
            </w:r>
          </w:p>
        </w:tc>
      </w:tr>
      <w:tr>
        <w:tc>
          <w:tcPr/>
          <w:p>
            <w:pPr>
              <w:pStyle w:val="Compact"/>
              <w:jc w:val="left"/>
            </w:pPr>
            <w:r>
              <w:rPr>
                <w:color w:val="333333"/>
                <w:sz w:val="19"/>
              </w:rPr>
              <w:t xml:space="preserve">D5</w:t>
            </w:r>
          </w:p>
        </w:tc>
        <w:tc>
          <w:tcPr/>
          <w:p>
            <w:pPr>
              <w:pStyle w:val="Compact"/>
              <w:jc w:val="left"/>
            </w:pPr>
            <w:r>
              <w:rPr>
                <w:color w:val="333333"/>
                <w:sz w:val="19"/>
              </w:rPr>
              <w:t xml:space="preserve">Audit hash-chain / cryptographic tamper-evidence on</w:t>
            </w:r>
            <w:r>
              <w:rPr>
                <w:color w:val="333333"/>
                <w:sz w:val="19"/>
              </w:rPr>
              <w:t xml:space="preserve"> </w:t>
            </w:r>
            <w:r>
              <w:rPr>
                <w:rStyle w:val="VerbatimChar"/>
                <w:color w:val="333333"/>
                <w:sz w:val="19"/>
              </w:rPr>
              <w:t xml:space="preserve">audit_trail</w:t>
            </w:r>
            <w:r>
              <w:rPr>
                <w:color w:val="333333"/>
                <w:sz w:val="19"/>
              </w:rPr>
              <w:t xml:space="preserve"> </w:t>
            </w:r>
            <w:r>
              <w:rPr>
                <w:color w:val="333333"/>
                <w:sz w:val="19"/>
              </w:rPr>
              <w:t xml:space="preserve">(audit §12.2 item 19, finding D3-B7, hash-chain clause)</w:t>
            </w:r>
          </w:p>
        </w:tc>
        <w:tc>
          <w:tcPr/>
          <w:p>
            <w:pPr>
              <w:pStyle w:val="Compact"/>
              <w:jc w:val="left"/>
            </w:pPr>
            <w:r>
              <w:rPr>
                <w:color w:val="333333"/>
                <w:sz w:val="19"/>
              </w:rPr>
              <w:t xml:space="preserve">Low value (security theatre)</w:t>
            </w:r>
          </w:p>
        </w:tc>
        <w:tc>
          <w:tcPr/>
          <w:p>
            <w:pPr>
              <w:pStyle w:val="Compact"/>
              <w:jc w:val="left"/>
            </w:pPr>
            <w:r>
              <w:rPr>
                <w:color w:val="333333"/>
                <w:sz w:val="19"/>
              </w:rPr>
              <w:t xml:space="preserve">Verifier = writer = same principal (the DBA/service role could rewrite the chain): no evidentiary value to an external auditor. Real tamper-evidence needs external anchoring — v2.x</w:t>
            </w:r>
          </w:p>
        </w:tc>
        <w:tc>
          <w:tcPr/>
          <w:p>
            <w:pPr>
              <w:pStyle w:val="Compact"/>
              <w:jc w:val="left"/>
            </w:pPr>
            <w:r>
              <w:rPr>
                <w:color w:val="333333"/>
                <w:sz w:val="19"/>
              </w:rPr>
              <w:t xml:space="preserve">Revoke UPDATE/DELETE, drop</w:t>
            </w:r>
            <w:r>
              <w:rPr>
                <w:color w:val="333333"/>
                <w:sz w:val="19"/>
              </w:rPr>
              <w:t xml:space="preserve"> </w:t>
            </w:r>
            <w:r>
              <w:rPr>
                <w:rStyle w:val="VerbatimChar"/>
                <w:color w:val="333333"/>
                <w:sz w:val="19"/>
              </w:rPr>
              <w:t xml:space="preserve">updated_at</w:t>
            </w:r>
            <w:r>
              <w:rPr>
                <w:color w:val="333333"/>
                <w:sz w:val="19"/>
              </w:rPr>
              <w:t xml:space="preserve"> </w:t>
            </w:r>
            <w:r>
              <w:rPr>
                <w:color w:val="333333"/>
                <w:sz w:val="19"/>
              </w:rPr>
              <w:t xml:space="preserve">from append-only logs, PITR backups — the honest storey (B)</w:t>
            </w:r>
          </w:p>
        </w:tc>
      </w:tr>
      <w:tr>
        <w:tc>
          <w:tcPr/>
          <w:p>
            <w:pPr>
              <w:pStyle w:val="Compact"/>
              <w:jc w:val="left"/>
            </w:pPr>
            <w:r>
              <w:rPr>
                <w:color w:val="333333"/>
                <w:sz w:val="19"/>
              </w:rPr>
              <w:t xml:space="preserve">D6</w:t>
            </w:r>
          </w:p>
        </w:tc>
        <w:tc>
          <w:tcPr/>
          <w:p>
            <w:pPr>
              <w:pStyle w:val="Compact"/>
              <w:jc w:val="left"/>
            </w:pPr>
            <w:r>
              <w:rPr>
                <w:color w:val="333333"/>
                <w:sz w:val="19"/>
              </w:rPr>
              <w:t xml:space="preserve">Consolidation of the 9+ audit/activity log tables (audit §3.2, §13)</w:t>
            </w:r>
          </w:p>
        </w:tc>
        <w:tc>
          <w:tcPr/>
          <w:p>
            <w:pPr>
              <w:pStyle w:val="Compact"/>
              <w:jc w:val="left"/>
            </w:pPr>
            <w:r>
              <w:rPr>
                <w:color w:val="333333"/>
                <w:sz w:val="19"/>
              </w:rPr>
              <w:t xml:space="preserve">ADR conflict</w:t>
            </w:r>
          </w:p>
        </w:tc>
        <w:tc>
          <w:tcPr/>
          <w:p>
            <w:pPr>
              <w:pStyle w:val="Compact"/>
              <w:jc w:val="left"/>
            </w:pPr>
            <w:r>
              <w:rPr>
                <w:color w:val="333333"/>
                <w:sz w:val="19"/>
              </w:rPr>
              <w:t xml:space="preserve">Per-domain log design is a frozen ADR; merging rewrites every call site for a benefit a view delivers read-only</w:t>
            </w:r>
          </w:p>
        </w:tc>
        <w:tc>
          <w:tcPr/>
          <w:p>
            <w:pPr>
              <w:pStyle w:val="Compact"/>
              <w:jc w:val="left"/>
            </w:pPr>
            <w:r>
              <w:rPr>
                <w:color w:val="333333"/>
                <w:sz w:val="19"/>
              </w:rPr>
              <w:t xml:space="preserve">Freeze taxonomy; unified read-only view in v1.1 (C7)</w:t>
            </w:r>
          </w:p>
        </w:tc>
      </w:tr>
      <w:tr>
        <w:tc>
          <w:tcPr/>
          <w:p>
            <w:pPr>
              <w:pStyle w:val="Compact"/>
              <w:jc w:val="left"/>
            </w:pPr>
            <w:r>
              <w:rPr>
                <w:color w:val="333333"/>
                <w:sz w:val="19"/>
              </w:rPr>
              <w:t xml:space="preserve">D7</w:t>
            </w:r>
          </w:p>
        </w:tc>
        <w:tc>
          <w:tcPr/>
          <w:p>
            <w:pPr>
              <w:pStyle w:val="Compact"/>
              <w:jc w:val="left"/>
            </w:pPr>
            <w:r>
              <w:rPr>
                <w:color w:val="333333"/>
                <w:sz w:val="19"/>
              </w:rPr>
              <w:t xml:space="preserve">Replace</w:t>
            </w:r>
            <w:r>
              <w:rPr>
                <w:color w:val="333333"/>
                <w:sz w:val="19"/>
              </w:rPr>
              <w:t xml:space="preserve"> </w:t>
            </w:r>
            <w:r>
              <w:rPr>
                <w:rStyle w:val="VerbatimChar"/>
                <w:color w:val="333333"/>
                <w:sz w:val="19"/>
              </w:rPr>
              <w:t xml:space="preserve">uuid[]</w:t>
            </w:r>
            <w:r>
              <w:rPr>
                <w:color w:val="333333"/>
                <w:sz w:val="19"/>
              </w:rPr>
              <w:t xml:space="preserve"> </w:t>
            </w:r>
            <w:r>
              <w:rPr>
                <w:color w:val="333333"/>
                <w:sz w:val="19"/>
              </w:rPr>
              <w:t xml:space="preserve">arrays (</w:t>
            </w:r>
            <w:r>
              <w:rPr>
                <w:rStyle w:val="VerbatimChar"/>
                <w:color w:val="333333"/>
                <w:sz w:val="19"/>
              </w:rPr>
              <w:t xml:space="preserve">client_access</w:t>
            </w:r>
            <w:r>
              <w:rPr>
                <w:color w:val="333333"/>
                <w:sz w:val="19"/>
              </w:rPr>
              <w:t xml:space="preserve">,</w:t>
            </w:r>
            <w:r>
              <w:rPr>
                <w:color w:val="333333"/>
                <w:sz w:val="19"/>
              </w:rPr>
              <w:t xml:space="preserve"> </w:t>
            </w:r>
            <w:r>
              <w:rPr>
                <w:rStyle w:val="VerbatimChar"/>
                <w:color w:val="333333"/>
                <w:sz w:val="19"/>
              </w:rPr>
              <w:t xml:space="preserve">read_by</w:t>
            </w:r>
            <w:r>
              <w:rPr>
                <w:color w:val="333333"/>
                <w:sz w:val="19"/>
              </w:rPr>
              <w:t xml:space="preserve">) with junction tables (audit §13)</w:t>
            </w:r>
          </w:p>
        </w:tc>
        <w:tc>
          <w:tcPr/>
          <w:p>
            <w:pPr>
              <w:pStyle w:val="Compact"/>
              <w:jc w:val="left"/>
            </w:pPr>
            <w:r>
              <w:rPr>
                <w:color w:val="333333"/>
                <w:sz w:val="19"/>
              </w:rPr>
              <w:t xml:space="preserve">ADR conflict</w:t>
            </w:r>
          </w:p>
        </w:tc>
        <w:tc>
          <w:tcPr/>
          <w:p>
            <w:pPr>
              <w:pStyle w:val="Compact"/>
              <w:jc w:val="left"/>
            </w:pPr>
            <w:r>
              <w:rPr>
                <w:color w:val="333333"/>
                <w:sz w:val="19"/>
              </w:rPr>
              <w:t xml:space="preserve">Table structure is ADR-fixed; arrays are functionally fine at v1.0 scale; the churn buys nothing measurable</w:t>
            </w:r>
          </w:p>
        </w:tc>
        <w:tc>
          <w:tcPr/>
          <w:p>
            <w:pPr>
              <w:pStyle w:val="Compact"/>
              <w:jc w:val="left"/>
            </w:pPr>
            <w:r>
              <w:rPr>
                <w:color w:val="333333"/>
                <w:sz w:val="19"/>
              </w:rPr>
              <w:t xml:space="preserve">GIN on the security-bearing array; app membership hygiene;</w:t>
            </w:r>
            <w:r>
              <w:rPr>
                <w:color w:val="333333"/>
                <w:sz w:val="19"/>
              </w:rPr>
              <w:t xml:space="preserve"> </w:t>
            </w:r>
            <w:r>
              <w:rPr>
                <w:rStyle w:val="VerbatimChar"/>
                <w:color w:val="333333"/>
                <w:sz w:val="19"/>
              </w:rPr>
              <w:t xml:space="preserve">last_read_at</w:t>
            </w:r>
            <w:r>
              <w:rPr>
                <w:color w:val="333333"/>
                <w:sz w:val="19"/>
              </w:rPr>
              <w:t xml:space="preserve"> </w:t>
            </w:r>
            <w:r>
              <w:rPr>
                <w:color w:val="333333"/>
                <w:sz w:val="19"/>
              </w:rPr>
              <w:t xml:space="preserve">canonical (C6)</w:t>
            </w:r>
          </w:p>
        </w:tc>
      </w:tr>
      <w:tr>
        <w:tc>
          <w:tcPr/>
          <w:p>
            <w:pPr>
              <w:pStyle w:val="Compact"/>
              <w:jc w:val="left"/>
            </w:pPr>
            <w:r>
              <w:rPr>
                <w:color w:val="333333"/>
                <w:sz w:val="19"/>
              </w:rPr>
              <w:t xml:space="preserve">D8</w:t>
            </w:r>
          </w:p>
        </w:tc>
        <w:tc>
          <w:tcPr/>
          <w:p>
            <w:pPr>
              <w:pStyle w:val="Compact"/>
              <w:jc w:val="left"/>
            </w:pPr>
            <w:r>
              <w:rPr>
                <w:color w:val="333333"/>
                <w:sz w:val="19"/>
              </w:rPr>
              <w:t xml:space="preserve">Convert free-text statuses to PG enums (audit §13; §10.3.3 context)</w:t>
            </w:r>
          </w:p>
        </w:tc>
        <w:tc>
          <w:tcPr/>
          <w:p>
            <w:pPr>
              <w:pStyle w:val="Compact"/>
              <w:jc w:val="left"/>
            </w:pPr>
            <w:r>
              <w:rPr>
                <w:color w:val="333333"/>
                <w:sz w:val="19"/>
              </w:rPr>
              <w:t xml:space="preserve">ADR conflict</w:t>
            </w:r>
          </w:p>
        </w:tc>
        <w:tc>
          <w:tcPr/>
          <w:p>
            <w:pPr>
              <w:pStyle w:val="Compact"/>
              <w:jc w:val="left"/>
            </w:pPr>
            <w:r>
              <w:rPr>
                <w:color w:val="333333"/>
                <w:sz w:val="19"/>
              </w:rPr>
              <w:t xml:space="preserve">PG enums are migration-hostile: every new value is a type alteration</w:t>
            </w:r>
          </w:p>
        </w:tc>
        <w:tc>
          <w:tcPr/>
          <w:p>
            <w:pPr>
              <w:pStyle w:val="Compact"/>
              <w:jc w:val="left"/>
            </w:pPr>
            <w:r>
              <w:rPr>
                <w:color w:val="333333"/>
                <w:sz w:val="19"/>
              </w:rPr>
              <w:t xml:space="preserve">CHECK value lists: queue/billing/role in v1.0 (A); the rest in v1.1 (C3)</w:t>
            </w:r>
          </w:p>
        </w:tc>
      </w:tr>
      <w:tr>
        <w:tc>
          <w:tcPr/>
          <w:p>
            <w:pPr>
              <w:pStyle w:val="Compact"/>
              <w:jc w:val="left"/>
            </w:pPr>
            <w:r>
              <w:rPr>
                <w:color w:val="333333"/>
                <w:sz w:val="19"/>
              </w:rPr>
              <w:t xml:space="preserve">D9</w:t>
            </w:r>
          </w:p>
        </w:tc>
        <w:tc>
          <w:tcPr/>
          <w:p>
            <w:pPr>
              <w:pStyle w:val="Compact"/>
              <w:jc w:val="left"/>
            </w:pPr>
            <w:r>
              <w:rPr>
                <w:color w:val="333333"/>
                <w:sz w:val="19"/>
              </w:rPr>
              <w:t xml:space="preserve">County lookup table — 26 ROI + 6 NI + UK ceremonial (audit §12.2 item 11, finding D1-B7)</w:t>
            </w:r>
          </w:p>
        </w:tc>
        <w:tc>
          <w:tcPr/>
          <w:p>
            <w:pPr>
              <w:pStyle w:val="Compact"/>
              <w:jc w:val="left"/>
            </w:pPr>
            <w:r>
              <w:rPr>
                <w:color w:val="333333"/>
                <w:sz w:val="19"/>
              </w:rPr>
              <w:t xml:space="preserve">Low value; maintenance burden</w:t>
            </w:r>
          </w:p>
        </w:tc>
        <w:tc>
          <w:tcPr/>
          <w:p>
            <w:pPr>
              <w:pStyle w:val="Compact"/>
              <w:jc w:val="left"/>
            </w:pPr>
            <w:r>
              <w:rPr>
                <w:color w:val="333333"/>
                <w:sz w:val="19"/>
              </w:rPr>
              <w:t xml:space="preserve">Nothing in v1.0 computes from</w:t>
            </w:r>
            <w:r>
              <w:rPr>
                <w:color w:val="333333"/>
                <w:sz w:val="19"/>
              </w:rPr>
              <w:t xml:space="preserve"> </w:t>
            </w:r>
            <w:r>
              <w:rPr>
                <w:rStyle w:val="VerbatimChar"/>
                <w:color w:val="333333"/>
                <w:sz w:val="19"/>
              </w:rPr>
              <w:t xml:space="preserve">county</w:t>
            </w:r>
            <w:r>
              <w:rPr>
                <w:color w:val="333333"/>
                <w:sz w:val="19"/>
              </w:rPr>
              <w:t xml:space="preserve"> </w:t>
            </w:r>
            <w:r>
              <w:rPr>
                <w:color w:val="333333"/>
                <w:sz w:val="19"/>
              </w:rPr>
              <w:t xml:space="preserve">— display data in both markets; neither Royal Mail nor Eircode routing requires it. Imports Dublin city/county and Derry/Londonderry edge-case debt for zero consumers</w:t>
            </w:r>
          </w:p>
        </w:tc>
        <w:tc>
          <w:tcPr/>
          <w:p>
            <w:pPr>
              <w:pStyle w:val="Compact"/>
              <w:jc w:val="left"/>
            </w:pPr>
            <w:r>
              <w:rPr>
                <w:color w:val="333333"/>
                <w:sz w:val="19"/>
              </w:rPr>
              <w:t xml:space="preserve">Free text; normalise via address verification (C8); CHECK-in list if facets ever needed</w:t>
            </w:r>
          </w:p>
        </w:tc>
      </w:tr>
      <w:tr>
        <w:tc>
          <w:tcPr/>
          <w:p>
            <w:pPr>
              <w:pStyle w:val="Compact"/>
              <w:jc w:val="left"/>
            </w:pPr>
            <w:r>
              <w:rPr>
                <w:color w:val="333333"/>
                <w:sz w:val="19"/>
              </w:rPr>
              <w:t xml:space="preserve">D10</w:t>
            </w:r>
          </w:p>
        </w:tc>
        <w:tc>
          <w:tcPr/>
          <w:p>
            <w:pPr>
              <w:pStyle w:val="Compact"/>
              <w:jc w:val="left"/>
            </w:pPr>
            <w:r>
              <w:rPr>
                <w:color w:val="333333"/>
                <w:sz w:val="19"/>
              </w:rPr>
              <w:t xml:space="preserve">UK nation field plus four-jurisdiction bank-holiday modelling on</w:t>
            </w:r>
            <w:r>
              <w:rPr>
                <w:color w:val="333333"/>
                <w:sz w:val="19"/>
              </w:rPr>
              <w:t xml:space="preserve"> </w:t>
            </w:r>
            <w:r>
              <w:rPr>
                <w:rStyle w:val="VerbatimChar"/>
                <w:color w:val="333333"/>
                <w:sz w:val="19"/>
              </w:rPr>
              <w:t xml:space="preserve">business_hours</w:t>
            </w:r>
            <w:r>
              <w:rPr>
                <w:color w:val="333333"/>
                <w:sz w:val="19"/>
              </w:rPr>
              <w:t xml:space="preserve"> </w:t>
            </w:r>
            <w:r>
              <w:rPr>
                <w:color w:val="333333"/>
                <w:sz w:val="19"/>
              </w:rPr>
              <w:t xml:space="preserve">(audit §12.2 items 12–13, findings D1-A10, D1-A14)</w:t>
            </w:r>
          </w:p>
        </w:tc>
        <w:tc>
          <w:tcPr/>
          <w:p>
            <w:pPr>
              <w:pStyle w:val="Compact"/>
              <w:jc w:val="left"/>
            </w:pPr>
            <w:r>
              <w:rPr>
                <w:color w:val="333333"/>
                <w:sz w:val="19"/>
              </w:rPr>
              <w:t xml:space="preserve">Low value; over-engineering</w:t>
            </w:r>
          </w:p>
        </w:tc>
        <w:tc>
          <w:tcPr/>
          <w:p>
            <w:pPr>
              <w:pStyle w:val="Compact"/>
              <w:jc w:val="left"/>
            </w:pPr>
            <w:r>
              <w:rPr>
                <w:color w:val="333333"/>
                <w:sz w:val="19"/>
              </w:rPr>
              <w:t xml:space="preserve">No v1.x consumer: CH prefix validation is app-layer; nation is derivable from postcode outward area. Four-jurisdiction modelling is disproportionate to a few SLA-boundary days yearly</w:t>
            </w:r>
          </w:p>
        </w:tc>
        <w:tc>
          <w:tcPr/>
          <w:p>
            <w:pPr>
              <w:pStyle w:val="Compact"/>
              <w:jc w:val="left"/>
            </w:pPr>
            <w:r>
              <w:rPr>
                <w:color w:val="333333"/>
                <w:sz w:val="19"/>
              </w:rPr>
              <w:t xml:space="preserve">Org-level holiday dates in v1.1 (C19);</w:t>
            </w:r>
            <w:r>
              <w:rPr>
                <w:color w:val="333333"/>
                <w:sz w:val="19"/>
              </w:rPr>
              <w:t xml:space="preserve"> </w:t>
            </w:r>
            <w:r>
              <w:rPr>
                <w:rStyle w:val="VerbatimChar"/>
                <w:color w:val="333333"/>
                <w:sz w:val="19"/>
              </w:rPr>
              <w:t xml:space="preserve">facilities.region</w:t>
            </w:r>
            <w:r>
              <w:rPr>
                <w:color w:val="333333"/>
                <w:sz w:val="19"/>
              </w:rPr>
              <w:t xml:space="preserve"> </w:t>
            </w:r>
            <w:r>
              <w:rPr>
                <w:color w:val="333333"/>
                <w:sz w:val="19"/>
              </w:rPr>
              <w:t xml:space="preserve">documented/dormant</w:t>
            </w:r>
          </w:p>
        </w:tc>
      </w:tr>
      <w:tr>
        <w:tc>
          <w:tcPr/>
          <w:p>
            <w:pPr>
              <w:pStyle w:val="Compact"/>
              <w:jc w:val="left"/>
            </w:pPr>
            <w:r>
              <w:rPr>
                <w:color w:val="333333"/>
                <w:sz w:val="19"/>
              </w:rPr>
              <w:t xml:space="preserve">D11</w:t>
            </w:r>
          </w:p>
        </w:tc>
        <w:tc>
          <w:tcPr/>
          <w:p>
            <w:pPr>
              <w:pStyle w:val="Compact"/>
              <w:jc w:val="left"/>
            </w:pPr>
            <w:r>
              <w:rPr>
                <w:color w:val="333333"/>
                <w:sz w:val="19"/>
              </w:rPr>
              <w:t xml:space="preserve">New parallel</w:t>
            </w:r>
            <w:r>
              <w:rPr>
                <w:color w:val="333333"/>
                <w:sz w:val="19"/>
              </w:rPr>
              <w:t xml:space="preserve"> </w:t>
            </w:r>
            <w:r>
              <w:rPr>
                <w:rStyle w:val="VerbatimChar"/>
                <w:color w:val="333333"/>
                <w:sz w:val="19"/>
              </w:rPr>
              <w:t xml:space="preserve">country_code</w:t>
            </w:r>
            <w:r>
              <w:rPr>
                <w:color w:val="333333"/>
                <w:sz w:val="19"/>
              </w:rPr>
              <w:t xml:space="preserve"> </w:t>
            </w:r>
            <w:r>
              <w:rPr>
                <w:color w:val="333333"/>
                <w:sz w:val="19"/>
              </w:rPr>
              <w:t xml:space="preserve">ISO column (audit §6.4 finding D-3)</w:t>
            </w:r>
          </w:p>
        </w:tc>
        <w:tc>
          <w:tcPr/>
          <w:p>
            <w:pPr>
              <w:pStyle w:val="Compact"/>
              <w:jc w:val="left"/>
            </w:pPr>
            <w:r>
              <w:rPr>
                <w:color w:val="333333"/>
                <w:sz w:val="19"/>
              </w:rPr>
              <w:t xml:space="preserve">Over-engineering (second source of truth)</w:t>
            </w:r>
          </w:p>
        </w:tc>
        <w:tc>
          <w:tcPr/>
          <w:p>
            <w:pPr>
              <w:pStyle w:val="Compact"/>
              <w:jc w:val="left"/>
            </w:pPr>
            <w:r>
              <w:rPr>
                <w:color w:val="333333"/>
                <w:sz w:val="19"/>
              </w:rPr>
              <w:t xml:space="preserve">Diagnosis right, prescription wrong: free-text</w:t>
            </w:r>
            <w:r>
              <w:rPr>
                <w:color w:val="333333"/>
                <w:sz w:val="19"/>
              </w:rPr>
              <w:t xml:space="preserve"> </w:t>
            </w:r>
            <w:r>
              <w:rPr>
                <w:rStyle w:val="VerbatimChar"/>
                <w:color w:val="333333"/>
                <w:sz w:val="19"/>
              </w:rPr>
              <w:t xml:space="preserve">country</w:t>
            </w:r>
            <w:r>
              <w:rPr>
                <w:color w:val="333333"/>
                <w:sz w:val="19"/>
              </w:rPr>
              <w:t xml:space="preserve"> </w:t>
            </w:r>
            <w:r>
              <w:rPr>
                <w:color w:val="333333"/>
                <w:sz w:val="19"/>
              </w:rPr>
              <w:t xml:space="preserve">collecting</w:t>
            </w:r>
            <w:r>
              <w:rPr>
                <w:color w:val="333333"/>
                <w:sz w:val="19"/>
              </w:rPr>
              <w:t xml:space="preserve"> </w:t>
            </w:r>
            <w:r>
              <w:rPr>
                <w:color w:val="333333"/>
                <w:sz w:val="19"/>
              </w:rPr>
              <w:t xml:space="preserve">“</w:t>
            </w:r>
            <w:r>
              <w:rPr>
                <w:color w:val="333333"/>
                <w:sz w:val="19"/>
              </w:rPr>
              <w:t xml:space="preserve">UK</w:t>
            </w:r>
            <w:r>
              <w:rPr>
                <w:color w:val="333333"/>
                <w:sz w:val="19"/>
              </w:rPr>
              <w:t xml:space="preserve">”</w:t>
            </w:r>
            <w:r>
              <w:rPr>
                <w:color w:val="333333"/>
                <w:sz w:val="19"/>
              </w:rPr>
              <w:t xml:space="preserve">/</w:t>
            </w:r>
            <w:r>
              <w:rPr>
                <w:color w:val="333333"/>
                <w:sz w:val="19"/>
              </w:rPr>
              <w:t xml:space="preserve">“</w:t>
            </w:r>
            <w:r>
              <w:rPr>
                <w:color w:val="333333"/>
                <w:sz w:val="19"/>
              </w:rPr>
              <w:t xml:space="preserve">England</w:t>
            </w:r>
            <w:r>
              <w:rPr>
                <w:color w:val="333333"/>
                <w:sz w:val="19"/>
              </w:rPr>
              <w:t xml:space="preserve">”</w:t>
            </w:r>
            <w:r>
              <w:rPr>
                <w:color w:val="333333"/>
                <w:sz w:val="19"/>
              </w:rPr>
              <w:t xml:space="preserve"> </w:t>
            </w:r>
            <w:r>
              <w:rPr>
                <w:color w:val="333333"/>
                <w:sz w:val="19"/>
              </w:rPr>
              <w:t xml:space="preserve">is not cured by a second column kept in sync with the first</w:t>
            </w:r>
          </w:p>
        </w:tc>
        <w:tc>
          <w:tcPr/>
          <w:p>
            <w:pPr>
              <w:pStyle w:val="Compact"/>
              <w:jc w:val="left"/>
            </w:pPr>
            <w:r>
              <w:rPr>
                <w:color w:val="333333"/>
                <w:sz w:val="19"/>
              </w:rPr>
              <w:t xml:space="preserve">Constrain existing</w:t>
            </w:r>
            <w:r>
              <w:rPr>
                <w:color w:val="333333"/>
                <w:sz w:val="19"/>
              </w:rPr>
              <w:t xml:space="preserve"> </w:t>
            </w:r>
            <w:r>
              <w:rPr>
                <w:rStyle w:val="VerbatimChar"/>
                <w:color w:val="333333"/>
                <w:sz w:val="19"/>
              </w:rPr>
              <w:t xml:space="preserve">country</w:t>
            </w:r>
            <w:r>
              <w:rPr>
                <w:color w:val="333333"/>
                <w:sz w:val="19"/>
              </w:rPr>
              <w:t xml:space="preserve"> </w:t>
            </w:r>
            <w:r>
              <w:rPr>
                <w:color w:val="333333"/>
                <w:sz w:val="19"/>
              </w:rPr>
              <w:t xml:space="preserve">to CHECK IN (</w:t>
            </w:r>
            <w:r>
              <w:rPr>
                <w:color w:val="333333"/>
                <w:sz w:val="19"/>
              </w:rPr>
              <w:t xml:space="preserve">‘</w:t>
            </w:r>
            <w:r>
              <w:rPr>
                <w:color w:val="333333"/>
                <w:sz w:val="19"/>
              </w:rPr>
              <w:t xml:space="preserve">GB</w:t>
            </w:r>
            <w:r>
              <w:rPr>
                <w:color w:val="333333"/>
                <w:sz w:val="19"/>
              </w:rPr>
              <w:t xml:space="preserve">’</w:t>
            </w:r>
            <w:r>
              <w:rPr>
                <w:color w:val="333333"/>
                <w:sz w:val="19"/>
              </w:rPr>
              <w:t xml:space="preserve">,</w:t>
            </w:r>
            <w:r>
              <w:rPr>
                <w:color w:val="333333"/>
                <w:sz w:val="19"/>
              </w:rPr>
              <w:t xml:space="preserve">‘</w:t>
            </w:r>
            <w:r>
              <w:rPr>
                <w:color w:val="333333"/>
                <w:sz w:val="19"/>
              </w:rPr>
              <w:t xml:space="preserve">IE</w:t>
            </w:r>
            <w:r>
              <w:rPr>
                <w:color w:val="333333"/>
                <w:sz w:val="19"/>
              </w:rPr>
              <w:t xml:space="preserve">’</w:t>
            </w:r>
            <w:r>
              <w:rPr>
                <w:color w:val="333333"/>
                <w:sz w:val="19"/>
              </w:rPr>
              <w:t xml:space="preserve">) — A</w:t>
            </w:r>
          </w:p>
        </w:tc>
      </w:tr>
      <w:tr>
        <w:tc>
          <w:tcPr/>
          <w:p>
            <w:pPr>
              <w:pStyle w:val="Compact"/>
              <w:jc w:val="left"/>
            </w:pPr>
            <w:r>
              <w:rPr>
                <w:color w:val="333333"/>
                <w:sz w:val="19"/>
              </w:rPr>
              <w:t xml:space="preserve">D12</w:t>
            </w:r>
          </w:p>
        </w:tc>
        <w:tc>
          <w:tcPr/>
          <w:p>
            <w:pPr>
              <w:pStyle w:val="Compact"/>
              <w:jc w:val="left"/>
            </w:pPr>
            <w:r>
              <w:rPr>
                <w:color w:val="333333"/>
                <w:sz w:val="19"/>
              </w:rPr>
              <w:t xml:space="preserve">SIC 2007 lookup table / Companies House API schema artefacts (audit §4.1 finding A4 context)</w:t>
            </w:r>
          </w:p>
        </w:tc>
        <w:tc>
          <w:tcPr/>
          <w:p>
            <w:pPr>
              <w:pStyle w:val="Compact"/>
              <w:jc w:val="left"/>
            </w:pPr>
            <w:r>
              <w:rPr>
                <w:color w:val="333333"/>
                <w:sz w:val="19"/>
              </w:rPr>
              <w:t xml:space="preserve">Low value (gold-plating)</w:t>
            </w:r>
          </w:p>
        </w:tc>
        <w:tc>
          <w:tcPr/>
          <w:p>
            <w:pPr>
              <w:pStyle w:val="Compact"/>
              <w:jc w:val="left"/>
            </w:pPr>
            <w:r>
              <w:rPr>
                <w:color w:val="333333"/>
                <w:sz w:val="19"/>
              </w:rPr>
              <w:t xml:space="preserve">Nothing computes from</w:t>
            </w:r>
            <w:r>
              <w:rPr>
                <w:color w:val="333333"/>
                <w:sz w:val="19"/>
              </w:rPr>
              <w:t xml:space="preserve"> </w:t>
            </w:r>
            <w:r>
              <w:rPr>
                <w:rStyle w:val="VerbatimChar"/>
                <w:color w:val="333333"/>
                <w:sz w:val="19"/>
              </w:rPr>
              <w:t xml:space="preserve">sic_code</w:t>
            </w:r>
            <w:r>
              <w:rPr>
                <w:color w:val="333333"/>
                <w:sz w:val="19"/>
              </w:rPr>
              <w:t xml:space="preserve"> </w:t>
            </w:r>
            <w:r>
              <w:rPr>
                <w:color w:val="333333"/>
                <w:sz w:val="19"/>
              </w:rPr>
              <w:t xml:space="preserve">in v1.0; a lookup is a maintenance artefact in search of a requirement; CH integration is app-layer</w:t>
            </w:r>
          </w:p>
        </w:tc>
        <w:tc>
          <w:tcPr/>
          <w:p>
            <w:pPr>
              <w:pStyle w:val="Compact"/>
              <w:jc w:val="left"/>
            </w:pPr>
            <w:r>
              <w:rPr>
                <w:color w:val="333333"/>
                <w:sz w:val="19"/>
              </w:rPr>
              <w:t xml:space="preserve">Free entry with 5-digit UI hint (C11); app-layer integration if a consumer emerges</w:t>
            </w:r>
          </w:p>
        </w:tc>
      </w:tr>
      <w:tr>
        <w:tc>
          <w:tcPr/>
          <w:p>
            <w:pPr>
              <w:pStyle w:val="Compact"/>
              <w:jc w:val="left"/>
            </w:pPr>
            <w:r>
              <w:rPr>
                <w:color w:val="333333"/>
                <w:sz w:val="19"/>
              </w:rPr>
              <w:t xml:space="preserve">D13</w:t>
            </w:r>
          </w:p>
        </w:tc>
        <w:tc>
          <w:tcPr/>
          <w:p>
            <w:pPr>
              <w:pStyle w:val="Compact"/>
              <w:jc w:val="left"/>
            </w:pPr>
            <w:r>
              <w:rPr>
                <w:color w:val="333333"/>
                <w:sz w:val="19"/>
              </w:rPr>
              <w:t xml:space="preserve">Separate</w:t>
            </w:r>
            <w:r>
              <w:rPr>
                <w:color w:val="333333"/>
                <w:sz w:val="19"/>
              </w:rPr>
              <w:t xml:space="preserve"> </w:t>
            </w:r>
            <w:r>
              <w:rPr>
                <w:rStyle w:val="VerbatimChar"/>
                <w:color w:val="333333"/>
                <w:sz w:val="19"/>
              </w:rPr>
              <w:t xml:space="preserve">cro_number</w:t>
            </w:r>
            <w:r>
              <w:rPr>
                <w:color w:val="333333"/>
                <w:sz w:val="19"/>
              </w:rPr>
              <w:t xml:space="preserve"> </w:t>
            </w:r>
            <w:r>
              <w:rPr>
                <w:color w:val="333333"/>
                <w:sz w:val="19"/>
              </w:rPr>
              <w:t xml:space="preserve">column alongside</w:t>
            </w:r>
            <w:r>
              <w:rPr>
                <w:color w:val="333333"/>
                <w:sz w:val="19"/>
              </w:rPr>
              <w:t xml:space="preserve"> </w:t>
            </w:r>
            <w:r>
              <w:rPr>
                <w:rStyle w:val="VerbatimChar"/>
                <w:color w:val="333333"/>
                <w:sz w:val="19"/>
              </w:rPr>
              <w:t xml:space="preserve">company_number</w:t>
            </w:r>
            <w:r>
              <w:rPr>
                <w:color w:val="333333"/>
                <w:sz w:val="19"/>
              </w:rPr>
              <w:t xml:space="preserve"> </w:t>
            </w:r>
            <w:r>
              <w:rPr>
                <w:color w:val="333333"/>
                <w:sz w:val="19"/>
              </w:rPr>
              <w:t xml:space="preserve">(audit §5.2 finding D1-B4 context)</w:t>
            </w:r>
          </w:p>
        </w:tc>
        <w:tc>
          <w:tcPr/>
          <w:p>
            <w:pPr>
              <w:pStyle w:val="Compact"/>
              <w:jc w:val="left"/>
            </w:pPr>
            <w:r>
              <w:rPr>
                <w:color w:val="333333"/>
                <w:sz w:val="19"/>
              </w:rPr>
              <w:t xml:space="preserve">Over-engineering (duplication)</w:t>
            </w:r>
          </w:p>
        </w:tc>
        <w:tc>
          <w:tcPr/>
          <w:p>
            <w:pPr>
              <w:pStyle w:val="Compact"/>
              <w:jc w:val="left"/>
            </w:pPr>
            <w:r>
              <w:rPr>
                <w:color w:val="333333"/>
                <w:sz w:val="19"/>
              </w:rPr>
              <w:t xml:space="preserve">One</w:t>
            </w:r>
            <w:r>
              <w:rPr>
                <w:color w:val="333333"/>
                <w:sz w:val="19"/>
              </w:rPr>
              <w:t xml:space="preserve"> </w:t>
            </w:r>
            <w:r>
              <w:rPr>
                <w:rStyle w:val="VerbatimChar"/>
                <w:color w:val="333333"/>
                <w:sz w:val="19"/>
              </w:rPr>
              <w:t xml:space="preserve">company_number</w:t>
            </w:r>
            <w:r>
              <w:rPr>
                <w:color w:val="333333"/>
                <w:sz w:val="19"/>
              </w:rPr>
              <w:t xml:space="preserve"> </w:t>
            </w:r>
            <w:r>
              <w:rPr>
                <w:color w:val="333333"/>
                <w:sz w:val="19"/>
              </w:rPr>
              <w:t xml:space="preserve">column with country-conditional app validation serves both jurisdictions; a second duplicates identity and splits the existing UNIQUE</w:t>
            </w:r>
          </w:p>
        </w:tc>
        <w:tc>
          <w:tcPr/>
          <w:p>
            <w:pPr>
              <w:pStyle w:val="Compact"/>
              <w:jc w:val="left"/>
            </w:pPr>
            <w:r>
              <w:rPr>
                <w:color w:val="333333"/>
                <w:sz w:val="19"/>
              </w:rPr>
              <w:t xml:space="preserve">One column + UNIQUE; 6-digit CRO at API when</w:t>
            </w:r>
            <w:r>
              <w:rPr>
                <w:color w:val="333333"/>
                <w:sz w:val="19"/>
              </w:rPr>
              <w:t xml:space="preserve"> </w:t>
            </w:r>
            <w:r>
              <w:rPr>
                <w:rStyle w:val="VerbatimChar"/>
                <w:color w:val="333333"/>
                <w:sz w:val="19"/>
              </w:rPr>
              <w:t xml:space="preserve">country='IE'</w:t>
            </w:r>
            <w:r>
              <w:rPr>
                <w:color w:val="333333"/>
                <w:sz w:val="19"/>
              </w:rPr>
              <w:t xml:space="preserve"> </w:t>
            </w:r>
            <w:r>
              <w:rPr>
                <w:color w:val="333333"/>
                <w:sz w:val="19"/>
              </w:rPr>
              <w:t xml:space="preserve">(B)</w:t>
            </w:r>
          </w:p>
        </w:tc>
      </w:tr>
      <w:tr>
        <w:tc>
          <w:tcPr/>
          <w:p>
            <w:pPr>
              <w:pStyle w:val="Compact"/>
              <w:jc w:val="left"/>
            </w:pPr>
            <w:r>
              <w:rPr>
                <w:color w:val="333333"/>
                <w:sz w:val="19"/>
              </w:rPr>
              <w:t xml:space="preserve">D14</w:t>
            </w:r>
          </w:p>
        </w:tc>
        <w:tc>
          <w:tcPr/>
          <w:p>
            <w:pPr>
              <w:pStyle w:val="Compact"/>
              <w:jc w:val="left"/>
            </w:pPr>
            <w:r>
              <w:rPr>
                <w:color w:val="333333"/>
                <w:sz w:val="19"/>
              </w:rPr>
              <w:t xml:space="preserve">UNIQUE on</w:t>
            </w:r>
            <w:r>
              <w:rPr>
                <w:color w:val="333333"/>
                <w:sz w:val="19"/>
              </w:rPr>
              <w:t xml:space="preserve"> </w:t>
            </w:r>
            <w:r>
              <w:rPr>
                <w:rStyle w:val="VerbatimChar"/>
                <w:color w:val="333333"/>
                <w:sz w:val="19"/>
              </w:rPr>
              <w:t xml:space="preserve">suppliers(organization_id, name)</w:t>
            </w:r>
            <w:r>
              <w:rPr>
                <w:color w:val="333333"/>
                <w:sz w:val="19"/>
              </w:rPr>
              <w:t xml:space="preserve"> </w:t>
            </w:r>
            <w:r>
              <w:rPr>
                <w:color w:val="333333"/>
                <w:sz w:val="19"/>
              </w:rPr>
              <w:t xml:space="preserve">(audit §10.3.2, findings F4/A4)</w:t>
            </w:r>
          </w:p>
        </w:tc>
        <w:tc>
          <w:tcPr/>
          <w:p>
            <w:pPr>
              <w:pStyle w:val="Compact"/>
              <w:jc w:val="left"/>
            </w:pPr>
            <w:r>
              <w:rPr>
                <w:color w:val="333333"/>
                <w:sz w:val="19"/>
              </w:rPr>
              <w:t xml:space="preserve">Low value (incorrect integrity rule)</w:t>
            </w:r>
          </w:p>
        </w:tc>
        <w:tc>
          <w:tcPr/>
          <w:p>
            <w:pPr>
              <w:pStyle w:val="Compact"/>
              <w:jc w:val="left"/>
            </w:pPr>
            <w:r>
              <w:rPr>
                <w:color w:val="333333"/>
                <w:sz w:val="19"/>
              </w:rPr>
              <w:t xml:space="preserve">Same-name suppliers legitimately exist (two</w:t>
            </w:r>
            <w:r>
              <w:rPr>
                <w:color w:val="333333"/>
                <w:sz w:val="19"/>
              </w:rPr>
              <w:t xml:space="preserve"> </w:t>
            </w:r>
            <w:r>
              <w:rPr>
                <w:color w:val="333333"/>
                <w:sz w:val="19"/>
              </w:rPr>
              <w:t xml:space="preserve">“</w:t>
            </w:r>
            <w:r>
              <w:rPr>
                <w:color w:val="333333"/>
                <w:sz w:val="19"/>
              </w:rPr>
              <w:t xml:space="preserve">City Electrical</w:t>
            </w:r>
            <w:r>
              <w:rPr>
                <w:color w:val="333333"/>
                <w:sz w:val="19"/>
              </w:rPr>
              <w:t xml:space="preserve">”</w:t>
            </w:r>
            <w:r>
              <w:rPr>
                <w:color w:val="333333"/>
                <w:sz w:val="19"/>
              </w:rPr>
              <w:t xml:space="preserve"> </w:t>
            </w:r>
            <w:r>
              <w:rPr>
                <w:color w:val="333333"/>
                <w:sz w:val="19"/>
              </w:rPr>
              <w:t xml:space="preserve">branches); a name-unique forces</w:t>
            </w:r>
            <w:r>
              <w:rPr>
                <w:color w:val="333333"/>
                <w:sz w:val="19"/>
              </w:rPr>
              <w:t xml:space="preserve"> </w:t>
            </w:r>
            <w:r>
              <w:rPr>
                <w:color w:val="333333"/>
                <w:sz w:val="19"/>
              </w:rPr>
              <w:t xml:space="preserve">“</w:t>
            </w:r>
            <w:r>
              <w:rPr>
                <w:color w:val="333333"/>
                <w:sz w:val="19"/>
              </w:rPr>
              <w:t xml:space="preserve">City Electrical 2</w:t>
            </w:r>
            <w:r>
              <w:rPr>
                <w:color w:val="333333"/>
                <w:sz w:val="19"/>
              </w:rPr>
              <w:t xml:space="preserve">”</w:t>
            </w:r>
            <w:r>
              <w:rPr>
                <w:color w:val="333333"/>
                <w:sz w:val="19"/>
              </w:rPr>
              <w:t xml:space="preserve"> </w:t>
            </w:r>
            <w:r>
              <w:rPr>
                <w:color w:val="333333"/>
                <w:sz w:val="19"/>
              </w:rPr>
              <w:t xml:space="preserve">workarounds that pollute the master data</w:t>
            </w:r>
          </w:p>
        </w:tc>
        <w:tc>
          <w:tcPr/>
          <w:p>
            <w:pPr>
              <w:pStyle w:val="Compact"/>
              <w:jc w:val="left"/>
            </w:pPr>
            <w:r>
              <w:rPr>
                <w:color w:val="333333"/>
                <w:sz w:val="19"/>
              </w:rPr>
              <w:t xml:space="preserve">Partials on</w:t>
            </w:r>
            <w:r>
              <w:rPr>
                <w:color w:val="333333"/>
                <w:sz w:val="19"/>
              </w:rPr>
              <w:t xml:space="preserve"> </w:t>
            </w:r>
            <w:r>
              <w:rPr>
                <w:rStyle w:val="VerbatimChar"/>
                <w:color w:val="333333"/>
                <w:sz w:val="19"/>
              </w:rPr>
              <w:t xml:space="preserve">vat_number</w:t>
            </w:r>
            <w:r>
              <w:rPr>
                <w:color w:val="333333"/>
                <w:sz w:val="19"/>
              </w:rPr>
              <w:t xml:space="preserve">/</w:t>
            </w:r>
            <w:r>
              <w:rPr>
                <w:rStyle w:val="VerbatimChar"/>
                <w:color w:val="333333"/>
                <w:sz w:val="19"/>
              </w:rPr>
              <w:t xml:space="preserve">company_number</w:t>
            </w:r>
            <w:r>
              <w:rPr>
                <w:color w:val="333333"/>
                <w:sz w:val="19"/>
              </w:rPr>
              <w:t xml:space="preserve"> </w:t>
            </w:r>
            <w:r>
              <w:rPr>
                <w:color w:val="333333"/>
                <w:sz w:val="19"/>
              </w:rPr>
              <w:t xml:space="preserve">(A) +</w:t>
            </w:r>
            <w:r>
              <w:rPr>
                <w:color w:val="333333"/>
                <w:sz w:val="19"/>
              </w:rPr>
              <w:t xml:space="preserve"> </w:t>
            </w:r>
            <w:r>
              <w:rPr>
                <w:rStyle w:val="VerbatimChar"/>
                <w:color w:val="333333"/>
                <w:sz w:val="19"/>
              </w:rPr>
              <w:t xml:space="preserve">pg_trgm</w:t>
            </w:r>
            <w:r>
              <w:rPr>
                <w:color w:val="333333"/>
                <w:sz w:val="19"/>
              </w:rPr>
              <w:t xml:space="preserve"> </w:t>
            </w:r>
            <w:r>
              <w:rPr>
                <w:color w:val="333333"/>
                <w:sz w:val="19"/>
              </w:rPr>
              <w:t xml:space="preserve">“</w:t>
            </w:r>
            <w:r>
              <w:rPr>
                <w:color w:val="333333"/>
                <w:sz w:val="19"/>
              </w:rPr>
              <w:t xml:space="preserve">did you mean?</w:t>
            </w:r>
            <w:r>
              <w:rPr>
                <w:color w:val="333333"/>
                <w:sz w:val="19"/>
              </w:rPr>
              <w:t xml:space="preserve">”</w:t>
            </w:r>
            <w:r>
              <w:rPr>
                <w:color w:val="333333"/>
                <w:sz w:val="19"/>
              </w:rPr>
              <w:t xml:space="preserve"> </w:t>
            </w:r>
            <w:r>
              <w:rPr>
                <w:color w:val="333333"/>
                <w:sz w:val="19"/>
              </w:rPr>
              <w:t xml:space="preserve">UX (B)</w:t>
            </w:r>
          </w:p>
        </w:tc>
      </w:tr>
      <w:tr>
        <w:tc>
          <w:tcPr/>
          <w:p>
            <w:pPr>
              <w:pStyle w:val="Compact"/>
              <w:jc w:val="left"/>
            </w:pPr>
            <w:r>
              <w:rPr>
                <w:color w:val="333333"/>
                <w:sz w:val="19"/>
              </w:rPr>
              <w:t xml:space="preserve">D15</w:t>
            </w:r>
          </w:p>
        </w:tc>
        <w:tc>
          <w:tcPr/>
          <w:p>
            <w:pPr>
              <w:pStyle w:val="Compact"/>
              <w:jc w:val="left"/>
            </w:pPr>
            <w:r>
              <w:rPr>
                <w:rStyle w:val="VerbatimChar"/>
                <w:color w:val="333333"/>
                <w:sz w:val="19"/>
              </w:rPr>
              <w:t xml:space="preserve">external_id</w:t>
            </w:r>
            <w:r>
              <w:rPr>
                <w:color w:val="333333"/>
                <w:sz w:val="19"/>
              </w:rPr>
              <w:t xml:space="preserve"> </w:t>
            </w:r>
            <w:r>
              <w:rPr>
                <w:color w:val="333333"/>
                <w:sz w:val="19"/>
              </w:rPr>
              <w:t xml:space="preserve">/</w:t>
            </w:r>
            <w:r>
              <w:rPr>
                <w:color w:val="333333"/>
                <w:sz w:val="19"/>
              </w:rPr>
              <w:t xml:space="preserve"> </w:t>
            </w:r>
            <w:r>
              <w:rPr>
                <w:rStyle w:val="VerbatimChar"/>
                <w:color w:val="333333"/>
                <w:sz w:val="19"/>
              </w:rPr>
              <w:t xml:space="preserve">integration_source</w:t>
            </w:r>
            <w:r>
              <w:rPr>
                <w:color w:val="333333"/>
                <w:sz w:val="19"/>
              </w:rPr>
              <w:t xml:space="preserve"> </w:t>
            </w:r>
            <w:r>
              <w:rPr>
                <w:color w:val="333333"/>
                <w:sz w:val="19"/>
              </w:rPr>
              <w:t xml:space="preserve">/</w:t>
            </w:r>
            <w:r>
              <w:rPr>
                <w:color w:val="333333"/>
                <w:sz w:val="19"/>
              </w:rPr>
              <w:t xml:space="preserve"> </w:t>
            </w:r>
            <w:r>
              <w:rPr>
                <w:rStyle w:val="VerbatimChar"/>
                <w:color w:val="333333"/>
                <w:sz w:val="19"/>
              </w:rPr>
              <w:t xml:space="preserve">last_synced_at</w:t>
            </w:r>
            <w:r>
              <w:rPr>
                <w:color w:val="333333"/>
                <w:sz w:val="19"/>
              </w:rPr>
              <w:t xml:space="preserve"> </w:t>
            </w:r>
            <w:r>
              <w:rPr>
                <w:color w:val="333333"/>
                <w:sz w:val="19"/>
              </w:rPr>
              <w:t xml:space="preserve">columns</w:t>
            </w:r>
            <w:r>
              <w:rPr>
                <w:color w:val="333333"/>
                <w:sz w:val="19"/>
              </w:rPr>
              <w:t xml:space="preserve"> </w:t>
            </w:r>
            <w:r>
              <w:rPr>
                <w:color w:val="333333"/>
                <w:sz w:val="19"/>
              </w:rPr>
              <w:t xml:space="preserve">“</w:t>
            </w:r>
            <w:r>
              <w:rPr>
                <w:color w:val="333333"/>
                <w:sz w:val="19"/>
              </w:rPr>
              <w:t xml:space="preserve">now</w:t>
            </w:r>
            <w:r>
              <w:rPr>
                <w:color w:val="333333"/>
                <w:sz w:val="19"/>
              </w:rPr>
              <w:t xml:space="preserve">”</w:t>
            </w:r>
            <w:r>
              <w:rPr>
                <w:color w:val="333333"/>
                <w:sz w:val="19"/>
              </w:rPr>
              <w:t xml:space="preserve"> </w:t>
            </w:r>
            <w:r>
              <w:rPr>
                <w:color w:val="333333"/>
                <w:sz w:val="19"/>
              </w:rPr>
              <w:t xml:space="preserve">(audit §11.1.1, finding D3-E1)</w:t>
            </w:r>
          </w:p>
        </w:tc>
        <w:tc>
          <w:tcPr/>
          <w:p>
            <w:pPr>
              <w:pStyle w:val="Compact"/>
              <w:jc w:val="left"/>
            </w:pPr>
            <w:r>
              <w:rPr>
                <w:color w:val="333333"/>
                <w:sz w:val="19"/>
              </w:rPr>
              <w:t xml:space="preserve">Premature (YAGNI)</w:t>
            </w:r>
          </w:p>
        </w:tc>
        <w:tc>
          <w:tcPr/>
          <w:p>
            <w:pPr>
              <w:pStyle w:val="Compact"/>
              <w:jc w:val="left"/>
            </w:pPr>
            <w:r>
              <w:rPr>
                <w:color w:val="333333"/>
                <w:sz w:val="19"/>
              </w:rPr>
              <w:t xml:space="preserve">Speculative identity columns across five tables with no sync contract invite semantic drift;</w:t>
            </w:r>
            <w:r>
              <w:rPr>
                <w:color w:val="333333"/>
                <w:sz w:val="19"/>
              </w:rPr>
              <w:t xml:space="preserve"> </w:t>
            </w:r>
            <w:r>
              <w:rPr>
                <w:rStyle w:val="VerbatimChar"/>
                <w:color w:val="333333"/>
                <w:sz w:val="19"/>
              </w:rPr>
              <w:t xml:space="preserve">external_id</w:t>
            </w:r>
            <w:r>
              <w:rPr>
                <w:color w:val="333333"/>
                <w:sz w:val="19"/>
              </w:rPr>
              <w:t xml:space="preserve"> </w:t>
            </w:r>
            <w:r>
              <w:rPr>
                <w:color w:val="333333"/>
                <w:sz w:val="19"/>
              </w:rPr>
              <w:t xml:space="preserve">means nothing before an integration exists</w:t>
            </w:r>
          </w:p>
        </w:tc>
        <w:tc>
          <w:tcPr/>
          <w:p>
            <w:pPr>
              <w:pStyle w:val="Compact"/>
              <w:jc w:val="left"/>
            </w:pPr>
            <w:r>
              <w:rPr>
                <w:color w:val="333333"/>
                <w:sz w:val="19"/>
              </w:rPr>
              <w:t xml:space="preserve">Add when the Xero/QBO integration is scoped (C22)</w:t>
            </w:r>
          </w:p>
        </w:tc>
      </w:tr>
      <w:tr>
        <w:tc>
          <w:tcPr/>
          <w:p>
            <w:pPr>
              <w:pStyle w:val="Compact"/>
              <w:jc w:val="left"/>
            </w:pPr>
            <w:r>
              <w:rPr>
                <w:color w:val="333333"/>
                <w:sz w:val="19"/>
              </w:rPr>
              <w:t xml:space="preserve">D16</w:t>
            </w:r>
          </w:p>
        </w:tc>
        <w:tc>
          <w:tcPr/>
          <w:p>
            <w:pPr>
              <w:pStyle w:val="Compact"/>
              <w:jc w:val="left"/>
            </w:pPr>
            <w:r>
              <w:rPr>
                <w:rStyle w:val="VerbatimChar"/>
                <w:color w:val="333333"/>
                <w:sz w:val="19"/>
              </w:rPr>
              <w:t xml:space="preserve">api_keys</w:t>
            </w:r>
            <w:r>
              <w:rPr>
                <w:color w:val="333333"/>
                <w:sz w:val="19"/>
              </w:rPr>
              <w:t xml:space="preserve"> </w:t>
            </w:r>
            <w:r>
              <w:rPr>
                <w:color w:val="333333"/>
                <w:sz w:val="19"/>
              </w:rPr>
              <w:t xml:space="preserve">/</w:t>
            </w:r>
            <w:r>
              <w:rPr>
                <w:color w:val="333333"/>
                <w:sz w:val="19"/>
              </w:rPr>
              <w:t xml:space="preserve"> </w:t>
            </w:r>
            <w:r>
              <w:rPr>
                <w:rStyle w:val="VerbatimChar"/>
                <w:color w:val="333333"/>
                <w:sz w:val="19"/>
              </w:rPr>
              <w:t xml:space="preserve">webhook_events</w:t>
            </w:r>
            <w:r>
              <w:rPr>
                <w:color w:val="333333"/>
                <w:sz w:val="19"/>
              </w:rPr>
              <w:t xml:space="preserve"> </w:t>
            </w:r>
            <w:r>
              <w:rPr>
                <w:color w:val="333333"/>
                <w:sz w:val="19"/>
              </w:rPr>
              <w:t xml:space="preserve">tables in v1.x (audit §11.3.1, finding D3-E3)</w:t>
            </w:r>
          </w:p>
        </w:tc>
        <w:tc>
          <w:tcPr/>
          <w:p>
            <w:pPr>
              <w:pStyle w:val="Compact"/>
              <w:jc w:val="left"/>
            </w:pPr>
            <w:r>
              <w:rPr>
                <w:color w:val="333333"/>
                <w:sz w:val="19"/>
              </w:rPr>
              <w:t xml:space="preserve">Premature</w:t>
            </w:r>
          </w:p>
        </w:tc>
        <w:tc>
          <w:tcPr/>
          <w:p>
            <w:pPr>
              <w:pStyle w:val="Compact"/>
              <w:jc w:val="left"/>
            </w:pPr>
            <w:r>
              <w:rPr>
                <w:color w:val="333333"/>
                <w:sz w:val="19"/>
              </w:rPr>
              <w:t xml:space="preserve">Rate-limit settings are no commitment to build an API product; no integration customer exists to consume keys or webhooks</w:t>
            </w:r>
          </w:p>
        </w:tc>
        <w:tc>
          <w:tcPr/>
          <w:p>
            <w:pPr>
              <w:pStyle w:val="Compact"/>
              <w:jc w:val="left"/>
            </w:pPr>
            <w:r>
              <w:rPr>
                <w:color w:val="333333"/>
                <w:sz w:val="19"/>
              </w:rPr>
              <w:t xml:space="preserve">v2.0 with the first integration customer (C26); hash</w:t>
            </w:r>
            <w:r>
              <w:rPr>
                <w:color w:val="333333"/>
                <w:sz w:val="19"/>
              </w:rPr>
              <w:t xml:space="preserve"> </w:t>
            </w:r>
            <w:r>
              <w:rPr>
                <w:rStyle w:val="VerbatimChar"/>
                <w:color w:val="333333"/>
                <w:sz w:val="19"/>
              </w:rPr>
              <w:t xml:space="preserve">consultant_profiles.api_key</w:t>
            </w:r>
            <w:r>
              <w:rPr>
                <w:color w:val="333333"/>
                <w:sz w:val="19"/>
              </w:rPr>
              <w:t xml:space="preserve"> </w:t>
            </w:r>
            <w:r>
              <w:rPr>
                <w:color w:val="333333"/>
                <w:sz w:val="19"/>
              </w:rPr>
              <w:t xml:space="preserve">now (A)</w:t>
            </w:r>
          </w:p>
        </w:tc>
      </w:tr>
      <w:tr>
        <w:tc>
          <w:tcPr/>
          <w:p>
            <w:pPr>
              <w:pStyle w:val="Compact"/>
              <w:jc w:val="left"/>
            </w:pPr>
            <w:r>
              <w:rPr>
                <w:color w:val="333333"/>
                <w:sz w:val="19"/>
              </w:rPr>
              <w:t xml:space="preserve">D17</w:t>
            </w:r>
          </w:p>
        </w:tc>
        <w:tc>
          <w:tcPr/>
          <w:p>
            <w:pPr>
              <w:pStyle w:val="Compact"/>
              <w:jc w:val="left"/>
            </w:pPr>
            <w:r>
              <w:rPr>
                <w:color w:val="333333"/>
                <w:sz w:val="19"/>
              </w:rPr>
              <w:t xml:space="preserve">Deleting dormant EU/US fields (</w:t>
            </w:r>
            <w:r>
              <w:rPr>
                <w:rStyle w:val="VerbatimChar"/>
                <w:color w:val="333333"/>
                <w:sz w:val="19"/>
              </w:rPr>
              <w:t xml:space="preserve">organizations.cik</w:t>
            </w:r>
            <w:r>
              <w:rPr>
                <w:color w:val="333333"/>
                <w:sz w:val="19"/>
              </w:rPr>
              <w:t xml:space="preserve">,</w:t>
            </w:r>
            <w:r>
              <w:rPr>
                <w:color w:val="333333"/>
                <w:sz w:val="19"/>
              </w:rPr>
              <w:t xml:space="preserve"> </w:t>
            </w:r>
            <w:r>
              <w:rPr>
                <w:rStyle w:val="VerbatimChar"/>
                <w:color w:val="333333"/>
                <w:sz w:val="19"/>
              </w:rPr>
              <w:t xml:space="preserve">naics_code</w:t>
            </w:r>
            <w:r>
              <w:rPr>
                <w:color w:val="333333"/>
                <w:sz w:val="19"/>
              </w:rPr>
              <w:t xml:space="preserve">,</w:t>
            </w:r>
            <w:r>
              <w:rPr>
                <w:color w:val="333333"/>
                <w:sz w:val="19"/>
              </w:rPr>
              <w:t xml:space="preserve"> </w:t>
            </w:r>
            <w:r>
              <w:rPr>
                <w:rStyle w:val="VerbatimChar"/>
                <w:color w:val="333333"/>
                <w:sz w:val="19"/>
              </w:rPr>
              <w:t xml:space="preserve">isin</w:t>
            </w:r>
            <w:r>
              <w:rPr>
                <w:color w:val="333333"/>
                <w:sz w:val="19"/>
              </w:rPr>
              <w:t xml:space="preserve">,</w:t>
            </w:r>
            <w:r>
              <w:rPr>
                <w:color w:val="333333"/>
                <w:sz w:val="19"/>
              </w:rPr>
              <w:t xml:space="preserve"> </w:t>
            </w:r>
            <w:r>
              <w:rPr>
                <w:rStyle w:val="VerbatimChar"/>
                <w:color w:val="333333"/>
                <w:sz w:val="19"/>
              </w:rPr>
              <w:t xml:space="preserve">sedol</w:t>
            </w:r>
            <w:r>
              <w:rPr>
                <w:color w:val="333333"/>
                <w:sz w:val="19"/>
              </w:rPr>
              <w:t xml:space="preserve">,</w:t>
            </w:r>
            <w:r>
              <w:rPr>
                <w:color w:val="333333"/>
                <w:sz w:val="19"/>
              </w:rPr>
              <w:t xml:space="preserve"> </w:t>
            </w:r>
            <w:r>
              <w:rPr>
                <w:rStyle w:val="VerbatimChar"/>
                <w:color w:val="333333"/>
                <w:sz w:val="19"/>
              </w:rPr>
              <w:t xml:space="preserve">issb_*</w:t>
            </w:r>
            <w:r>
              <w:rPr>
                <w:color w:val="333333"/>
                <w:sz w:val="19"/>
              </w:rPr>
              <w:t xml:space="preserve">,</w:t>
            </w:r>
            <w:r>
              <w:rPr>
                <w:color w:val="333333"/>
                <w:sz w:val="19"/>
              </w:rPr>
              <w:t xml:space="preserve"> </w:t>
            </w:r>
            <w:r>
              <w:rPr>
                <w:rStyle w:val="VerbatimChar"/>
                <w:color w:val="333333"/>
                <w:sz w:val="19"/>
              </w:rPr>
              <w:t xml:space="preserve">esrs_*</w:t>
            </w:r>
            <w:r>
              <w:rPr>
                <w:color w:val="333333"/>
                <w:sz w:val="19"/>
              </w:rPr>
              <w:t xml:space="preserve">) as scope hygiene (audit §7.4/§13, deletion option)</w:t>
            </w:r>
          </w:p>
        </w:tc>
        <w:tc>
          <w:tcPr/>
          <w:p>
            <w:pPr>
              <w:pStyle w:val="Compact"/>
              <w:jc w:val="left"/>
            </w:pPr>
            <w:r>
              <w:rPr>
                <w:color w:val="333333"/>
                <w:sz w:val="19"/>
              </w:rPr>
              <w:t xml:space="preserve">ADR conflict (additive-only posture); irreversible</w:t>
            </w:r>
          </w:p>
        </w:tc>
        <w:tc>
          <w:tcPr/>
          <w:p>
            <w:pPr>
              <w:pStyle w:val="Compact"/>
              <w:jc w:val="left"/>
            </w:pPr>
            <w:r>
              <w:rPr>
                <w:color w:val="333333"/>
                <w:sz w:val="19"/>
              </w:rPr>
              <w:t xml:space="preserve">Dropping compliance columns from a live schema is irreversible scope vandalism;</w:t>
            </w:r>
            <w:r>
              <w:rPr>
                <w:color w:val="333333"/>
                <w:sz w:val="19"/>
              </w:rPr>
              <w:t xml:space="preserve"> </w:t>
            </w:r>
            <w:r>
              <w:rPr>
                <w:rStyle w:val="VerbatimChar"/>
                <w:color w:val="333333"/>
                <w:sz w:val="19"/>
              </w:rPr>
              <w:t xml:space="preserve">nace_code</w:t>
            </w:r>
            <w:r>
              <w:rPr>
                <w:color w:val="333333"/>
                <w:sz w:val="19"/>
              </w:rPr>
              <w:t xml:space="preserve">/</w:t>
            </w:r>
            <w:r>
              <w:rPr>
                <w:rStyle w:val="VerbatimChar"/>
                <w:color w:val="333333"/>
                <w:sz w:val="19"/>
              </w:rPr>
              <w:t xml:space="preserve">esrs_enabled</w:t>
            </w:r>
            <w:r>
              <w:rPr>
                <w:color w:val="333333"/>
                <w:sz w:val="19"/>
              </w:rPr>
              <w:t xml:space="preserve"> </w:t>
            </w:r>
            <w:r>
              <w:rPr>
                <w:color w:val="333333"/>
                <w:sz w:val="19"/>
              </w:rPr>
              <w:t xml:space="preserve">may activate for CSRD-scope Irish customers. Dormant ≠ deleted</w:t>
            </w:r>
          </w:p>
        </w:tc>
        <w:tc>
          <w:tcPr/>
          <w:p>
            <w:pPr>
              <w:pStyle w:val="Compact"/>
              <w:jc w:val="left"/>
            </w:pPr>
            <w:r>
              <w:rPr>
                <w:color w:val="333333"/>
                <w:sz w:val="19"/>
              </w:rPr>
              <w:t xml:space="preserve">Keep dormant, marked out-of-scope; activate per C29’s watch item</w:t>
            </w:r>
          </w:p>
        </w:tc>
      </w:tr>
      <w:tr>
        <w:tc>
          <w:tcPr/>
          <w:p>
            <w:pPr>
              <w:pStyle w:val="Compact"/>
              <w:jc w:val="left"/>
            </w:pPr>
            <w:r>
              <w:rPr>
                <w:color w:val="333333"/>
                <w:sz w:val="19"/>
              </w:rPr>
              <w:t xml:space="preserve">D18</w:t>
            </w:r>
          </w:p>
        </w:tc>
        <w:tc>
          <w:tcPr/>
          <w:p>
            <w:pPr>
              <w:pStyle w:val="Compact"/>
              <w:jc w:val="left"/>
            </w:pPr>
            <w:r>
              <w:rPr>
                <w:color w:val="333333"/>
                <w:sz w:val="19"/>
              </w:rPr>
              <w:t xml:space="preserve">Per-user 2FA columns (</w:t>
            </w:r>
            <w:r>
              <w:rPr>
                <w:rStyle w:val="VerbatimChar"/>
                <w:color w:val="333333"/>
                <w:sz w:val="19"/>
              </w:rPr>
              <w:t xml:space="preserve">users.totp_secret</w:t>
            </w:r>
            <w:r>
              <w:rPr>
                <w:color w:val="333333"/>
                <w:sz w:val="19"/>
              </w:rPr>
              <w:t xml:space="preserve">,</w:t>
            </w:r>
            <w:r>
              <w:rPr>
                <w:color w:val="333333"/>
                <w:sz w:val="19"/>
              </w:rPr>
              <w:t xml:space="preserve"> </w:t>
            </w:r>
            <w:r>
              <w:rPr>
                <w:rStyle w:val="VerbatimChar"/>
                <w:color w:val="333333"/>
                <w:sz w:val="19"/>
              </w:rPr>
              <w:t xml:space="preserve">two_factor_enabled</w:t>
            </w:r>
            <w:r>
              <w:rPr>
                <w:color w:val="333333"/>
                <w:sz w:val="19"/>
              </w:rPr>
              <w:t xml:space="preserve">,</w:t>
            </w:r>
            <w:r>
              <w:rPr>
                <w:color w:val="333333"/>
                <w:sz w:val="19"/>
              </w:rPr>
              <w:t xml:space="preserve"> </w:t>
            </w:r>
            <w:r>
              <w:rPr>
                <w:rStyle w:val="VerbatimChar"/>
                <w:color w:val="333333"/>
                <w:sz w:val="19"/>
              </w:rPr>
              <w:t xml:space="preserve">backup_codes</w:t>
            </w:r>
            <w:r>
              <w:rPr>
                <w:color w:val="333333"/>
                <w:sz w:val="19"/>
              </w:rPr>
              <w:t xml:space="preserve">) and lockout columns (</w:t>
            </w:r>
            <w:r>
              <w:rPr>
                <w:rStyle w:val="VerbatimChar"/>
                <w:color w:val="333333"/>
                <w:sz w:val="19"/>
              </w:rPr>
              <w:t xml:space="preserve">failed_login_attempts</w:t>
            </w:r>
            <w:r>
              <w:rPr>
                <w:color w:val="333333"/>
                <w:sz w:val="19"/>
              </w:rPr>
              <w:t xml:space="preserve">,</w:t>
            </w:r>
            <w:r>
              <w:rPr>
                <w:color w:val="333333"/>
                <w:sz w:val="19"/>
              </w:rPr>
              <w:t xml:space="preserve"> </w:t>
            </w:r>
            <w:r>
              <w:rPr>
                <w:rStyle w:val="VerbatimChar"/>
                <w:color w:val="333333"/>
                <w:sz w:val="19"/>
              </w:rPr>
              <w:t xml:space="preserve">locked_until</w:t>
            </w:r>
            <w:r>
              <w:rPr>
                <w:color w:val="333333"/>
                <w:sz w:val="19"/>
              </w:rPr>
              <w:t xml:space="preserve">) (audit §12.2 item 6, §12.1 item 26, finding D3-B4)</w:t>
            </w:r>
          </w:p>
        </w:tc>
        <w:tc>
          <w:tcPr/>
          <w:p>
            <w:pPr>
              <w:pStyle w:val="Compact"/>
              <w:jc w:val="left"/>
            </w:pPr>
            <w:r>
              <w:rPr>
                <w:color w:val="333333"/>
                <w:sz w:val="19"/>
              </w:rPr>
              <w:t xml:space="preserve">ADR conflict (platform ownership)</w:t>
            </w:r>
          </w:p>
        </w:tc>
        <w:tc>
          <w:tcPr/>
          <w:p>
            <w:pPr>
              <w:pStyle w:val="Compact"/>
              <w:jc w:val="left"/>
            </w:pPr>
            <w:r>
              <w:rPr>
                <w:color w:val="333333"/>
                <w:sz w:val="19"/>
              </w:rPr>
              <w:t xml:space="preserve">With Supabase Auth as IdP (ADR-consistent; null</w:t>
            </w:r>
            <w:r>
              <w:rPr>
                <w:color w:val="333333"/>
                <w:sz w:val="19"/>
              </w:rPr>
              <w:t xml:space="preserve"> </w:t>
            </w:r>
            <w:r>
              <w:rPr>
                <w:rStyle w:val="VerbatimChar"/>
                <w:color w:val="333333"/>
                <w:sz w:val="19"/>
              </w:rPr>
              <w:t xml:space="preserve">password_hash</w:t>
            </w:r>
            <w:r>
              <w:rPr>
                <w:color w:val="333333"/>
                <w:sz w:val="19"/>
              </w:rPr>
              <w:t xml:space="preserve"> </w:t>
            </w:r>
            <w:r>
              <w:rPr>
                <w:color w:val="333333"/>
                <w:sz w:val="19"/>
              </w:rPr>
              <w:t xml:space="preserve">seeds), TOTP/lockout belong to the platform (</w:t>
            </w:r>
            <w:r>
              <w:rPr>
                <w:rStyle w:val="VerbatimChar"/>
                <w:color w:val="333333"/>
                <w:sz w:val="19"/>
              </w:rPr>
              <w:t xml:space="preserve">auth.mfa_*</w:t>
            </w:r>
            <w:r>
              <w:rPr>
                <w:color w:val="333333"/>
                <w:sz w:val="19"/>
              </w:rPr>
              <w:t xml:space="preserve">); parallel auth state creates two drifting credential/lockout truths</w:t>
            </w:r>
          </w:p>
        </w:tc>
        <w:tc>
          <w:tcPr/>
          <w:p>
            <w:pPr>
              <w:pStyle w:val="Compact"/>
              <w:jc w:val="left"/>
            </w:pPr>
            <w:r>
              <w:rPr>
                <w:color w:val="333333"/>
                <w:sz w:val="19"/>
              </w:rPr>
              <w:t xml:space="preserve">Decide</w:t>
            </w:r>
            <w:r>
              <w:rPr>
                <w:color w:val="333333"/>
                <w:sz w:val="19"/>
              </w:rPr>
              <w:t xml:space="preserve"> </w:t>
            </w:r>
            <w:r>
              <w:rPr>
                <w:rStyle w:val="VerbatimChar"/>
                <w:color w:val="333333"/>
                <w:sz w:val="19"/>
              </w:rPr>
              <w:t xml:space="preserve">users.password_hash</w:t>
            </w:r>
            <w:r>
              <w:rPr>
                <w:color w:val="333333"/>
                <w:sz w:val="19"/>
              </w:rPr>
              <w:t xml:space="preserve"> </w:t>
            </w:r>
            <w:r>
              <w:rPr>
                <w:color w:val="333333"/>
                <w:sz w:val="19"/>
              </w:rPr>
              <w:t xml:space="preserve">ownership (A); market</w:t>
            </w:r>
            <w:r>
              <w:rPr>
                <w:color w:val="333333"/>
                <w:sz w:val="19"/>
              </w:rPr>
              <w:t xml:space="preserve"> </w:t>
            </w:r>
            <w:r>
              <w:rPr>
                <w:rStyle w:val="VerbatimChar"/>
                <w:color w:val="333333"/>
                <w:sz w:val="19"/>
              </w:rPr>
              <w:t xml:space="preserve">two_factor_required</w:t>
            </w:r>
            <w:r>
              <w:rPr>
                <w:color w:val="333333"/>
                <w:sz w:val="19"/>
              </w:rPr>
              <w:t xml:space="preserve"> </w:t>
            </w:r>
            <w:r>
              <w:rPr>
                <w:color w:val="333333"/>
                <w:sz w:val="19"/>
              </w:rPr>
              <w:t xml:space="preserve">honestly until the platform feature ships</w:t>
            </w:r>
          </w:p>
        </w:tc>
      </w:tr>
      <w:tr>
        <w:tc>
          <w:tcPr/>
          <w:p>
            <w:pPr>
              <w:pStyle w:val="Compact"/>
              <w:jc w:val="left"/>
            </w:pPr>
            <w:r>
              <w:rPr>
                <w:color w:val="333333"/>
                <w:sz w:val="19"/>
              </w:rPr>
              <w:t xml:space="preserve">D19</w:t>
            </w:r>
          </w:p>
        </w:tc>
        <w:tc>
          <w:tcPr/>
          <w:p>
            <w:pPr>
              <w:pStyle w:val="Compact"/>
              <w:jc w:val="left"/>
            </w:pPr>
            <w:r>
              <w:rPr>
                <w:color w:val="333333"/>
                <w:sz w:val="19"/>
              </w:rPr>
              <w:t xml:space="preserve">Indexes on static reference, marketing and presence tables (</w:t>
            </w:r>
            <w:r>
              <w:rPr>
                <w:rStyle w:val="VerbatimChar"/>
                <w:color w:val="333333"/>
                <w:sz w:val="19"/>
              </w:rPr>
              <w:t xml:space="preserve">units</w:t>
            </w:r>
            <w:r>
              <w:rPr>
                <w:color w:val="333333"/>
                <w:sz w:val="19"/>
              </w:rPr>
              <w:t xml:space="preserve">,</w:t>
            </w:r>
            <w:r>
              <w:rPr>
                <w:color w:val="333333"/>
                <w:sz w:val="19"/>
              </w:rPr>
              <w:t xml:space="preserve"> </w:t>
            </w:r>
            <w:r>
              <w:rPr>
                <w:rStyle w:val="VerbatimChar"/>
                <w:color w:val="333333"/>
                <w:sz w:val="19"/>
              </w:rPr>
              <w:t xml:space="preserve">glossary</w:t>
            </w:r>
            <w:r>
              <w:rPr>
                <w:color w:val="333333"/>
                <w:sz w:val="19"/>
              </w:rPr>
              <w:t xml:space="preserve">,</w:t>
            </w:r>
            <w:r>
              <w:rPr>
                <w:color w:val="333333"/>
                <w:sz w:val="19"/>
              </w:rPr>
              <w:t xml:space="preserve"> </w:t>
            </w:r>
            <w:r>
              <w:rPr>
                <w:rStyle w:val="VerbatimChar"/>
                <w:color w:val="333333"/>
                <w:sz w:val="19"/>
              </w:rPr>
              <w:t xml:space="preserve">roles</w:t>
            </w:r>
            <w:r>
              <w:rPr>
                <w:color w:val="333333"/>
                <w:sz w:val="19"/>
              </w:rPr>
              <w:t xml:space="preserve">,</w:t>
            </w:r>
            <w:r>
              <w:rPr>
                <w:color w:val="333333"/>
                <w:sz w:val="19"/>
              </w:rPr>
              <w:t xml:space="preserve"> </w:t>
            </w:r>
            <w:r>
              <w:rPr>
                <w:rStyle w:val="VerbatimChar"/>
                <w:color w:val="333333"/>
                <w:sz w:val="19"/>
              </w:rPr>
              <w:t xml:space="preserve">waitlist</w:t>
            </w:r>
            <w:r>
              <w:rPr>
                <w:color w:val="333333"/>
                <w:sz w:val="19"/>
              </w:rPr>
              <w:t xml:space="preserve">,</w:t>
            </w:r>
            <w:r>
              <w:rPr>
                <w:color w:val="333333"/>
                <w:sz w:val="19"/>
              </w:rPr>
              <w:t xml:space="preserve"> </w:t>
            </w:r>
            <w:r>
              <w:rPr>
                <w:rStyle w:val="VerbatimChar"/>
                <w:color w:val="333333"/>
                <w:sz w:val="19"/>
              </w:rPr>
              <w:t xml:space="preserve">beta_users</w:t>
            </w:r>
            <w:r>
              <w:rPr>
                <w:color w:val="333333"/>
                <w:sz w:val="19"/>
              </w:rPr>
              <w:t xml:space="preserve">,</w:t>
            </w:r>
            <w:r>
              <w:rPr>
                <w:color w:val="333333"/>
                <w:sz w:val="19"/>
              </w:rPr>
              <w:t xml:space="preserve"> </w:t>
            </w:r>
            <w:r>
              <w:rPr>
                <w:rStyle w:val="VerbatimChar"/>
                <w:color w:val="333333"/>
                <w:sz w:val="19"/>
              </w:rPr>
              <w:t xml:space="preserve">beta_access_codes</w:t>
            </w:r>
            <w:r>
              <w:rPr>
                <w:color w:val="333333"/>
                <w:sz w:val="19"/>
              </w:rPr>
              <w:t xml:space="preserve">,</w:t>
            </w:r>
            <w:r>
              <w:rPr>
                <w:color w:val="333333"/>
                <w:sz w:val="19"/>
              </w:rPr>
              <w:t xml:space="preserve"> </w:t>
            </w:r>
            <w:r>
              <w:rPr>
                <w:rStyle w:val="VerbatimChar"/>
                <w:color w:val="333333"/>
                <w:sz w:val="19"/>
              </w:rPr>
              <w:t xml:space="preserve">dashboard_metrics</w:t>
            </w:r>
            <w:r>
              <w:rPr>
                <w:color w:val="333333"/>
                <w:sz w:val="19"/>
              </w:rPr>
              <w:t xml:space="preserve">,</w:t>
            </w:r>
            <w:r>
              <w:rPr>
                <w:color w:val="333333"/>
                <w:sz w:val="19"/>
              </w:rPr>
              <w:t xml:space="preserve"> </w:t>
            </w:r>
            <w:r>
              <w:rPr>
                <w:rStyle w:val="VerbatimChar"/>
                <w:color w:val="333333"/>
                <w:sz w:val="19"/>
              </w:rPr>
              <w:t xml:space="preserve">typing_status</w:t>
            </w:r>
            <w:r>
              <w:rPr>
                <w:color w:val="333333"/>
                <w:sz w:val="19"/>
              </w:rPr>
              <w:t xml:space="preserve">,</w:t>
            </w:r>
            <w:r>
              <w:rPr>
                <w:color w:val="333333"/>
                <w:sz w:val="19"/>
              </w:rPr>
              <w:t xml:space="preserve"> </w:t>
            </w:r>
            <w:r>
              <w:rPr>
                <w:rStyle w:val="VerbatimChar"/>
                <w:color w:val="333333"/>
                <w:sz w:val="19"/>
              </w:rPr>
              <w:t xml:space="preserve">user_presence</w:t>
            </w:r>
            <w:r>
              <w:rPr>
                <w:color w:val="333333"/>
                <w:sz w:val="19"/>
              </w:rPr>
              <w:t xml:space="preserve">) (audit §8.1 finding D3-A1’s blanket)</w:t>
            </w:r>
          </w:p>
        </w:tc>
        <w:tc>
          <w:tcPr/>
          <w:p>
            <w:pPr>
              <w:pStyle w:val="Compact"/>
              <w:jc w:val="left"/>
            </w:pPr>
            <w:r>
              <w:rPr>
                <w:color w:val="333333"/>
                <w:sz w:val="19"/>
              </w:rPr>
              <w:t xml:space="preserve">Low value; premature</w:t>
            </w:r>
          </w:p>
        </w:tc>
        <w:tc>
          <w:tcPr/>
          <w:p>
            <w:pPr>
              <w:pStyle w:val="Compact"/>
              <w:jc w:val="left"/>
            </w:pPr>
            <w:r>
              <w:rPr>
                <w:color w:val="333333"/>
                <w:sz w:val="19"/>
              </w:rPr>
              <w:t xml:space="preserve">Dozens-of-rows tables: the planner never chooses the index — dead weight. Marketing tables are purged at GA; presence tables move to Realtime (C21)</w:t>
            </w:r>
          </w:p>
        </w:tc>
        <w:tc>
          <w:tcPr/>
          <w:p>
            <w:pPr>
              <w:pStyle w:val="Compact"/>
              <w:jc w:val="left"/>
            </w:pPr>
            <w:r>
              <w:rPr>
                <w:color w:val="333333"/>
                <w:sz w:val="19"/>
              </w:rPr>
              <w:t xml:space="preserve">Purge</w:t>
            </w:r>
            <w:r>
              <w:rPr>
                <w:color w:val="333333"/>
                <w:sz w:val="19"/>
              </w:rPr>
              <w:t xml:space="preserve"> </w:t>
            </w:r>
            <w:r>
              <w:rPr>
                <w:rStyle w:val="VerbatimChar"/>
                <w:color w:val="333333"/>
                <w:sz w:val="19"/>
              </w:rPr>
              <w:t xml:space="preserve">waitlist</w:t>
            </w:r>
            <w:r>
              <w:rPr>
                <w:color w:val="333333"/>
                <w:sz w:val="19"/>
              </w:rPr>
              <w:t xml:space="preserve">/</w:t>
            </w:r>
            <w:r>
              <w:rPr>
                <w:rStyle w:val="VerbatimChar"/>
                <w:color w:val="333333"/>
                <w:sz w:val="19"/>
              </w:rPr>
              <w:t xml:space="preserve">beta_*</w:t>
            </w:r>
            <w:r>
              <w:rPr>
                <w:color w:val="333333"/>
                <w:sz w:val="19"/>
              </w:rPr>
              <w:t xml:space="preserve"> </w:t>
            </w:r>
            <w:r>
              <w:rPr>
                <w:color w:val="333333"/>
                <w:sz w:val="19"/>
              </w:rPr>
              <w:t xml:space="preserve">PII at GA (B); interim UNIQUE + purge on presence tables (B)</w:t>
            </w:r>
          </w:p>
        </w:tc>
      </w:tr>
      <w:tr>
        <w:tc>
          <w:tcPr/>
          <w:p>
            <w:pPr>
              <w:pStyle w:val="Compact"/>
              <w:jc w:val="left"/>
            </w:pPr>
            <w:r>
              <w:rPr>
                <w:color w:val="333333"/>
                <w:sz w:val="19"/>
              </w:rPr>
              <w:t xml:space="preserve">D20</w:t>
            </w:r>
          </w:p>
        </w:tc>
        <w:tc>
          <w:tcPr/>
          <w:p>
            <w:pPr>
              <w:pStyle w:val="Compact"/>
              <w:jc w:val="left"/>
            </w:pPr>
            <w:r>
              <w:rPr>
                <w:color w:val="333333"/>
                <w:sz w:val="19"/>
              </w:rPr>
              <w:t xml:space="preserve">DB sync triggers keeping</w:t>
            </w:r>
            <w:r>
              <w:rPr>
                <w:color w:val="333333"/>
                <w:sz w:val="19"/>
              </w:rPr>
              <w:t xml:space="preserve"> </w:t>
            </w:r>
            <w:r>
              <w:rPr>
                <w:rStyle w:val="VerbatimChar"/>
                <w:color w:val="333333"/>
                <w:sz w:val="19"/>
              </w:rPr>
              <w:t xml:space="preserve">suppliers.address</w:t>
            </w:r>
            <w:r>
              <w:rPr>
                <w:color w:val="333333"/>
                <w:sz w:val="19"/>
              </w:rPr>
              <w:t xml:space="preserve"> </w:t>
            </w:r>
            <w:r>
              <w:rPr>
                <w:color w:val="333333"/>
                <w:sz w:val="19"/>
              </w:rPr>
              <w:t xml:space="preserve">/</w:t>
            </w:r>
            <w:r>
              <w:rPr>
                <w:color w:val="333333"/>
                <w:sz w:val="19"/>
              </w:rPr>
              <w:t xml:space="preserve"> </w:t>
            </w:r>
            <w:r>
              <w:rPr>
                <w:rStyle w:val="VerbatimChar"/>
                <w:color w:val="333333"/>
                <w:sz w:val="19"/>
              </w:rPr>
              <w:t xml:space="preserve">organizations.registered_address</w:t>
            </w:r>
            <w:r>
              <w:rPr>
                <w:color w:val="333333"/>
                <w:sz w:val="19"/>
              </w:rPr>
              <w:t xml:space="preserve"> </w:t>
            </w:r>
            <w:r>
              <w:rPr>
                <w:color w:val="333333"/>
                <w:sz w:val="19"/>
              </w:rPr>
              <w:t xml:space="preserve">/</w:t>
            </w:r>
            <w:r>
              <w:rPr>
                <w:color w:val="333333"/>
                <w:sz w:val="19"/>
              </w:rPr>
              <w:t xml:space="preserve"> </w:t>
            </w:r>
            <w:r>
              <w:rPr>
                <w:rStyle w:val="VerbatimChar"/>
                <w:color w:val="333333"/>
                <w:sz w:val="19"/>
              </w:rPr>
              <w:t xml:space="preserve">billing_address</w:t>
            </w:r>
            <w:r>
              <w:rPr>
                <w:color w:val="333333"/>
                <w:sz w:val="19"/>
              </w:rPr>
              <w:t xml:space="preserve"> </w:t>
            </w:r>
            <w:r>
              <w:rPr>
                <w:color w:val="333333"/>
                <w:sz w:val="19"/>
              </w:rPr>
              <w:t xml:space="preserve">blobs aligned with structured columns (audit §6.4 finding D-2 option; §12.1 item 25)</w:t>
            </w:r>
          </w:p>
        </w:tc>
        <w:tc>
          <w:tcPr/>
          <w:p>
            <w:pPr>
              <w:pStyle w:val="Compact"/>
              <w:jc w:val="left"/>
            </w:pPr>
            <w:r>
              <w:rPr>
                <w:color w:val="333333"/>
                <w:sz w:val="19"/>
              </w:rPr>
              <w:t xml:space="preserve">Over-engineering</w:t>
            </w:r>
          </w:p>
        </w:tc>
        <w:tc>
          <w:tcPr/>
          <w:p>
            <w:pPr>
              <w:pStyle w:val="Compact"/>
              <w:jc w:val="left"/>
            </w:pPr>
            <w:r>
              <w:rPr>
                <w:color w:val="333333"/>
                <w:sz w:val="19"/>
              </w:rPr>
              <w:t xml:space="preserve">Triggers add hidden write-path complexity and failure modes to a procedural problem. Two writers with a trigger is still two writers</w:t>
            </w:r>
          </w:p>
        </w:tc>
        <w:tc>
          <w:tcPr/>
          <w:p>
            <w:pPr>
              <w:pStyle w:val="Compact"/>
              <w:jc w:val="left"/>
            </w:pPr>
            <w:r>
              <w:rPr>
                <w:color w:val="333333"/>
                <w:sz w:val="19"/>
              </w:rPr>
              <w:t xml:space="preserve">Write-path convention (B): structured columns canonical; blobs are app-generated display caches</w:t>
            </w:r>
          </w:p>
        </w:tc>
      </w:tr>
    </w:tbl>
    <w:p>
      <w:pPr>
        <w:pStyle w:val="BodyText"/>
      </w:pPr>
      <w:r>
        <w:rPr>
          <w:bCs/>
          <w:b/>
          <w:color w:val="333333"/>
        </w:rPr>
        <w:t xml:space="preserve">Interpretation.</w:t>
      </w:r>
      <w:r>
        <w:rPr>
          <w:color w:val="333333"/>
        </w:rPr>
        <w:t xml:space="preserve"> </w:t>
      </w:r>
      <w:r>
        <w:rPr>
          <w:color w:val="333333"/>
        </w:rPr>
        <w:t xml:space="preserve">Read together, the twenty rejections expose one instinct in the audit: on finding a defect, reach for the strongest available mechanism — a constraint, an index, a table, a cryptographic construction — regardless of whether a weaker control closes the actual risk. Hence regex CHECKs where a library call suffices (D1), sixty indexes where eighteen serve every committed screen (D2), partitioning where a cron delete suffices (D4), a hash chain whose verifier is its own writer (D5) — and correct diagnoses with wrong cures: a second</w:t>
      </w:r>
      <w:r>
        <w:rPr>
          <w:color w:val="333333"/>
        </w:rPr>
        <w:t xml:space="preserve"> </w:t>
      </w:r>
      <w:r>
        <w:rPr>
          <w:rStyle w:val="VerbatimChar"/>
          <w:color w:val="333333"/>
        </w:rPr>
        <w:t xml:space="preserve">country</w:t>
      </w:r>
      <w:r>
        <w:rPr>
          <w:color w:val="333333"/>
        </w:rPr>
        <w:t xml:space="preserve"> </w:t>
      </w:r>
      <w:r>
        <w:rPr>
          <w:color w:val="333333"/>
        </w:rPr>
        <w:t xml:space="preserve">column for a single-source-of-truth defect (D11), a name-unique outlawing legitimate same-name suppliers (D14).</w:t>
      </w:r>
    </w:p>
    <w:p>
      <w:pPr>
        <w:pStyle w:val="BodyText"/>
      </w:pPr>
      <w:r>
        <w:rPr>
          <w:color w:val="333333"/>
        </w:rPr>
        <w:t xml:space="preserve">The through-line is an audit that is thorough but indiscriminate: twenty-six</w:t>
      </w:r>
      <w:r>
        <w:rPr>
          <w:color w:val="333333"/>
        </w:rPr>
        <w:t xml:space="preserve"> </w:t>
      </w:r>
      <w:r>
        <w:rPr>
          <w:color w:val="333333"/>
        </w:rPr>
        <w:t xml:space="preserve">“</w:t>
      </w:r>
      <w:r>
        <w:rPr>
          <w:color w:val="333333"/>
        </w:rPr>
        <w:t xml:space="preserve">launch blockers</w:t>
      </w:r>
      <w:r>
        <w:rPr>
          <w:color w:val="333333"/>
        </w:rPr>
        <w:t xml:space="preserve">”</w:t>
      </w:r>
      <w:r>
        <w:rPr>
          <w:color w:val="333333"/>
        </w:rPr>
        <w:t xml:space="preserve"> </w:t>
      </w:r>
      <w:r>
        <w:rPr>
          <w:color w:val="333333"/>
        </w:rPr>
        <w:t xml:space="preserve">mixing genuine gates with hygiene, strong mechanisms unaccompanied by the volume, threat-model or consumer analysis that would justify them. Restraint here is not leniency — every rejection pairs with a control that ships — it is calibration. Each rejected mechanism is work built, tested, migrated and maintained before launch, for risk reduction that is zero (D19), illusory (D5), or a line of application code (D1). Protecting the launch date</w:t>
      </w:r>
      <w:r>
        <w:rPr>
          <w:color w:val="333333"/>
        </w:rPr>
        <w:t xml:space="preserve"> </w:t>
      </w:r>
      <w:r>
        <w:rPr>
          <w:iCs/>
          <w:i/>
          <w:color w:val="333333"/>
        </w:rPr>
        <w:t xml:space="preserve">is</w:t>
      </w:r>
      <w:r>
        <w:rPr>
          <w:color w:val="333333"/>
        </w:rPr>
        <w:t xml:space="preserve"> </w:t>
      </w:r>
      <w:r>
        <w:rPr>
          <w:color w:val="333333"/>
        </w:rPr>
        <w:t xml:space="preserve">protecting the launch: absorbing the audit wholesale turns a hardening sprint into a redesign programme, and the UK and Irish firms the schema serves would feel the delay long before they felt the difference.</w:t>
      </w:r>
    </w:p>
    <w:bookmarkEnd w:id="28"/>
    <w:bookmarkStart w:id="29" w:name="final-production-hardening-checklist"/>
    <w:p>
      <w:pPr>
        <w:pStyle w:val="Heading2"/>
      </w:pPr>
      <w:r>
        <w:rPr>
          <w:color w:val="2F5D4A"/>
        </w:rPr>
        <w:t xml:space="preserve">7. Final Production Hardening Checklist</w:t>
      </w:r>
    </w:p>
    <w:p>
      <w:pPr>
        <w:pStyle w:val="FirstParagraph"/>
      </w:pPr>
      <w:r>
        <w:rPr>
          <w:color w:val="333333"/>
        </w:rPr>
        <w:t xml:space="preserve">This is the single authoritative launch gate: every row is Category A, drawn from the §3 register and ordered for execution. The </w:t>
      </w:r>
      <w:r>
        <w:rPr>
          <w:rFonts w:ascii="Noto Sans Symbols2" w:hAnsi="Noto Sans Symbols2" w:cs="Noto Sans Symbols2"/>
          <w:color w:val="333333"/>
        </w:rPr>
        <w:t xml:space="preserve">✔</w:t>
      </w:r>
      <w:r>
        <w:rPr>
          <w:color w:val="333333"/>
        </w:rPr>
        <w:t xml:space="preserve"> column is initialled only when the named evidence exists;</w:t>
      </w:r>
      <w:r>
        <w:rPr>
          <w:color w:val="333333"/>
        </w:rPr>
        <w:t xml:space="preserve"> </w:t>
      </w:r>
      <w:r>
        <w:rPr>
          <w:color w:val="333333"/>
        </w:rPr>
        <w:t xml:space="preserve">“</w:t>
      </w:r>
      <w:r>
        <w:rPr>
          <w:color w:val="333333"/>
        </w:rPr>
        <w:t xml:space="preserve">code merged</w:t>
      </w:r>
      <w:r>
        <w:rPr>
          <w:color w:val="333333"/>
        </w:rPr>
        <w:t xml:space="preserve">”</w:t>
      </w:r>
      <w:r>
        <w:rPr>
          <w:color w:val="333333"/>
        </w:rPr>
        <w:t xml:space="preserve"> </w:t>
      </w:r>
      <w:r>
        <w:rPr>
          <w:color w:val="333333"/>
        </w:rPr>
        <w:t xml:space="preserve">is not evidence.</w:t>
      </w:r>
    </w:p>
    <w:tbl>
      <w:tblPr>
        <w:tblStyle w:val="Table"/>
        <w:tblLook w:firstRow="1" w:lastRow="0" w:firstColumn="0" w:lastColumn="0" w:noHBand="0" w:noVBand="0" w:val="0020"/>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W w:w="14817" w:type="dxa"/>
        <w:tblLayout w:type="autofit"/>
      </w:tblPr>
      <w:tblGrid>
        <w:gridCol w:w="1980"/>
        <w:gridCol w:w="1980"/>
        <w:gridCol w:w="1980"/>
        <w:gridCol w:w="1980"/>
      </w:tblGrid>
      <w:tr>
        <w:trPr>
          <w:tblHeader w:val="true"/>
          <w:tblHeader w:val="true"/>
        </w:trPr>
        <w:tc>
          <w:tcPr>
            <w:shd w:val="clear" w:fill="E3EDE7"/>
          </w:tcPr>
          <w:p>
            <w:pPr>
              <w:pStyle w:val="Compact"/>
              <w:jc w:val="left"/>
            </w:pPr>
            <w:r>
              <w:rPr>
                <w:rFonts w:ascii="Noto Sans Symbols2" w:hAnsi="Noto Sans Symbols2" w:cs="Noto Sans Symbols2"/>
                <w:b/>
                <w:color w:val="2F5D4A"/>
                <w:sz w:val="19"/>
              </w:rPr>
              <w:t xml:space="preserve">✔</w:t>
            </w:r>
          </w:p>
        </w:tc>
        <w:tc>
          <w:tcPr>
            <w:shd w:val="clear" w:fill="E3EDE7"/>
          </w:tcPr>
          <w:p>
            <w:pPr>
              <w:pStyle w:val="Compact"/>
              <w:jc w:val="left"/>
            </w:pPr>
            <w:r>
              <w:rPr>
                <w:b/>
                <w:color w:val="2F5D4A"/>
                <w:sz w:val="19"/>
              </w:rPr>
              <w:t xml:space="preserve">#</w:t>
            </w:r>
          </w:p>
        </w:tc>
        <w:tc>
          <w:tcPr>
            <w:shd w:val="clear" w:fill="E3EDE7"/>
          </w:tcPr>
          <w:p>
            <w:pPr>
              <w:pStyle w:val="Compact"/>
              <w:jc w:val="left"/>
            </w:pPr>
            <w:r>
              <w:rPr>
                <w:b/>
                <w:color w:val="2F5D4A"/>
                <w:sz w:val="19"/>
              </w:rPr>
              <w:t xml:space="preserve">Item</w:t>
            </w:r>
          </w:p>
        </w:tc>
        <w:tc>
          <w:tcPr>
            <w:shd w:val="clear" w:fill="E3EDE7"/>
          </w:tcPr>
          <w:p>
            <w:pPr>
              <w:pStyle w:val="Compact"/>
              <w:jc w:val="left"/>
            </w:pPr>
            <w:r>
              <w:rPr>
                <w:b/>
                <w:color w:val="2F5D4A"/>
                <w:sz w:val="19"/>
              </w:rPr>
              <w:t xml:space="preserve">Verification evidence required</w:t>
            </w:r>
          </w:p>
        </w:tc>
      </w:tr>
      <w:tr>
        <w:tc>
          <w:tcPr/>
          <w:p>
            <w:pPr>
              <w:pStyle w:val="Compact"/>
              <w:jc w:val="left"/>
            </w:pPr>
            <w:r>
              <w:rPr>
                <w:rFonts w:ascii="Noto Sans Symbols2" w:hAnsi="Noto Sans Symbols2" w:cs="Noto Sans Symbols2"/>
                <w:color w:val="333333"/>
                <w:sz w:val="19"/>
              </w:rPr>
              <w:t xml:space="preserve">☐</w:t>
            </w:r>
          </w:p>
        </w:tc>
        <w:tc>
          <w:tcPr/>
          <w:p>
            <w:pPr>
              <w:pStyle w:val="Compact"/>
              <w:jc w:val="left"/>
            </w:pPr>
            <w:r>
              <w:rPr>
                <w:color w:val="333333"/>
                <w:sz w:val="19"/>
              </w:rPr>
              <w:t xml:space="preserve">1</w:t>
            </w:r>
          </w:p>
        </w:tc>
        <w:tc>
          <w:tcPr/>
          <w:p>
            <w:pPr>
              <w:pStyle w:val="Compact"/>
              <w:jc w:val="left"/>
            </w:pPr>
            <w:r>
              <w:rPr>
                <w:color w:val="333333"/>
                <w:sz w:val="19"/>
              </w:rPr>
              <w:t xml:space="preserve">Inspect the Supabase migration files (action zero): reconcile the dump — which showed no indexes, FKs, CHECKs or RLS policies — against reality</w:t>
            </w:r>
          </w:p>
        </w:tc>
        <w:tc>
          <w:tcPr/>
          <w:p>
            <w:pPr>
              <w:pStyle w:val="Compact"/>
              <w:jc w:val="left"/>
            </w:pPr>
            <w:r>
              <w:rPr>
                <w:color w:val="333333"/>
                <w:sz w:val="19"/>
              </w:rPr>
              <w:t xml:space="preserve">Signed note restating which findings are real and which collapse to verification</w:t>
            </w:r>
          </w:p>
        </w:tc>
      </w:tr>
      <w:tr>
        <w:tc>
          <w:tcPr/>
          <w:p>
            <w:pPr>
              <w:pStyle w:val="Compact"/>
              <w:jc w:val="left"/>
            </w:pPr>
            <w:r>
              <w:rPr>
                <w:rFonts w:ascii="Noto Sans Symbols2" w:hAnsi="Noto Sans Symbols2" w:cs="Noto Sans Symbols2"/>
                <w:color w:val="333333"/>
                <w:sz w:val="19"/>
              </w:rPr>
              <w:t xml:space="preserve">☐</w:t>
            </w:r>
          </w:p>
        </w:tc>
        <w:tc>
          <w:tcPr/>
          <w:p>
            <w:pPr>
              <w:pStyle w:val="Compact"/>
              <w:jc w:val="left"/>
            </w:pPr>
            <w:r>
              <w:rPr>
                <w:color w:val="333333"/>
                <w:sz w:val="19"/>
              </w:rPr>
              <w:t xml:space="preserve">2</w:t>
            </w:r>
          </w:p>
        </w:tc>
        <w:tc>
          <w:tcPr/>
          <w:p>
            <w:pPr>
              <w:pStyle w:val="Compact"/>
              <w:jc w:val="left"/>
            </w:pPr>
            <w:r>
              <w:rPr>
                <w:color w:val="333333"/>
                <w:sz w:val="19"/>
              </w:rPr>
              <w:t xml:space="preserve">Fix the facilities blocker: nullable</w:t>
            </w:r>
            <w:r>
              <w:rPr>
                <w:color w:val="333333"/>
                <w:sz w:val="19"/>
              </w:rPr>
              <w:t xml:space="preserve"> </w:t>
            </w:r>
            <w:r>
              <w:rPr>
                <w:rStyle w:val="VerbatimChar"/>
                <w:color w:val="333333"/>
                <w:sz w:val="19"/>
              </w:rPr>
              <w:t xml:space="preserve">facilities.eircode</w:t>
            </w:r>
            <w:r>
              <w:rPr>
                <w:color w:val="333333"/>
                <w:sz w:val="19"/>
              </w:rPr>
              <w:t xml:space="preserve">, relaxed</w:t>
            </w:r>
            <w:r>
              <w:rPr>
                <w:color w:val="333333"/>
                <w:sz w:val="19"/>
              </w:rPr>
              <w:t xml:space="preserve"> </w:t>
            </w:r>
            <w:r>
              <w:rPr>
                <w:rStyle w:val="VerbatimChar"/>
                <w:color w:val="333333"/>
                <w:sz w:val="19"/>
              </w:rPr>
              <w:t xml:space="preserve">facilities.postcode</w:t>
            </w:r>
            <w:r>
              <w:rPr>
                <w:color w:val="333333"/>
                <w:sz w:val="19"/>
              </w:rPr>
              <w:t xml:space="preserve">, presence CHECK (postcode OR eircode)</w:t>
            </w:r>
          </w:p>
        </w:tc>
        <w:tc>
          <w:tcPr/>
          <w:p>
            <w:pPr>
              <w:pStyle w:val="Compact"/>
              <w:jc w:val="left"/>
            </w:pPr>
            <w:r>
              <w:rPr>
                <w:color w:val="333333"/>
                <w:sz w:val="19"/>
              </w:rPr>
              <w:t xml:space="preserve">Staging insert of an IE facility with Eircode and NULL postcode succeeds; insert with both NULL is rejected</w:t>
            </w:r>
          </w:p>
        </w:tc>
      </w:tr>
      <w:tr>
        <w:tc>
          <w:tcPr/>
          <w:p>
            <w:pPr>
              <w:pStyle w:val="Compact"/>
              <w:jc w:val="left"/>
            </w:pPr>
            <w:r>
              <w:rPr>
                <w:rFonts w:ascii="Noto Sans Symbols2" w:hAnsi="Noto Sans Symbols2" w:cs="Noto Sans Symbols2"/>
                <w:color w:val="333333"/>
                <w:sz w:val="19"/>
              </w:rPr>
              <w:t xml:space="preserve">☐</w:t>
            </w:r>
          </w:p>
        </w:tc>
        <w:tc>
          <w:tcPr/>
          <w:p>
            <w:pPr>
              <w:pStyle w:val="Compact"/>
              <w:jc w:val="left"/>
            </w:pPr>
            <w:r>
              <w:rPr>
                <w:color w:val="333333"/>
                <w:sz w:val="19"/>
              </w:rPr>
              <w:t xml:space="preserve">3</w:t>
            </w:r>
          </w:p>
        </w:tc>
        <w:tc>
          <w:tcPr/>
          <w:p>
            <w:pPr>
              <w:pStyle w:val="Compact"/>
              <w:jc w:val="left"/>
            </w:pPr>
            <w:r>
              <w:rPr>
                <w:color w:val="333333"/>
                <w:sz w:val="19"/>
              </w:rPr>
              <w:t xml:space="preserve">Constrain</w:t>
            </w:r>
            <w:r>
              <w:rPr>
                <w:color w:val="333333"/>
                <w:sz w:val="19"/>
              </w:rPr>
              <w:t xml:space="preserve"> </w:t>
            </w:r>
            <w:r>
              <w:rPr>
                <w:rStyle w:val="VerbatimChar"/>
                <w:color w:val="333333"/>
                <w:sz w:val="19"/>
              </w:rPr>
              <w:t xml:space="preserve">organizations.country</w:t>
            </w:r>
            <w:r>
              <w:rPr>
                <w:color w:val="333333"/>
                <w:sz w:val="19"/>
              </w:rPr>
              <w:t xml:space="preserve">,</w:t>
            </w:r>
            <w:r>
              <w:rPr>
                <w:color w:val="333333"/>
                <w:sz w:val="19"/>
              </w:rPr>
              <w:t xml:space="preserve"> </w:t>
            </w:r>
            <w:r>
              <w:rPr>
                <w:rStyle w:val="VerbatimChar"/>
                <w:color w:val="333333"/>
                <w:sz w:val="19"/>
              </w:rPr>
              <w:t xml:space="preserve">facilities.country</w:t>
            </w:r>
            <w:r>
              <w:rPr>
                <w:color w:val="333333"/>
                <w:sz w:val="19"/>
              </w:rPr>
              <w:t xml:space="preserve">,</w:t>
            </w:r>
            <w:r>
              <w:rPr>
                <w:color w:val="333333"/>
                <w:sz w:val="19"/>
              </w:rPr>
              <w:t xml:space="preserve"> </w:t>
            </w:r>
            <w:r>
              <w:rPr>
                <w:rStyle w:val="VerbatimChar"/>
                <w:color w:val="333333"/>
                <w:sz w:val="19"/>
              </w:rPr>
              <w:t xml:space="preserve">suppliers.country</w:t>
            </w:r>
            <w:r>
              <w:rPr>
                <w:color w:val="333333"/>
                <w:sz w:val="19"/>
              </w:rPr>
              <w:t xml:space="preserve">,</w:t>
            </w:r>
            <w:r>
              <w:rPr>
                <w:color w:val="333333"/>
                <w:sz w:val="19"/>
              </w:rPr>
              <w:t xml:space="preserve"> </w:t>
            </w:r>
            <w:r>
              <w:rPr>
                <w:rStyle w:val="VerbatimChar"/>
                <w:color w:val="333333"/>
                <w:sz w:val="19"/>
              </w:rPr>
              <w:t xml:space="preserve">consultant_profiles.country</w:t>
            </w:r>
            <w:r>
              <w:rPr>
                <w:color w:val="333333"/>
                <w:sz w:val="19"/>
              </w:rPr>
              <w:t xml:space="preserve"> </w:t>
            </w:r>
            <w:r>
              <w:rPr>
                <w:color w:val="333333"/>
                <w:sz w:val="19"/>
              </w:rPr>
              <w:t xml:space="preserve">to IN (</w:t>
            </w:r>
            <w:r>
              <w:rPr>
                <w:color w:val="333333"/>
                <w:sz w:val="19"/>
              </w:rPr>
              <w:t xml:space="preserve">‘</w:t>
            </w:r>
            <w:r>
              <w:rPr>
                <w:color w:val="333333"/>
                <w:sz w:val="19"/>
              </w:rPr>
              <w:t xml:space="preserve">GB</w:t>
            </w:r>
            <w:r>
              <w:rPr>
                <w:color w:val="333333"/>
                <w:sz w:val="19"/>
              </w:rPr>
              <w:t xml:space="preserve">’</w:t>
            </w:r>
            <w:r>
              <w:rPr>
                <w:color w:val="333333"/>
                <w:sz w:val="19"/>
              </w:rPr>
              <w:t xml:space="preserve">,</w:t>
            </w:r>
            <w:r>
              <w:rPr>
                <w:color w:val="333333"/>
                <w:sz w:val="19"/>
              </w:rPr>
              <w:t xml:space="preserve">‘</w:t>
            </w:r>
            <w:r>
              <w:rPr>
                <w:color w:val="333333"/>
                <w:sz w:val="19"/>
              </w:rPr>
              <w:t xml:space="preserve">IE</w:t>
            </w:r>
            <w:r>
              <w:rPr>
                <w:color w:val="333333"/>
                <w:sz w:val="19"/>
              </w:rPr>
              <w:t xml:space="preserve">’</w:t>
            </w:r>
            <w:r>
              <w:rPr>
                <w:color w:val="333333"/>
                <w:sz w:val="19"/>
              </w:rPr>
              <w:t xml:space="preserve">)</w:t>
            </w:r>
          </w:p>
        </w:tc>
        <w:tc>
          <w:tcPr/>
          <w:p>
            <w:pPr>
              <w:pStyle w:val="Compact"/>
              <w:jc w:val="left"/>
            </w:pPr>
            <w:r>
              <w:rPr>
                <w:color w:val="333333"/>
                <w:sz w:val="19"/>
              </w:rPr>
              <w:t xml:space="preserve">Constraint definitions present; out-of-list write rejected on staging</w:t>
            </w:r>
          </w:p>
        </w:tc>
      </w:tr>
      <w:tr>
        <w:tc>
          <w:tcPr/>
          <w:p>
            <w:pPr>
              <w:pStyle w:val="Compact"/>
              <w:jc w:val="left"/>
            </w:pPr>
            <w:r>
              <w:rPr>
                <w:rFonts w:ascii="Noto Sans Symbols2" w:hAnsi="Noto Sans Symbols2" w:cs="Noto Sans Symbols2"/>
                <w:color w:val="333333"/>
                <w:sz w:val="19"/>
              </w:rPr>
              <w:t xml:space="preserve">☐</w:t>
            </w:r>
          </w:p>
        </w:tc>
        <w:tc>
          <w:tcPr/>
          <w:p>
            <w:pPr>
              <w:pStyle w:val="Compact"/>
              <w:jc w:val="left"/>
            </w:pPr>
            <w:r>
              <w:rPr>
                <w:color w:val="333333"/>
                <w:sz w:val="19"/>
              </w:rPr>
              <w:t xml:space="preserve">4</w:t>
            </w:r>
          </w:p>
        </w:tc>
        <w:tc>
          <w:tcPr/>
          <w:p>
            <w:pPr>
              <w:pStyle w:val="Compact"/>
              <w:jc w:val="left"/>
            </w:pPr>
            <w:r>
              <w:rPr>
                <w:color w:val="333333"/>
                <w:sz w:val="19"/>
              </w:rPr>
              <w:t xml:space="preserve">Constrain the six</w:t>
            </w:r>
            <w:r>
              <w:rPr>
                <w:color w:val="333333"/>
                <w:sz w:val="19"/>
              </w:rPr>
              <w:t xml:space="preserve"> </w:t>
            </w:r>
            <w:r>
              <w:rPr>
                <w:rStyle w:val="VerbatimChar"/>
                <w:color w:val="333333"/>
                <w:sz w:val="19"/>
              </w:rPr>
              <w:t xml:space="preserve">currency</w:t>
            </w:r>
            <w:r>
              <w:rPr>
                <w:color w:val="333333"/>
                <w:sz w:val="19"/>
              </w:rPr>
              <w:t xml:space="preserve"> </w:t>
            </w:r>
            <w:r>
              <w:rPr>
                <w:color w:val="333333"/>
                <w:sz w:val="19"/>
              </w:rPr>
              <w:t xml:space="preserve">columns and</w:t>
            </w:r>
            <w:r>
              <w:rPr>
                <w:color w:val="333333"/>
                <w:sz w:val="19"/>
              </w:rPr>
              <w:t xml:space="preserve"> </w:t>
            </w:r>
            <w:r>
              <w:rPr>
                <w:rStyle w:val="VerbatimChar"/>
                <w:color w:val="333333"/>
                <w:sz w:val="19"/>
              </w:rPr>
              <w:t xml:space="preserve">system_settings.default_currency</w:t>
            </w:r>
            <w:r>
              <w:rPr>
                <w:color w:val="333333"/>
                <w:sz w:val="19"/>
              </w:rPr>
              <w:t xml:space="preserve"> </w:t>
            </w:r>
            <w:r>
              <w:rPr>
                <w:color w:val="333333"/>
                <w:sz w:val="19"/>
              </w:rPr>
              <w:t xml:space="preserve">to IN (</w:t>
            </w:r>
            <w:r>
              <w:rPr>
                <w:color w:val="333333"/>
                <w:sz w:val="19"/>
              </w:rPr>
              <w:t xml:space="preserve">‘</w:t>
            </w:r>
            <w:r>
              <w:rPr>
                <w:color w:val="333333"/>
                <w:sz w:val="19"/>
              </w:rPr>
              <w:t xml:space="preserve">GBP</w:t>
            </w:r>
            <w:r>
              <w:rPr>
                <w:color w:val="333333"/>
                <w:sz w:val="19"/>
              </w:rPr>
              <w:t xml:space="preserve">’</w:t>
            </w:r>
            <w:r>
              <w:rPr>
                <w:color w:val="333333"/>
                <w:sz w:val="19"/>
              </w:rPr>
              <w:t xml:space="preserve">,</w:t>
            </w:r>
            <w:r>
              <w:rPr>
                <w:color w:val="333333"/>
                <w:sz w:val="19"/>
              </w:rPr>
              <w:t xml:space="preserve">‘</w:t>
            </w:r>
            <w:r>
              <w:rPr>
                <w:color w:val="333333"/>
                <w:sz w:val="19"/>
              </w:rPr>
              <w:t xml:space="preserve">EUR</w:t>
            </w:r>
            <w:r>
              <w:rPr>
                <w:color w:val="333333"/>
                <w:sz w:val="19"/>
              </w:rPr>
              <w:t xml:space="preserve">’</w:t>
            </w:r>
            <w:r>
              <w:rPr>
                <w:color w:val="333333"/>
                <w:sz w:val="19"/>
              </w:rPr>
              <w:t xml:space="preserve">)</w:t>
            </w:r>
          </w:p>
        </w:tc>
        <w:tc>
          <w:tcPr/>
          <w:p>
            <w:pPr>
              <w:pStyle w:val="Compact"/>
              <w:jc w:val="left"/>
            </w:pPr>
            <w:r>
              <w:rPr>
                <w:color w:val="333333"/>
                <w:sz w:val="19"/>
              </w:rPr>
              <w:t xml:space="preserve">As above; existing values audited to the list first</w:t>
            </w:r>
          </w:p>
        </w:tc>
      </w:tr>
      <w:tr>
        <w:tc>
          <w:tcPr/>
          <w:p>
            <w:pPr>
              <w:pStyle w:val="Compact"/>
              <w:jc w:val="left"/>
            </w:pPr>
            <w:r>
              <w:rPr>
                <w:rFonts w:ascii="Noto Sans Symbols2" w:hAnsi="Noto Sans Symbols2" w:cs="Noto Sans Symbols2"/>
                <w:color w:val="333333"/>
                <w:sz w:val="19"/>
              </w:rPr>
              <w:t xml:space="preserve">☐</w:t>
            </w:r>
          </w:p>
        </w:tc>
        <w:tc>
          <w:tcPr/>
          <w:p>
            <w:pPr>
              <w:pStyle w:val="Compact"/>
              <w:jc w:val="left"/>
            </w:pPr>
            <w:r>
              <w:rPr>
                <w:color w:val="333333"/>
                <w:sz w:val="19"/>
              </w:rPr>
              <w:t xml:space="preserve">5</w:t>
            </w:r>
          </w:p>
        </w:tc>
        <w:tc>
          <w:tcPr/>
          <w:p>
            <w:pPr>
              <w:pStyle w:val="Compact"/>
              <w:jc w:val="left"/>
            </w:pPr>
            <w:r>
              <w:rPr>
                <w:color w:val="333333"/>
                <w:sz w:val="19"/>
              </w:rPr>
              <w:t xml:space="preserve">Verify the full RLS policy matrix; enforce service-role discipline (no service key client-side; workers filter</w:t>
            </w:r>
            <w:r>
              <w:rPr>
                <w:color w:val="333333"/>
                <w:sz w:val="19"/>
              </w:rPr>
              <w:t xml:space="preserve"> </w:t>
            </w:r>
            <w:r>
              <w:rPr>
                <w:rStyle w:val="VerbatimChar"/>
                <w:color w:val="333333"/>
                <w:sz w:val="19"/>
              </w:rPr>
              <w:t xml:space="preserve">organization_id</w:t>
            </w:r>
            <w:r>
              <w:rPr>
                <w:color w:val="333333"/>
                <w:sz w:val="19"/>
              </w:rPr>
              <w:t xml:space="preserve"> </w:t>
            </w:r>
            <w:r>
              <w:rPr>
                <w:color w:val="333333"/>
                <w:sz w:val="19"/>
              </w:rPr>
              <w:t xml:space="preserve">in code)</w:t>
            </w:r>
          </w:p>
        </w:tc>
        <w:tc>
          <w:tcPr/>
          <w:p>
            <w:pPr>
              <w:pStyle w:val="Compact"/>
              <w:jc w:val="left"/>
            </w:pPr>
            <w:r>
              <w:rPr>
                <w:color w:val="333333"/>
                <w:sz w:val="19"/>
              </w:rPr>
              <w:t xml:space="preserve">Executed penetration matrix (§9): zero cross-tenant rows for customer, consultant, staff and service roles; sign-off on service-key handling</w:t>
            </w:r>
          </w:p>
        </w:tc>
      </w:tr>
      <w:tr>
        <w:tc>
          <w:tcPr/>
          <w:p>
            <w:pPr>
              <w:pStyle w:val="Compact"/>
              <w:jc w:val="left"/>
            </w:pPr>
            <w:r>
              <w:rPr>
                <w:rFonts w:ascii="Noto Sans Symbols2" w:hAnsi="Noto Sans Symbols2" w:cs="Noto Sans Symbols2"/>
                <w:color w:val="333333"/>
                <w:sz w:val="19"/>
              </w:rPr>
              <w:t xml:space="preserve">☐</w:t>
            </w:r>
          </w:p>
        </w:tc>
        <w:tc>
          <w:tcPr/>
          <w:p>
            <w:pPr>
              <w:pStyle w:val="Compact"/>
              <w:jc w:val="left"/>
            </w:pPr>
            <w:r>
              <w:rPr>
                <w:color w:val="333333"/>
                <w:sz w:val="19"/>
              </w:rPr>
              <w:t xml:space="preserve">6</w:t>
            </w:r>
          </w:p>
        </w:tc>
        <w:tc>
          <w:tcPr/>
          <w:p>
            <w:pPr>
              <w:pStyle w:val="Compact"/>
              <w:jc w:val="left"/>
            </w:pPr>
            <w:r>
              <w:rPr>
                <w:color w:val="333333"/>
                <w:sz w:val="19"/>
              </w:rPr>
              <w:t xml:space="preserve">Backfill then NOT NULL</w:t>
            </w:r>
            <w:r>
              <w:rPr>
                <w:color w:val="333333"/>
                <w:sz w:val="19"/>
              </w:rPr>
              <w:t xml:space="preserve"> </w:t>
            </w:r>
            <w:r>
              <w:rPr>
                <w:rStyle w:val="VerbatimChar"/>
                <w:color w:val="333333"/>
                <w:sz w:val="19"/>
              </w:rPr>
              <w:t xml:space="preserve">organization_id</w:t>
            </w:r>
            <w:r>
              <w:rPr>
                <w:color w:val="333333"/>
                <w:sz w:val="19"/>
              </w:rPr>
              <w:t xml:space="preserve"> </w:t>
            </w:r>
            <w:r>
              <w:rPr>
                <w:color w:val="333333"/>
                <w:sz w:val="19"/>
              </w:rPr>
              <w:t xml:space="preserve">on</w:t>
            </w:r>
            <w:r>
              <w:rPr>
                <w:color w:val="333333"/>
                <w:sz w:val="19"/>
              </w:rPr>
              <w:t xml:space="preserve"> </w:t>
            </w:r>
            <w:r>
              <w:rPr>
                <w:rStyle w:val="VerbatimChar"/>
                <w:color w:val="333333"/>
                <w:sz w:val="19"/>
              </w:rPr>
              <w:t xml:space="preserve">conversations</w:t>
            </w:r>
            <w:r>
              <w:rPr>
                <w:color w:val="333333"/>
                <w:sz w:val="19"/>
              </w:rPr>
              <w:t xml:space="preserve">,</w:t>
            </w:r>
            <w:r>
              <w:rPr>
                <w:color w:val="333333"/>
                <w:sz w:val="19"/>
              </w:rPr>
              <w:t xml:space="preserve"> </w:t>
            </w:r>
            <w:r>
              <w:rPr>
                <w:rStyle w:val="VerbatimChar"/>
                <w:color w:val="333333"/>
                <w:sz w:val="19"/>
              </w:rPr>
              <w:t xml:space="preserve">messages</w:t>
            </w:r>
            <w:r>
              <w:rPr>
                <w:color w:val="333333"/>
                <w:sz w:val="19"/>
              </w:rPr>
              <w:t xml:space="preserve">,</w:t>
            </w:r>
            <w:r>
              <w:rPr>
                <w:color w:val="333333"/>
                <w:sz w:val="19"/>
              </w:rPr>
              <w:t xml:space="preserve"> </w:t>
            </w:r>
            <w:r>
              <w:rPr>
                <w:rStyle w:val="VerbatimChar"/>
                <w:color w:val="333333"/>
                <w:sz w:val="19"/>
              </w:rPr>
              <w:t xml:space="preserve">upload_batches</w:t>
            </w:r>
            <w:r>
              <w:rPr>
                <w:color w:val="333333"/>
                <w:sz w:val="19"/>
              </w:rPr>
              <w:t xml:space="preserve">,</w:t>
            </w:r>
            <w:r>
              <w:rPr>
                <w:color w:val="333333"/>
                <w:sz w:val="19"/>
              </w:rPr>
              <w:t xml:space="preserve"> </w:t>
            </w:r>
            <w:r>
              <w:rPr>
                <w:rStyle w:val="VerbatimChar"/>
                <w:color w:val="333333"/>
                <w:sz w:val="19"/>
              </w:rPr>
              <w:t xml:space="preserve">manual_review_queue</w:t>
            </w:r>
            <w:r>
              <w:rPr>
                <w:color w:val="333333"/>
                <w:sz w:val="19"/>
              </w:rPr>
              <w:t xml:space="preserve">,</w:t>
            </w:r>
            <w:r>
              <w:rPr>
                <w:color w:val="333333"/>
                <w:sz w:val="19"/>
              </w:rPr>
              <w:t xml:space="preserve"> </w:t>
            </w:r>
            <w:r>
              <w:rPr>
                <w:rStyle w:val="VerbatimChar"/>
                <w:color w:val="333333"/>
                <w:sz w:val="19"/>
              </w:rPr>
              <w:t xml:space="preserve">file_attachments</w:t>
            </w:r>
            <w:r>
              <w:rPr>
                <w:color w:val="333333"/>
                <w:sz w:val="19"/>
              </w:rPr>
              <w:t xml:space="preserve">,</w:t>
            </w:r>
            <w:r>
              <w:rPr>
                <w:color w:val="333333"/>
                <w:sz w:val="19"/>
              </w:rPr>
              <w:t xml:space="preserve"> </w:t>
            </w:r>
            <w:r>
              <w:rPr>
                <w:rStyle w:val="VerbatimChar"/>
                <w:color w:val="333333"/>
                <w:sz w:val="19"/>
              </w:rPr>
              <w:t xml:space="preserve">customer_verifications</w:t>
            </w:r>
          </w:p>
        </w:tc>
        <w:tc>
          <w:tcPr/>
          <w:p>
            <w:pPr>
              <w:pStyle w:val="Compact"/>
              <w:jc w:val="left"/>
            </w:pPr>
            <w:r>
              <w:rPr>
                <w:color w:val="333333"/>
                <w:sz w:val="19"/>
              </w:rPr>
              <w:t xml:space="preserve">Zero-NULL counts; constraints present; pre-backfill snapshot retained</w:t>
            </w:r>
          </w:p>
        </w:tc>
      </w:tr>
      <w:tr>
        <w:tc>
          <w:tcPr/>
          <w:p>
            <w:pPr>
              <w:pStyle w:val="Compact"/>
              <w:jc w:val="left"/>
            </w:pPr>
            <w:r>
              <w:rPr>
                <w:rFonts w:ascii="Noto Sans Symbols2" w:hAnsi="Noto Sans Symbols2" w:cs="Noto Sans Symbols2"/>
                <w:color w:val="333333"/>
                <w:sz w:val="19"/>
              </w:rPr>
              <w:t xml:space="preserve">☐</w:t>
            </w:r>
          </w:p>
        </w:tc>
        <w:tc>
          <w:tcPr/>
          <w:p>
            <w:pPr>
              <w:pStyle w:val="Compact"/>
              <w:jc w:val="left"/>
            </w:pPr>
            <w:r>
              <w:rPr>
                <w:color w:val="333333"/>
                <w:sz w:val="19"/>
              </w:rPr>
              <w:t xml:space="preserve">7</w:t>
            </w:r>
          </w:p>
        </w:tc>
        <w:tc>
          <w:tcPr/>
          <w:p>
            <w:pPr>
              <w:pStyle w:val="Compact"/>
              <w:jc w:val="left"/>
            </w:pPr>
            <w:r>
              <w:rPr>
                <w:color w:val="333333"/>
                <w:sz w:val="19"/>
              </w:rPr>
              <w:t xml:space="preserve">Hash</w:t>
            </w:r>
            <w:r>
              <w:rPr>
                <w:color w:val="333333"/>
                <w:sz w:val="19"/>
              </w:rPr>
              <w:t xml:space="preserve"> </w:t>
            </w:r>
            <w:r>
              <w:rPr>
                <w:rStyle w:val="VerbatimChar"/>
                <w:color w:val="333333"/>
                <w:sz w:val="19"/>
              </w:rPr>
              <w:t xml:space="preserve">consultant_profiles.api_key</w:t>
            </w:r>
            <w:r>
              <w:rPr>
                <w:color w:val="333333"/>
                <w:sz w:val="19"/>
              </w:rPr>
              <w:t xml:space="preserve">,</w:t>
            </w:r>
            <w:r>
              <w:rPr>
                <w:color w:val="333333"/>
                <w:sz w:val="19"/>
              </w:rPr>
              <w:t xml:space="preserve"> </w:t>
            </w:r>
            <w:r>
              <w:rPr>
                <w:rStyle w:val="VerbatimChar"/>
                <w:color w:val="333333"/>
                <w:sz w:val="19"/>
              </w:rPr>
              <w:t xml:space="preserve">password_reset_tokens.token</w:t>
            </w:r>
            <w:r>
              <w:rPr>
                <w:color w:val="333333"/>
                <w:sz w:val="19"/>
              </w:rPr>
              <w:t xml:space="preserve">,</w:t>
            </w:r>
            <w:r>
              <w:rPr>
                <w:color w:val="333333"/>
                <w:sz w:val="19"/>
              </w:rPr>
              <w:t xml:space="preserve"> </w:t>
            </w:r>
            <w:r>
              <w:rPr>
                <w:rStyle w:val="VerbatimChar"/>
                <w:color w:val="333333"/>
                <w:sz w:val="19"/>
              </w:rPr>
              <w:t xml:space="preserve">user_invitations.token</w:t>
            </w:r>
            <w:r>
              <w:rPr>
                <w:color w:val="333333"/>
                <w:sz w:val="19"/>
              </w:rPr>
              <w:t xml:space="preserve"> </w:t>
            </w:r>
            <w:r>
              <w:rPr>
                <w:color w:val="333333"/>
                <w:sz w:val="19"/>
              </w:rPr>
              <w:t xml:space="preserve">(SHA-256 + lookup prefix; rotation columns on the API key)</w:t>
            </w:r>
          </w:p>
        </w:tc>
        <w:tc>
          <w:tcPr/>
          <w:p>
            <w:pPr>
              <w:pStyle w:val="Compact"/>
              <w:jc w:val="left"/>
            </w:pPr>
            <w:r>
              <w:rPr>
                <w:color w:val="333333"/>
                <w:sz w:val="19"/>
              </w:rPr>
              <w:t xml:space="preserve">No plaintext credential recoverable from a staging dump; auth-flow regression passes</w:t>
            </w:r>
          </w:p>
        </w:tc>
      </w:tr>
      <w:tr>
        <w:tc>
          <w:tcPr/>
          <w:p>
            <w:pPr>
              <w:pStyle w:val="Compact"/>
              <w:jc w:val="left"/>
            </w:pPr>
            <w:r>
              <w:rPr>
                <w:rFonts w:ascii="Noto Sans Symbols2" w:hAnsi="Noto Sans Symbols2" w:cs="Noto Sans Symbols2"/>
                <w:color w:val="333333"/>
                <w:sz w:val="19"/>
              </w:rPr>
              <w:t xml:space="preserve">☐</w:t>
            </w:r>
          </w:p>
        </w:tc>
        <w:tc>
          <w:tcPr/>
          <w:p>
            <w:pPr>
              <w:pStyle w:val="Compact"/>
              <w:jc w:val="left"/>
            </w:pPr>
            <w:r>
              <w:rPr>
                <w:color w:val="333333"/>
                <w:sz w:val="19"/>
              </w:rPr>
              <w:t xml:space="preserve">8</w:t>
            </w:r>
          </w:p>
        </w:tc>
        <w:tc>
          <w:tcPr/>
          <w:p>
            <w:pPr>
              <w:pStyle w:val="Compact"/>
              <w:jc w:val="left"/>
            </w:pPr>
            <w:r>
              <w:rPr>
                <w:color w:val="333333"/>
                <w:sz w:val="19"/>
              </w:rPr>
              <w:t xml:space="preserve">Drop UNIQUE on</w:t>
            </w:r>
            <w:r>
              <w:rPr>
                <w:color w:val="333333"/>
                <w:sz w:val="19"/>
              </w:rPr>
              <w:t xml:space="preserve"> </w:t>
            </w:r>
            <w:r>
              <w:rPr>
                <w:rStyle w:val="VerbatimChar"/>
                <w:color w:val="333333"/>
                <w:sz w:val="19"/>
              </w:rPr>
              <w:t xml:space="preserve">password_reset_tokens.user_id</w:t>
            </w:r>
            <w:r>
              <w:rPr>
                <w:color w:val="333333"/>
                <w:sz w:val="19"/>
              </w:rPr>
              <w:t xml:space="preserve">; keep UNIQUE on</w:t>
            </w:r>
            <w:r>
              <w:rPr>
                <w:color w:val="333333"/>
                <w:sz w:val="19"/>
              </w:rPr>
              <w:t xml:space="preserve"> </w:t>
            </w:r>
            <w:r>
              <w:rPr>
                <w:rStyle w:val="VerbatimChar"/>
                <w:color w:val="333333"/>
                <w:sz w:val="19"/>
              </w:rPr>
              <w:t xml:space="preserve">password_reset_tokens.token</w:t>
            </w:r>
            <w:r>
              <w:rPr>
                <w:color w:val="333333"/>
                <w:sz w:val="19"/>
              </w:rPr>
              <w:t xml:space="preserve">; latest-valid-wins in app</w:t>
            </w:r>
          </w:p>
        </w:tc>
        <w:tc>
          <w:tcPr/>
          <w:p>
            <w:pPr>
              <w:pStyle w:val="Compact"/>
              <w:jc w:val="left"/>
            </w:pPr>
            <w:r>
              <w:rPr>
                <w:color w:val="333333"/>
                <w:sz w:val="19"/>
              </w:rPr>
              <w:t xml:space="preserve">Repeated resets for one user no longer error; only the latest token validates</w:t>
            </w:r>
          </w:p>
        </w:tc>
      </w:tr>
      <w:tr>
        <w:tc>
          <w:tcPr/>
          <w:p>
            <w:pPr>
              <w:pStyle w:val="Compact"/>
              <w:jc w:val="left"/>
            </w:pPr>
            <w:r>
              <w:rPr>
                <w:rFonts w:ascii="Noto Sans Symbols2" w:hAnsi="Noto Sans Symbols2" w:cs="Noto Sans Symbols2"/>
                <w:color w:val="333333"/>
                <w:sz w:val="19"/>
              </w:rPr>
              <w:t xml:space="preserve">☐</w:t>
            </w:r>
          </w:p>
        </w:tc>
        <w:tc>
          <w:tcPr/>
          <w:p>
            <w:pPr>
              <w:pStyle w:val="Compact"/>
              <w:jc w:val="left"/>
            </w:pPr>
            <w:r>
              <w:rPr>
                <w:color w:val="333333"/>
                <w:sz w:val="19"/>
              </w:rPr>
              <w:t xml:space="preserve">9</w:t>
            </w:r>
          </w:p>
        </w:tc>
        <w:tc>
          <w:tcPr/>
          <w:p>
            <w:pPr>
              <w:pStyle w:val="Compact"/>
              <w:jc w:val="left"/>
            </w:pPr>
            <w:r>
              <w:rPr>
                <w:color w:val="333333"/>
                <w:sz w:val="19"/>
              </w:rPr>
              <w:t xml:space="preserve">Decide</w:t>
            </w:r>
            <w:r>
              <w:rPr>
                <w:color w:val="333333"/>
                <w:sz w:val="19"/>
              </w:rPr>
              <w:t xml:space="preserve"> </w:t>
            </w:r>
            <w:r>
              <w:rPr>
                <w:rStyle w:val="VerbatimChar"/>
                <w:color w:val="333333"/>
                <w:sz w:val="19"/>
              </w:rPr>
              <w:t xml:space="preserve">users.password_hash</w:t>
            </w:r>
            <w:r>
              <w:rPr>
                <w:color w:val="333333"/>
                <w:sz w:val="19"/>
              </w:rPr>
              <w:t xml:space="preserve"> </w:t>
            </w:r>
            <w:r>
              <w:rPr>
                <w:color w:val="333333"/>
                <w:sz w:val="19"/>
              </w:rPr>
              <w:t xml:space="preserve">ownership; if Supabase Auth is IdP, dead-column it and never write</w:t>
            </w:r>
          </w:p>
        </w:tc>
        <w:tc>
          <w:tcPr/>
          <w:p>
            <w:pPr>
              <w:pStyle w:val="Compact"/>
              <w:jc w:val="left"/>
            </w:pPr>
            <w:r>
              <w:rPr>
                <w:color w:val="333333"/>
                <w:sz w:val="19"/>
              </w:rPr>
              <w:t xml:space="preserve">Recorded decision; column confirmed unwritten by code inspection</w:t>
            </w:r>
          </w:p>
        </w:tc>
      </w:tr>
      <w:tr>
        <w:tc>
          <w:tcPr/>
          <w:p>
            <w:pPr>
              <w:pStyle w:val="Compact"/>
              <w:jc w:val="left"/>
            </w:pPr>
            <w:r>
              <w:rPr>
                <w:rFonts w:ascii="Noto Sans Symbols2" w:hAnsi="Noto Sans Symbols2" w:cs="Noto Sans Symbols2"/>
                <w:color w:val="333333"/>
                <w:sz w:val="19"/>
              </w:rPr>
              <w:t xml:space="preserve">☐</w:t>
            </w:r>
          </w:p>
        </w:tc>
        <w:tc>
          <w:tcPr/>
          <w:p>
            <w:pPr>
              <w:pStyle w:val="Compact"/>
              <w:jc w:val="left"/>
            </w:pPr>
            <w:r>
              <w:rPr>
                <w:color w:val="333333"/>
                <w:sz w:val="19"/>
              </w:rPr>
              <w:t xml:space="preserve">10</w:t>
            </w:r>
          </w:p>
        </w:tc>
        <w:tc>
          <w:tcPr/>
          <w:p>
            <w:pPr>
              <w:pStyle w:val="Compact"/>
              <w:jc w:val="left"/>
            </w:pPr>
            <w:r>
              <w:rPr>
                <w:color w:val="333333"/>
                <w:sz w:val="19"/>
              </w:rPr>
              <w:t xml:space="preserve">Verify every FK and ON DELETE action; RESTRICT on financial/audit tables where dangerous CASCADEs are found</w:t>
            </w:r>
          </w:p>
        </w:tc>
        <w:tc>
          <w:tcPr/>
          <w:p>
            <w:pPr>
              <w:pStyle w:val="Compact"/>
              <w:jc w:val="left"/>
            </w:pPr>
            <w:r>
              <w:rPr>
                <w:color w:val="333333"/>
                <w:sz w:val="19"/>
              </w:rPr>
              <w:t xml:space="preserve">FK/ON DELETE inventory; staging destructive-delete rehearsal matches it</w:t>
            </w:r>
          </w:p>
        </w:tc>
      </w:tr>
      <w:tr>
        <w:tc>
          <w:tcPr/>
          <w:p>
            <w:pPr>
              <w:pStyle w:val="Compact"/>
              <w:jc w:val="left"/>
            </w:pPr>
            <w:r>
              <w:rPr>
                <w:rFonts w:ascii="Noto Sans Symbols2" w:hAnsi="Noto Sans Symbols2" w:cs="Noto Sans Symbols2"/>
                <w:color w:val="333333"/>
                <w:sz w:val="19"/>
              </w:rPr>
              <w:t xml:space="preserve">☐</w:t>
            </w:r>
          </w:p>
        </w:tc>
        <w:tc>
          <w:tcPr/>
          <w:p>
            <w:pPr>
              <w:pStyle w:val="Compact"/>
              <w:jc w:val="left"/>
            </w:pPr>
            <w:r>
              <w:rPr>
                <w:color w:val="333333"/>
                <w:sz w:val="19"/>
              </w:rPr>
              <w:t xml:space="preserve">11</w:t>
            </w:r>
          </w:p>
        </w:tc>
        <w:tc>
          <w:tcPr/>
          <w:p>
            <w:pPr>
              <w:pStyle w:val="Compact"/>
              <w:jc w:val="left"/>
            </w:pPr>
            <w:r>
              <w:rPr>
                <w:color w:val="333333"/>
                <w:sz w:val="19"/>
              </w:rPr>
              <w:t xml:space="preserve">Seed cleanup: remove</w:t>
            </w:r>
            <w:r>
              <w:rPr>
                <w:color w:val="333333"/>
                <w:sz w:val="19"/>
              </w:rPr>
              <w:t xml:space="preserve"> </w:t>
            </w:r>
            <w:r>
              <w:rPr>
                <w:rStyle w:val="VerbatimChar"/>
                <w:color w:val="333333"/>
                <w:sz w:val="19"/>
              </w:rPr>
              <w:t xml:space="preserve">.de</w:t>
            </w:r>
            <w:r>
              <w:rPr>
                <w:color w:val="333333"/>
                <w:sz w:val="19"/>
              </w:rPr>
              <w:t xml:space="preserve">/</w:t>
            </w:r>
            <w:r>
              <w:rPr>
                <w:rStyle w:val="VerbatimChar"/>
                <w:color w:val="333333"/>
                <w:sz w:val="19"/>
              </w:rPr>
              <w:t xml:space="preserve">.fr</w:t>
            </w:r>
            <w:r>
              <w:rPr>
                <w:color w:val="333333"/>
                <w:sz w:val="19"/>
              </w:rPr>
              <w:t xml:space="preserve">/</w:t>
            </w:r>
            <w:r>
              <w:rPr>
                <w:rStyle w:val="VerbatimChar"/>
                <w:color w:val="333333"/>
                <w:sz w:val="19"/>
              </w:rPr>
              <w:t xml:space="preserve">.fi</w:t>
            </w:r>
            <w:r>
              <w:rPr>
                <w:color w:val="333333"/>
                <w:sz w:val="19"/>
              </w:rPr>
              <w:t xml:space="preserve">/</w:t>
            </w:r>
            <w:r>
              <w:rPr>
                <w:rStyle w:val="VerbatimChar"/>
                <w:color w:val="333333"/>
                <w:sz w:val="19"/>
              </w:rPr>
              <w:t xml:space="preserve">.ai</w:t>
            </w:r>
            <w:r>
              <w:rPr>
                <w:color w:val="333333"/>
                <w:sz w:val="19"/>
              </w:rPr>
              <w:t xml:space="preserve"> </w:t>
            </w:r>
            <w:r>
              <w:rPr>
                <w:color w:val="333333"/>
                <w:sz w:val="19"/>
              </w:rPr>
              <w:t xml:space="preserve">users; add IE org + IE facility fixtures (Eircode, EUR, IE factor)</w:t>
            </w:r>
          </w:p>
        </w:tc>
        <w:tc>
          <w:tcPr/>
          <w:p>
            <w:pPr>
              <w:pStyle w:val="Compact"/>
              <w:jc w:val="left"/>
            </w:pPr>
            <w:r>
              <w:rPr>
                <w:color w:val="333333"/>
                <w:sz w:val="19"/>
              </w:rPr>
              <w:t xml:space="preserve">Staging seed holds only GB/IE rows; the Irish end-to-end fixture passes</w:t>
            </w:r>
          </w:p>
        </w:tc>
      </w:tr>
      <w:tr>
        <w:tc>
          <w:tcPr/>
          <w:p>
            <w:pPr>
              <w:pStyle w:val="Compact"/>
              <w:jc w:val="left"/>
            </w:pPr>
            <w:r>
              <w:rPr>
                <w:rFonts w:ascii="Noto Sans Symbols2" w:hAnsi="Noto Sans Symbols2" w:cs="Noto Sans Symbols2"/>
                <w:color w:val="333333"/>
                <w:sz w:val="19"/>
              </w:rPr>
              <w:t xml:space="preserve">☐</w:t>
            </w:r>
          </w:p>
        </w:tc>
        <w:tc>
          <w:tcPr/>
          <w:p>
            <w:pPr>
              <w:pStyle w:val="Compact"/>
              <w:jc w:val="left"/>
            </w:pPr>
            <w:r>
              <w:rPr>
                <w:color w:val="333333"/>
                <w:sz w:val="19"/>
              </w:rPr>
              <w:t xml:space="preserve">12</w:t>
            </w:r>
          </w:p>
        </w:tc>
        <w:tc>
          <w:tcPr/>
          <w:p>
            <w:pPr>
              <w:pStyle w:val="Compact"/>
              <w:jc w:val="left"/>
            </w:pPr>
            <w:r>
              <w:rPr>
                <w:color w:val="333333"/>
                <w:sz w:val="19"/>
              </w:rPr>
              <w:t xml:space="preserve">Add</w:t>
            </w:r>
            <w:r>
              <w:rPr>
                <w:color w:val="333333"/>
                <w:sz w:val="19"/>
              </w:rPr>
              <w:t xml:space="preserve"> </w:t>
            </w:r>
            <w:r>
              <w:rPr>
                <w:rStyle w:val="VerbatimChar"/>
                <w:color w:val="333333"/>
                <w:sz w:val="19"/>
              </w:rPr>
              <w:t xml:space="preserve">organizations.is_active</w:t>
            </w:r>
            <w:r>
              <w:rPr>
                <w:color w:val="333333"/>
                <w:sz w:val="19"/>
              </w:rPr>
              <w:t xml:space="preserve"> </w:t>
            </w:r>
            <w:r>
              <w:rPr>
                <w:color w:val="333333"/>
                <w:sz w:val="19"/>
              </w:rPr>
              <w:t xml:space="preserve">and</w:t>
            </w:r>
            <w:r>
              <w:rPr>
                <w:color w:val="333333"/>
                <w:sz w:val="19"/>
              </w:rPr>
              <w:t xml:space="preserve"> </w:t>
            </w:r>
            <w:r>
              <w:rPr>
                <w:rStyle w:val="VerbatimChar"/>
                <w:color w:val="333333"/>
                <w:sz w:val="19"/>
              </w:rPr>
              <w:t xml:space="preserve">organizations.archived_at</w:t>
            </w:r>
          </w:p>
        </w:tc>
        <w:tc>
          <w:tcPr/>
          <w:p>
            <w:pPr>
              <w:pStyle w:val="Compact"/>
              <w:jc w:val="left"/>
            </w:pPr>
            <w:r>
              <w:rPr>
                <w:color w:val="333333"/>
                <w:sz w:val="19"/>
              </w:rPr>
              <w:t xml:space="preserve">Suspend demonstrated on staging without deleting child rows</w:t>
            </w:r>
          </w:p>
        </w:tc>
      </w:tr>
      <w:tr>
        <w:tc>
          <w:tcPr/>
          <w:p>
            <w:pPr>
              <w:pStyle w:val="Compact"/>
              <w:jc w:val="left"/>
            </w:pPr>
            <w:r>
              <w:rPr>
                <w:rFonts w:ascii="Noto Sans Symbols2" w:hAnsi="Noto Sans Symbols2" w:cs="Noto Sans Symbols2"/>
                <w:color w:val="333333"/>
                <w:sz w:val="19"/>
              </w:rPr>
              <w:t xml:space="preserve">☐</w:t>
            </w:r>
          </w:p>
        </w:tc>
        <w:tc>
          <w:tcPr/>
          <w:p>
            <w:pPr>
              <w:pStyle w:val="Compact"/>
              <w:jc w:val="left"/>
            </w:pPr>
            <w:r>
              <w:rPr>
                <w:color w:val="333333"/>
                <w:sz w:val="19"/>
              </w:rPr>
              <w:t xml:space="preserve">13</w:t>
            </w:r>
          </w:p>
        </w:tc>
        <w:tc>
          <w:tcPr/>
          <w:p>
            <w:pPr>
              <w:pStyle w:val="Compact"/>
              <w:jc w:val="left"/>
            </w:pPr>
            <w:r>
              <w:rPr>
                <w:color w:val="333333"/>
                <w:sz w:val="19"/>
              </w:rPr>
              <w:t xml:space="preserve">Relax NOT NULL on</w:t>
            </w:r>
            <w:r>
              <w:rPr>
                <w:color w:val="333333"/>
                <w:sz w:val="19"/>
              </w:rPr>
              <w:t xml:space="preserve"> </w:t>
            </w:r>
            <w:r>
              <w:rPr>
                <w:rStyle w:val="VerbatimChar"/>
                <w:color w:val="333333"/>
                <w:sz w:val="19"/>
              </w:rPr>
              <w:t xml:space="preserve">customer_documents.asset_id</w:t>
            </w:r>
          </w:p>
        </w:tc>
        <w:tc>
          <w:tcPr/>
          <w:p>
            <w:pPr>
              <w:pStyle w:val="Compact"/>
              <w:jc w:val="left"/>
            </w:pPr>
            <w:r>
              <w:rPr>
                <w:color w:val="333333"/>
                <w:sz w:val="19"/>
              </w:rPr>
              <w:t xml:space="preserve">Supplier-invoice upload with no asset completes on staging</w:t>
            </w:r>
          </w:p>
        </w:tc>
      </w:tr>
      <w:tr>
        <w:tc>
          <w:tcPr/>
          <w:p>
            <w:pPr>
              <w:pStyle w:val="Compact"/>
              <w:jc w:val="left"/>
            </w:pPr>
            <w:r>
              <w:rPr>
                <w:rFonts w:ascii="Noto Sans Symbols2" w:hAnsi="Noto Sans Symbols2" w:cs="Noto Sans Symbols2"/>
                <w:color w:val="333333"/>
                <w:sz w:val="19"/>
              </w:rPr>
              <w:t xml:space="preserve">☐</w:t>
            </w:r>
          </w:p>
        </w:tc>
        <w:tc>
          <w:tcPr/>
          <w:p>
            <w:pPr>
              <w:pStyle w:val="Compact"/>
              <w:jc w:val="left"/>
            </w:pPr>
            <w:r>
              <w:rPr>
                <w:color w:val="333333"/>
                <w:sz w:val="19"/>
              </w:rPr>
              <w:t xml:space="preserve">14</w:t>
            </w:r>
          </w:p>
        </w:tc>
        <w:tc>
          <w:tcPr/>
          <w:p>
            <w:pPr>
              <w:pStyle w:val="Compact"/>
              <w:jc w:val="left"/>
            </w:pPr>
            <w:r>
              <w:rPr>
                <w:color w:val="333333"/>
                <w:sz w:val="19"/>
              </w:rPr>
              <w:t xml:space="preserve">Add</w:t>
            </w:r>
            <w:r>
              <w:rPr>
                <w:color w:val="333333"/>
                <w:sz w:val="19"/>
              </w:rPr>
              <w:t xml:space="preserve"> </w:t>
            </w:r>
            <w:r>
              <w:rPr>
                <w:rStyle w:val="VerbatimChar"/>
                <w:color w:val="333333"/>
                <w:sz w:val="19"/>
              </w:rPr>
              <w:t xml:space="preserve">consultant_billing.currency</w:t>
            </w:r>
            <w:r>
              <w:rPr>
                <w:color w:val="333333"/>
                <w:sz w:val="19"/>
              </w:rPr>
              <w:t xml:space="preserve"> </w:t>
            </w:r>
            <w:r>
              <w:rPr>
                <w:color w:val="333333"/>
                <w:sz w:val="19"/>
              </w:rPr>
              <w:t xml:space="preserve">with default and backfill</w:t>
            </w:r>
          </w:p>
        </w:tc>
        <w:tc>
          <w:tcPr/>
          <w:p>
            <w:pPr>
              <w:pStyle w:val="Compact"/>
              <w:jc w:val="left"/>
            </w:pPr>
            <w:r>
              <w:rPr>
                <w:color w:val="333333"/>
                <w:sz w:val="19"/>
              </w:rPr>
              <w:t xml:space="preserve">All billing tables denominated; reconciliation report clean</w:t>
            </w:r>
          </w:p>
        </w:tc>
      </w:tr>
      <w:tr>
        <w:tc>
          <w:tcPr/>
          <w:p>
            <w:pPr>
              <w:pStyle w:val="Compact"/>
              <w:jc w:val="left"/>
            </w:pPr>
            <w:r>
              <w:rPr>
                <w:rFonts w:ascii="Noto Sans Symbols2" w:hAnsi="Noto Sans Symbols2" w:cs="Noto Sans Symbols2"/>
                <w:color w:val="333333"/>
                <w:sz w:val="19"/>
              </w:rPr>
              <w:t xml:space="preserve">☐</w:t>
            </w:r>
          </w:p>
        </w:tc>
        <w:tc>
          <w:tcPr/>
          <w:p>
            <w:pPr>
              <w:pStyle w:val="Compact"/>
              <w:jc w:val="left"/>
            </w:pPr>
            <w:r>
              <w:rPr>
                <w:color w:val="333333"/>
                <w:sz w:val="19"/>
              </w:rPr>
              <w:t xml:space="preserve">15</w:t>
            </w:r>
          </w:p>
        </w:tc>
        <w:tc>
          <w:tcPr/>
          <w:p>
            <w:pPr>
              <w:pStyle w:val="Compact"/>
              <w:jc w:val="left"/>
            </w:pPr>
            <w:r>
              <w:rPr>
                <w:color w:val="333333"/>
                <w:sz w:val="19"/>
              </w:rPr>
              <w:t xml:space="preserve">Add provenance columns to</w:t>
            </w:r>
            <w:r>
              <w:rPr>
                <w:color w:val="333333"/>
                <w:sz w:val="19"/>
              </w:rPr>
              <w:t xml:space="preserve"> </w:t>
            </w:r>
            <w:r>
              <w:rPr>
                <w:rStyle w:val="VerbatimChar"/>
                <w:color w:val="333333"/>
                <w:sz w:val="19"/>
              </w:rPr>
              <w:t xml:space="preserve">defra_conversion_factors</w:t>
            </w:r>
            <w:r>
              <w:rPr>
                <w:color w:val="333333"/>
                <w:sz w:val="19"/>
              </w:rPr>
              <w:t xml:space="preserve"> </w:t>
            </w:r>
            <w:r>
              <w:rPr>
                <w:color w:val="333333"/>
                <w:sz w:val="19"/>
              </w:rPr>
              <w:t xml:space="preserve">(</w:t>
            </w:r>
            <w:r>
              <w:rPr>
                <w:rStyle w:val="VerbatimChar"/>
                <w:color w:val="333333"/>
                <w:sz w:val="19"/>
              </w:rPr>
              <w:t xml:space="preserve">unit</w:t>
            </w:r>
            <w:r>
              <w:rPr>
                <w:color w:val="333333"/>
                <w:sz w:val="19"/>
              </w:rPr>
              <w:t xml:space="preserve">,</w:t>
            </w:r>
            <w:r>
              <w:rPr>
                <w:color w:val="333333"/>
                <w:sz w:val="19"/>
              </w:rPr>
              <w:t xml:space="preserve"> </w:t>
            </w:r>
            <w:r>
              <w:rPr>
                <w:rStyle w:val="VerbatimChar"/>
                <w:color w:val="333333"/>
                <w:sz w:val="19"/>
              </w:rPr>
              <w:t xml:space="preserve">scope</w:t>
            </w:r>
            <w:r>
              <w:rPr>
                <w:color w:val="333333"/>
                <w:sz w:val="19"/>
              </w:rPr>
              <w:t xml:space="preserve">,</w:t>
            </w:r>
            <w:r>
              <w:rPr>
                <w:color w:val="333333"/>
                <w:sz w:val="19"/>
              </w:rPr>
              <w:t xml:space="preserve"> </w:t>
            </w:r>
            <w:r>
              <w:rPr>
                <w:rStyle w:val="VerbatimChar"/>
                <w:color w:val="333333"/>
                <w:sz w:val="19"/>
              </w:rPr>
              <w:t xml:space="preserve">factor_source</w:t>
            </w:r>
            <w:r>
              <w:rPr>
                <w:color w:val="333333"/>
                <w:sz w:val="19"/>
              </w:rPr>
              <w:t xml:space="preserve">/</w:t>
            </w:r>
            <w:r>
              <w:rPr>
                <w:rStyle w:val="VerbatimChar"/>
                <w:color w:val="333333"/>
                <w:sz w:val="19"/>
              </w:rPr>
              <w:t xml:space="preserve">factor_set</w:t>
            </w:r>
            <w:r>
              <w:rPr>
                <w:color w:val="333333"/>
                <w:sz w:val="19"/>
              </w:rPr>
              <w:t xml:space="preserve">,</w:t>
            </w:r>
            <w:r>
              <w:rPr>
                <w:color w:val="333333"/>
                <w:sz w:val="19"/>
              </w:rPr>
              <w:t xml:space="preserve"> </w:t>
            </w:r>
            <w:r>
              <w:rPr>
                <w:rStyle w:val="VerbatimChar"/>
                <w:color w:val="333333"/>
                <w:sz w:val="19"/>
              </w:rPr>
              <w:t xml:space="preserve">country</w:t>
            </w:r>
            <w:r>
              <w:rPr>
                <w:color w:val="333333"/>
                <w:sz w:val="19"/>
              </w:rPr>
              <w:t xml:space="preserve">); backfill</w:t>
            </w:r>
            <w:r>
              <w:rPr>
                <w:color w:val="333333"/>
                <w:sz w:val="19"/>
              </w:rPr>
              <w:t xml:space="preserve"> </w:t>
            </w:r>
            <w:r>
              <w:rPr>
                <w:color w:val="333333"/>
                <w:sz w:val="19"/>
              </w:rPr>
              <w:t xml:space="preserve">‘</w:t>
            </w:r>
            <w:r>
              <w:rPr>
                <w:color w:val="333333"/>
                <w:sz w:val="19"/>
              </w:rPr>
              <w:t xml:space="preserve">DEFRA-DESNZ</w:t>
            </w:r>
            <w:r>
              <w:rPr>
                <w:color w:val="333333"/>
                <w:sz w:val="19"/>
              </w:rPr>
              <w:t xml:space="preserve">’</w:t>
            </w:r>
            <w:r>
              <w:rPr>
                <w:color w:val="333333"/>
                <w:sz w:val="19"/>
              </w:rPr>
              <w:t xml:space="preserve">; UNIQUE</w:t>
            </w:r>
            <w:r>
              <w:rPr>
                <w:color w:val="333333"/>
                <w:sz w:val="19"/>
              </w:rPr>
              <w:t xml:space="preserve"> </w:t>
            </w:r>
            <w:r>
              <w:rPr>
                <w:rStyle w:val="VerbatimChar"/>
                <w:color w:val="333333"/>
                <w:sz w:val="19"/>
              </w:rPr>
              <w:t xml:space="preserve">(reporting_year, activity_type)</w:t>
            </w:r>
          </w:p>
        </w:tc>
        <w:tc>
          <w:tcPr/>
          <w:p>
            <w:pPr>
              <w:pStyle w:val="Compact"/>
              <w:jc w:val="left"/>
            </w:pPr>
            <w:r>
              <w:rPr>
                <w:color w:val="333333"/>
                <w:sz w:val="19"/>
              </w:rPr>
              <w:t xml:space="preserve">Duplicate-insert rejected; every factor row states unit, scope, source</w:t>
            </w:r>
          </w:p>
        </w:tc>
      </w:tr>
      <w:tr>
        <w:tc>
          <w:tcPr/>
          <w:p>
            <w:pPr>
              <w:pStyle w:val="Compact"/>
              <w:jc w:val="left"/>
            </w:pPr>
            <w:r>
              <w:rPr>
                <w:rFonts w:ascii="Noto Sans Symbols2" w:hAnsi="Noto Sans Symbols2" w:cs="Noto Sans Symbols2"/>
                <w:color w:val="333333"/>
                <w:sz w:val="19"/>
              </w:rPr>
              <w:t xml:space="preserve">☐</w:t>
            </w:r>
          </w:p>
        </w:tc>
        <w:tc>
          <w:tcPr/>
          <w:p>
            <w:pPr>
              <w:pStyle w:val="Compact"/>
              <w:jc w:val="left"/>
            </w:pPr>
            <w:r>
              <w:rPr>
                <w:color w:val="333333"/>
                <w:sz w:val="19"/>
              </w:rPr>
              <w:t xml:space="preserve">16</w:t>
            </w:r>
          </w:p>
        </w:tc>
        <w:tc>
          <w:tcPr/>
          <w:p>
            <w:pPr>
              <w:pStyle w:val="Compact"/>
              <w:jc w:val="left"/>
            </w:pPr>
            <w:r>
              <w:rPr>
                <w:color w:val="333333"/>
                <w:sz w:val="19"/>
              </w:rPr>
              <w:t xml:space="preserve">Load the minimal current-year SEAI/EPA core set (grid electricity, gas, common fuels)</w:t>
            </w:r>
          </w:p>
        </w:tc>
        <w:tc>
          <w:tcPr/>
          <w:p>
            <w:pPr>
              <w:pStyle w:val="Compact"/>
              <w:jc w:val="left"/>
            </w:pPr>
            <w:r>
              <w:rPr>
                <w:color w:val="333333"/>
                <w:sz w:val="19"/>
              </w:rPr>
              <w:t xml:space="preserve">Dublin fixture’s Scope 2 resolves to the Irish factor, not DEFRA</w:t>
            </w:r>
          </w:p>
        </w:tc>
      </w:tr>
      <w:tr>
        <w:tc>
          <w:tcPr/>
          <w:p>
            <w:pPr>
              <w:pStyle w:val="Compact"/>
              <w:jc w:val="left"/>
            </w:pPr>
            <w:r>
              <w:rPr>
                <w:rFonts w:ascii="Noto Sans Symbols2" w:hAnsi="Noto Sans Symbols2" w:cs="Noto Sans Symbols2"/>
                <w:color w:val="333333"/>
                <w:sz w:val="19"/>
              </w:rPr>
              <w:t xml:space="preserve">☐</w:t>
            </w:r>
          </w:p>
        </w:tc>
        <w:tc>
          <w:tcPr/>
          <w:p>
            <w:pPr>
              <w:pStyle w:val="Compact"/>
              <w:jc w:val="left"/>
            </w:pPr>
            <w:r>
              <w:rPr>
                <w:color w:val="333333"/>
                <w:sz w:val="19"/>
              </w:rPr>
              <w:t xml:space="preserve">17</w:t>
            </w:r>
          </w:p>
        </w:tc>
        <w:tc>
          <w:tcPr/>
          <w:p>
            <w:pPr>
              <w:pStyle w:val="Compact"/>
              <w:jc w:val="left"/>
            </w:pPr>
            <w:r>
              <w:rPr>
                <w:color w:val="333333"/>
                <w:sz w:val="19"/>
              </w:rPr>
              <w:t xml:space="preserve">Add</w:t>
            </w:r>
            <w:r>
              <w:rPr>
                <w:color w:val="333333"/>
                <w:sz w:val="19"/>
              </w:rPr>
              <w:t xml:space="preserve"> </w:t>
            </w:r>
            <w:r>
              <w:rPr>
                <w:rStyle w:val="VerbatimChar"/>
                <w:color w:val="333333"/>
                <w:sz w:val="19"/>
              </w:rPr>
              <w:t xml:space="preserve">emissions_logs.unit</w:t>
            </w:r>
            <w:r>
              <w:rPr>
                <w:color w:val="333333"/>
                <w:sz w:val="19"/>
              </w:rPr>
              <w:t xml:space="preserve"> </w:t>
            </w:r>
            <w:r>
              <w:rPr>
                <w:color w:val="333333"/>
                <w:sz w:val="19"/>
              </w:rPr>
              <w:t xml:space="preserve">(FK to</w:t>
            </w:r>
            <w:r>
              <w:rPr>
                <w:color w:val="333333"/>
                <w:sz w:val="19"/>
              </w:rPr>
              <w:t xml:space="preserve"> </w:t>
            </w:r>
            <w:r>
              <w:rPr>
                <w:rStyle w:val="VerbatimChar"/>
                <w:color w:val="333333"/>
                <w:sz w:val="19"/>
              </w:rPr>
              <w:t xml:space="preserve">units.code</w:t>
            </w:r>
            <w:r>
              <w:rPr>
                <w:color w:val="333333"/>
                <w:sz w:val="19"/>
              </w:rPr>
              <w:t xml:space="preserve">) and</w:t>
            </w:r>
            <w:r>
              <w:rPr>
                <w:color w:val="333333"/>
                <w:sz w:val="19"/>
              </w:rPr>
              <w:t xml:space="preserve"> </w:t>
            </w:r>
            <w:r>
              <w:rPr>
                <w:rStyle w:val="VerbatimChar"/>
                <w:color w:val="333333"/>
                <w:sz w:val="19"/>
              </w:rPr>
              <w:t xml:space="preserve">emissions_logs.scope</w:t>
            </w:r>
          </w:p>
        </w:tc>
        <w:tc>
          <w:tcPr/>
          <w:p>
            <w:pPr>
              <w:pStyle w:val="Compact"/>
              <w:jc w:val="left"/>
            </w:pPr>
            <w:r>
              <w:rPr>
                <w:color w:val="333333"/>
                <w:sz w:val="19"/>
              </w:rPr>
              <w:t xml:space="preserve">kWh totals computable without the factor join; SECR fixture totals audit-clean</w:t>
            </w:r>
          </w:p>
        </w:tc>
      </w:tr>
      <w:tr>
        <w:tc>
          <w:tcPr/>
          <w:p>
            <w:pPr>
              <w:pStyle w:val="Compact"/>
              <w:jc w:val="left"/>
            </w:pPr>
            <w:r>
              <w:rPr>
                <w:rFonts w:ascii="Noto Sans Symbols2" w:hAnsi="Noto Sans Symbols2" w:cs="Noto Sans Symbols2"/>
                <w:color w:val="333333"/>
                <w:sz w:val="19"/>
              </w:rPr>
              <w:t xml:space="preserve">☐</w:t>
            </w:r>
          </w:p>
        </w:tc>
        <w:tc>
          <w:tcPr/>
          <w:p>
            <w:pPr>
              <w:pStyle w:val="Compact"/>
              <w:jc w:val="left"/>
            </w:pPr>
            <w:r>
              <w:rPr>
                <w:color w:val="333333"/>
                <w:sz w:val="19"/>
              </w:rPr>
              <w:t xml:space="preserve">18</w:t>
            </w:r>
          </w:p>
        </w:tc>
        <w:tc>
          <w:tcPr/>
          <w:p>
            <w:pPr>
              <w:pStyle w:val="Compact"/>
              <w:jc w:val="left"/>
            </w:pPr>
            <w:r>
              <w:rPr>
                <w:color w:val="333333"/>
                <w:sz w:val="19"/>
              </w:rPr>
              <w:t xml:space="preserve">Range CHECKs ≥ 0 on</w:t>
            </w:r>
            <w:r>
              <w:rPr>
                <w:color w:val="333333"/>
                <w:sz w:val="19"/>
              </w:rPr>
              <w:t xml:space="preserve"> </w:t>
            </w:r>
            <w:r>
              <w:rPr>
                <w:rStyle w:val="VerbatimChar"/>
                <w:color w:val="333333"/>
                <w:sz w:val="19"/>
              </w:rPr>
              <w:t xml:space="preserve">emissions_logs.raw_quantity</w:t>
            </w:r>
            <w:r>
              <w:rPr>
                <w:color w:val="333333"/>
                <w:sz w:val="19"/>
              </w:rPr>
              <w:t xml:space="preserve">,</w:t>
            </w:r>
            <w:r>
              <w:rPr>
                <w:color w:val="333333"/>
                <w:sz w:val="19"/>
              </w:rPr>
              <w:t xml:space="preserve"> </w:t>
            </w:r>
            <w:r>
              <w:rPr>
                <w:rStyle w:val="VerbatimChar"/>
                <w:color w:val="333333"/>
                <w:sz w:val="19"/>
              </w:rPr>
              <w:t xml:space="preserve">.calculated_kg_co2e</w:t>
            </w:r>
            <w:r>
              <w:rPr>
                <w:color w:val="333333"/>
                <w:sz w:val="19"/>
              </w:rPr>
              <w:t xml:space="preserve">,</w:t>
            </w:r>
            <w:r>
              <w:rPr>
                <w:color w:val="333333"/>
                <w:sz w:val="19"/>
              </w:rPr>
              <w:t xml:space="preserve"> </w:t>
            </w:r>
            <w:r>
              <w:rPr>
                <w:rStyle w:val="VerbatimChar"/>
                <w:color w:val="333333"/>
                <w:sz w:val="19"/>
              </w:rPr>
              <w:t xml:space="preserve">defra_conversion_factors.co2e_multiplier</w:t>
            </w:r>
            <w:r>
              <w:rPr>
                <w:color w:val="333333"/>
                <w:sz w:val="19"/>
              </w:rPr>
              <w:t xml:space="preserve">,</w:t>
            </w:r>
            <w:r>
              <w:rPr>
                <w:color w:val="333333"/>
                <w:sz w:val="19"/>
              </w:rPr>
              <w:t xml:space="preserve"> </w:t>
            </w:r>
            <w:r>
              <w:rPr>
                <w:rStyle w:val="VerbatimChar"/>
                <w:color w:val="333333"/>
                <w:sz w:val="19"/>
              </w:rPr>
              <w:t xml:space="preserve">suppliers.annual_emissions_*</w:t>
            </w:r>
            <w:r>
              <w:rPr>
                <w:color w:val="333333"/>
                <w:sz w:val="19"/>
              </w:rPr>
              <w:t xml:space="preserve">,</w:t>
            </w:r>
            <w:r>
              <w:rPr>
                <w:color w:val="333333"/>
                <w:sz w:val="19"/>
              </w:rPr>
              <w:t xml:space="preserve"> </w:t>
            </w:r>
            <w:r>
              <w:rPr>
                <w:rStyle w:val="VerbatimChar"/>
                <w:color w:val="333333"/>
                <w:sz w:val="19"/>
              </w:rPr>
              <w:t xml:space="preserve">supplier_categories.default_emission_factor</w:t>
            </w:r>
          </w:p>
        </w:tc>
        <w:tc>
          <w:tcPr/>
          <w:p>
            <w:pPr>
              <w:pStyle w:val="Compact"/>
              <w:jc w:val="left"/>
            </w:pPr>
            <w:r>
              <w:rPr>
                <w:color w:val="333333"/>
                <w:sz w:val="19"/>
              </w:rPr>
              <w:t xml:space="preserve">Negative write rejected on each column</w:t>
            </w:r>
          </w:p>
        </w:tc>
      </w:tr>
      <w:tr>
        <w:tc>
          <w:tcPr/>
          <w:p>
            <w:pPr>
              <w:pStyle w:val="Compact"/>
              <w:jc w:val="left"/>
            </w:pPr>
            <w:r>
              <w:rPr>
                <w:rFonts w:ascii="Noto Sans Symbols2" w:hAnsi="Noto Sans Symbols2" w:cs="Noto Sans Symbols2"/>
                <w:color w:val="333333"/>
                <w:sz w:val="19"/>
              </w:rPr>
              <w:t xml:space="preserve">☐</w:t>
            </w:r>
          </w:p>
        </w:tc>
        <w:tc>
          <w:tcPr/>
          <w:p>
            <w:pPr>
              <w:pStyle w:val="Compact"/>
              <w:jc w:val="left"/>
            </w:pPr>
            <w:r>
              <w:rPr>
                <w:color w:val="333333"/>
                <w:sz w:val="19"/>
              </w:rPr>
              <w:t xml:space="preserve">19</w:t>
            </w:r>
          </w:p>
        </w:tc>
        <w:tc>
          <w:tcPr/>
          <w:p>
            <w:pPr>
              <w:pStyle w:val="Compact"/>
              <w:jc w:val="left"/>
            </w:pPr>
            <w:r>
              <w:rPr>
                <w:color w:val="333333"/>
                <w:sz w:val="19"/>
              </w:rPr>
              <w:t xml:space="preserve">Widen</w:t>
            </w:r>
            <w:r>
              <w:rPr>
                <w:color w:val="333333"/>
                <w:sz w:val="19"/>
              </w:rPr>
              <w:t xml:space="preserve"> </w:t>
            </w:r>
            <w:r>
              <w:rPr>
                <w:rStyle w:val="VerbatimChar"/>
                <w:color w:val="333333"/>
                <w:sz w:val="19"/>
              </w:rPr>
              <w:t xml:space="preserve">file_attachments.file_size</w:t>
            </w:r>
            <w:r>
              <w:rPr>
                <w:color w:val="333333"/>
                <w:sz w:val="19"/>
              </w:rPr>
              <w:t xml:space="preserve"> </w:t>
            </w:r>
            <w:r>
              <w:rPr>
                <w:color w:val="333333"/>
                <w:sz w:val="19"/>
              </w:rPr>
              <w:t xml:space="preserve">(and peers) to int8 with size CHECKs</w:t>
            </w:r>
          </w:p>
        </w:tc>
        <w:tc>
          <w:tcPr/>
          <w:p>
            <w:pPr>
              <w:pStyle w:val="Compact"/>
              <w:jc w:val="left"/>
            </w:pPr>
            <w:r>
              <w:rPr>
                <w:color w:val="333333"/>
                <w:sz w:val="19"/>
              </w:rPr>
              <w:t xml:space="preserve">&gt;2 GB synthetic upload path handled; constraints present</w:t>
            </w:r>
          </w:p>
        </w:tc>
      </w:tr>
      <w:tr>
        <w:tc>
          <w:tcPr/>
          <w:p>
            <w:pPr>
              <w:pStyle w:val="Compact"/>
              <w:jc w:val="left"/>
            </w:pPr>
            <w:r>
              <w:rPr>
                <w:rFonts w:ascii="Noto Sans Symbols2" w:hAnsi="Noto Sans Symbols2" w:cs="Noto Sans Symbols2"/>
                <w:color w:val="333333"/>
                <w:sz w:val="19"/>
              </w:rPr>
              <w:t xml:space="preserve">☐</w:t>
            </w:r>
          </w:p>
        </w:tc>
        <w:tc>
          <w:tcPr/>
          <w:p>
            <w:pPr>
              <w:pStyle w:val="Compact"/>
              <w:jc w:val="left"/>
            </w:pPr>
            <w:r>
              <w:rPr>
                <w:color w:val="333333"/>
                <w:sz w:val="19"/>
              </w:rPr>
              <w:t xml:space="preserve">20</w:t>
            </w:r>
          </w:p>
        </w:tc>
        <w:tc>
          <w:tcPr/>
          <w:p>
            <w:pPr>
              <w:pStyle w:val="Compact"/>
              <w:jc w:val="left"/>
            </w:pPr>
            <w:r>
              <w:rPr>
                <w:color w:val="333333"/>
                <w:sz w:val="19"/>
              </w:rPr>
              <w:t xml:space="preserve">Add</w:t>
            </w:r>
            <w:r>
              <w:rPr>
                <w:color w:val="333333"/>
                <w:sz w:val="19"/>
              </w:rPr>
              <w:t xml:space="preserve"> </w:t>
            </w:r>
            <w:r>
              <w:rPr>
                <w:rStyle w:val="VerbatimChar"/>
                <w:color w:val="333333"/>
                <w:sz w:val="19"/>
              </w:rPr>
              <w:t xml:space="preserve">customer_documents.file_checksum</w:t>
            </w:r>
            <w:r>
              <w:rPr>
                <w:color w:val="333333"/>
                <w:sz w:val="19"/>
              </w:rPr>
              <w:t xml:space="preserve"> </w:t>
            </w:r>
            <w:r>
              <w:rPr>
                <w:color w:val="333333"/>
                <w:sz w:val="19"/>
              </w:rPr>
              <w:t xml:space="preserve">(SHA-256) for duplicate-upload detection</w:t>
            </w:r>
          </w:p>
        </w:tc>
        <w:tc>
          <w:tcPr/>
          <w:p>
            <w:pPr>
              <w:pStyle w:val="Compact"/>
              <w:jc w:val="left"/>
            </w:pPr>
            <w:r>
              <w:rPr>
                <w:color w:val="333333"/>
                <w:sz w:val="19"/>
              </w:rPr>
              <w:t xml:space="preserve">Identical re-upload detected deterministically</w:t>
            </w:r>
          </w:p>
        </w:tc>
      </w:tr>
      <w:tr>
        <w:tc>
          <w:tcPr/>
          <w:p>
            <w:pPr>
              <w:pStyle w:val="Compact"/>
              <w:jc w:val="left"/>
            </w:pPr>
            <w:r>
              <w:rPr>
                <w:rFonts w:ascii="Noto Sans Symbols2" w:hAnsi="Noto Sans Symbols2" w:cs="Noto Sans Symbols2"/>
                <w:color w:val="333333"/>
                <w:sz w:val="19"/>
              </w:rPr>
              <w:t xml:space="preserve">☐</w:t>
            </w:r>
          </w:p>
        </w:tc>
        <w:tc>
          <w:tcPr/>
          <w:p>
            <w:pPr>
              <w:pStyle w:val="Compact"/>
              <w:jc w:val="left"/>
            </w:pPr>
            <w:r>
              <w:rPr>
                <w:color w:val="333333"/>
                <w:sz w:val="19"/>
              </w:rPr>
              <w:t xml:space="preserve">21</w:t>
            </w:r>
          </w:p>
        </w:tc>
        <w:tc>
          <w:tcPr/>
          <w:p>
            <w:pPr>
              <w:pStyle w:val="Compact"/>
              <w:jc w:val="left"/>
            </w:pPr>
            <w:r>
              <w:rPr>
                <w:color w:val="333333"/>
                <w:sz w:val="19"/>
              </w:rPr>
              <w:t xml:space="preserve">Add the uniqueness set:</w:t>
            </w:r>
            <w:r>
              <w:rPr>
                <w:color w:val="333333"/>
                <w:sz w:val="19"/>
              </w:rPr>
              <w:t xml:space="preserve"> </w:t>
            </w:r>
            <w:r>
              <w:rPr>
                <w:rStyle w:val="VerbatimChar"/>
                <w:color w:val="333333"/>
                <w:sz w:val="19"/>
              </w:rPr>
              <w:t xml:space="preserve">organization_members(organization_id, user_id)</w:t>
            </w:r>
            <w:r>
              <w:rPr>
                <w:color w:val="333333"/>
                <w:sz w:val="19"/>
              </w:rPr>
              <w:t xml:space="preserve">,</w:t>
            </w:r>
            <w:r>
              <w:rPr>
                <w:color w:val="333333"/>
                <w:sz w:val="19"/>
              </w:rPr>
              <w:t xml:space="preserve"> </w:t>
            </w:r>
            <w:r>
              <w:rPr>
                <w:rStyle w:val="VerbatimChar"/>
                <w:color w:val="333333"/>
                <w:sz w:val="19"/>
              </w:rPr>
              <w:t xml:space="preserve">consultant_clients(consultant_id, organization_id)</w:t>
            </w:r>
            <w:r>
              <w:rPr>
                <w:color w:val="333333"/>
                <w:sz w:val="19"/>
              </w:rPr>
              <w:t xml:space="preserve">,</w:t>
            </w:r>
            <w:r>
              <w:rPr>
                <w:color w:val="333333"/>
                <w:sz w:val="19"/>
              </w:rPr>
              <w:t xml:space="preserve"> </w:t>
            </w:r>
            <w:r>
              <w:rPr>
                <w:rStyle w:val="VerbatimChar"/>
                <w:color w:val="333333"/>
                <w:sz w:val="19"/>
              </w:rPr>
              <w:t xml:space="preserve">usage_tracking(organization_id, usage_month)</w:t>
            </w:r>
            <w:r>
              <w:rPr>
                <w:color w:val="333333"/>
                <w:sz w:val="19"/>
              </w:rPr>
              <w:t xml:space="preserve">,</w:t>
            </w:r>
            <w:r>
              <w:rPr>
                <w:color w:val="333333"/>
                <w:sz w:val="19"/>
              </w:rPr>
              <w:t xml:space="preserve"> </w:t>
            </w:r>
            <w:r>
              <w:rPr>
                <w:rStyle w:val="VerbatimChar"/>
                <w:color w:val="333333"/>
                <w:sz w:val="19"/>
              </w:rPr>
              <w:t xml:space="preserve">report_versions(report_id, version_number)</w:t>
            </w:r>
            <w:r>
              <w:rPr>
                <w:color w:val="333333"/>
                <w:sz w:val="19"/>
              </w:rPr>
              <w:t xml:space="preserve">,</w:t>
            </w:r>
            <w:r>
              <w:rPr>
                <w:color w:val="333333"/>
                <w:sz w:val="19"/>
              </w:rPr>
              <w:t xml:space="preserve"> </w:t>
            </w:r>
            <w:r>
              <w:rPr>
                <w:rStyle w:val="VerbatimChar"/>
                <w:color w:val="333333"/>
                <w:sz w:val="19"/>
              </w:rPr>
              <w:t xml:space="preserve">suppliers(organization_id, vat_number)</w:t>
            </w:r>
            <w:r>
              <w:rPr>
                <w:color w:val="333333"/>
                <w:sz w:val="19"/>
              </w:rPr>
              <w:t xml:space="preserve">/</w:t>
            </w:r>
            <w:r>
              <w:rPr>
                <w:rStyle w:val="VerbatimChar"/>
                <w:color w:val="333333"/>
                <w:sz w:val="19"/>
              </w:rPr>
              <w:t xml:space="preserve">(organization_id, company_number)</w:t>
            </w:r>
            <w:r>
              <w:rPr>
                <w:color w:val="333333"/>
                <w:sz w:val="19"/>
              </w:rPr>
              <w:t xml:space="preserve"> </w:t>
            </w:r>
            <w:r>
              <w:rPr>
                <w:color w:val="333333"/>
                <w:sz w:val="19"/>
              </w:rPr>
              <w:t xml:space="preserve">partial WHERE NOT NULL</w:t>
            </w:r>
          </w:p>
        </w:tc>
        <w:tc>
          <w:tcPr/>
          <w:p>
            <w:pPr>
              <w:pStyle w:val="Compact"/>
              <w:jc w:val="left"/>
            </w:pPr>
            <w:r>
              <w:rPr>
                <w:color w:val="333333"/>
                <w:sz w:val="19"/>
              </w:rPr>
              <w:t xml:space="preserve">Dedupe sweep clean; each constraint rejects a scripted duplicate</w:t>
            </w:r>
          </w:p>
        </w:tc>
      </w:tr>
      <w:tr>
        <w:tc>
          <w:tcPr/>
          <w:p>
            <w:pPr>
              <w:pStyle w:val="Compact"/>
              <w:jc w:val="left"/>
            </w:pPr>
            <w:r>
              <w:rPr>
                <w:rFonts w:ascii="Noto Sans Symbols2" w:hAnsi="Noto Sans Symbols2" w:cs="Noto Sans Symbols2"/>
                <w:color w:val="333333"/>
                <w:sz w:val="19"/>
              </w:rPr>
              <w:t xml:space="preserve">☐</w:t>
            </w:r>
          </w:p>
        </w:tc>
        <w:tc>
          <w:tcPr/>
          <w:p>
            <w:pPr>
              <w:pStyle w:val="Compact"/>
              <w:jc w:val="left"/>
            </w:pPr>
            <w:r>
              <w:rPr>
                <w:color w:val="333333"/>
                <w:sz w:val="19"/>
              </w:rPr>
              <w:t xml:space="preserve">22</w:t>
            </w:r>
          </w:p>
        </w:tc>
        <w:tc>
          <w:tcPr/>
          <w:p>
            <w:pPr>
              <w:pStyle w:val="Compact"/>
              <w:jc w:val="left"/>
            </w:pPr>
            <w:r>
              <w:rPr>
                <w:color w:val="333333"/>
                <w:sz w:val="19"/>
              </w:rPr>
              <w:t xml:space="preserve">Block writes to</w:t>
            </w:r>
            <w:r>
              <w:rPr>
                <w:color w:val="333333"/>
                <w:sz w:val="19"/>
              </w:rPr>
              <w:t xml:space="preserve"> </w:t>
            </w:r>
            <w:r>
              <w:rPr>
                <w:rStyle w:val="VerbatimChar"/>
                <w:color w:val="333333"/>
                <w:sz w:val="19"/>
              </w:rPr>
              <w:t xml:space="preserve">pending_invites</w:t>
            </w:r>
            <w:r>
              <w:rPr>
                <w:color w:val="333333"/>
                <w:sz w:val="19"/>
              </w:rPr>
              <w:t xml:space="preserve">;</w:t>
            </w:r>
            <w:r>
              <w:rPr>
                <w:color w:val="333333"/>
                <w:sz w:val="19"/>
              </w:rPr>
              <w:t xml:space="preserve"> </w:t>
            </w:r>
            <w:r>
              <w:rPr>
                <w:rStyle w:val="VerbatimChar"/>
                <w:color w:val="333333"/>
                <w:sz w:val="19"/>
              </w:rPr>
              <w:t xml:space="preserve">user_invitations</w:t>
            </w:r>
            <w:r>
              <w:rPr>
                <w:color w:val="333333"/>
                <w:sz w:val="19"/>
              </w:rPr>
              <w:t xml:space="preserve"> </w:t>
            </w:r>
            <w:r>
              <w:rPr>
                <w:color w:val="333333"/>
                <w:sz w:val="19"/>
              </w:rPr>
              <w:t xml:space="preserve">is canonical</w:t>
            </w:r>
          </w:p>
        </w:tc>
        <w:tc>
          <w:tcPr/>
          <w:p>
            <w:pPr>
              <w:pStyle w:val="Compact"/>
              <w:jc w:val="left"/>
            </w:pPr>
            <w:r>
              <w:rPr>
                <w:color w:val="333333"/>
                <w:sz w:val="19"/>
              </w:rPr>
              <w:t xml:space="preserve">Write to</w:t>
            </w:r>
            <w:r>
              <w:rPr>
                <w:color w:val="333333"/>
                <w:sz w:val="19"/>
              </w:rPr>
              <w:t xml:space="preserve"> </w:t>
            </w:r>
            <w:r>
              <w:rPr>
                <w:rStyle w:val="VerbatimChar"/>
                <w:color w:val="333333"/>
                <w:sz w:val="19"/>
              </w:rPr>
              <w:t xml:space="preserve">pending_invites</w:t>
            </w:r>
            <w:r>
              <w:rPr>
                <w:color w:val="333333"/>
                <w:sz w:val="19"/>
              </w:rPr>
              <w:t xml:space="preserve"> </w:t>
            </w:r>
            <w:r>
              <w:rPr>
                <w:color w:val="333333"/>
                <w:sz w:val="19"/>
              </w:rPr>
              <w:t xml:space="preserve">fails; invite regression passes</w:t>
            </w:r>
          </w:p>
        </w:tc>
      </w:tr>
      <w:tr>
        <w:tc>
          <w:tcPr/>
          <w:p>
            <w:pPr>
              <w:pStyle w:val="Compact"/>
              <w:jc w:val="left"/>
            </w:pPr>
            <w:r>
              <w:rPr>
                <w:rFonts w:ascii="Noto Sans Symbols2" w:hAnsi="Noto Sans Symbols2" w:cs="Noto Sans Symbols2"/>
                <w:color w:val="333333"/>
                <w:sz w:val="19"/>
              </w:rPr>
              <w:t xml:space="preserve">☐</w:t>
            </w:r>
          </w:p>
        </w:tc>
        <w:tc>
          <w:tcPr/>
          <w:p>
            <w:pPr>
              <w:pStyle w:val="Compact"/>
              <w:jc w:val="left"/>
            </w:pPr>
            <w:r>
              <w:rPr>
                <w:color w:val="333333"/>
                <w:sz w:val="19"/>
              </w:rPr>
              <w:t xml:space="preserve">23</w:t>
            </w:r>
          </w:p>
        </w:tc>
        <w:tc>
          <w:tcPr/>
          <w:p>
            <w:pPr>
              <w:pStyle w:val="Compact"/>
              <w:jc w:val="left"/>
            </w:pPr>
            <w:r>
              <w:rPr>
                <w:color w:val="333333"/>
                <w:sz w:val="19"/>
              </w:rPr>
              <w:t xml:space="preserve">Anonymise-in-place erasure procedure (hash</w:t>
            </w:r>
            <w:r>
              <w:rPr>
                <w:color w:val="333333"/>
                <w:sz w:val="19"/>
              </w:rPr>
              <w:t xml:space="preserve"> </w:t>
            </w:r>
            <w:r>
              <w:rPr>
                <w:rStyle w:val="VerbatimChar"/>
                <w:color w:val="333333"/>
                <w:sz w:val="19"/>
              </w:rPr>
              <w:t xml:space="preserve">users.email</w:t>
            </w:r>
            <w:r>
              <w:rPr>
                <w:color w:val="333333"/>
                <w:sz w:val="19"/>
              </w:rPr>
              <w:t xml:space="preserve">,</w:t>
            </w:r>
            <w:r>
              <w:rPr>
                <w:color w:val="333333"/>
                <w:sz w:val="19"/>
              </w:rPr>
              <w:t xml:space="preserve"> </w:t>
            </w:r>
            <w:r>
              <w:rPr>
                <w:color w:val="333333"/>
                <w:sz w:val="19"/>
              </w:rPr>
              <w:t xml:space="preserve">“</w:t>
            </w:r>
            <w:r>
              <w:rPr>
                <w:color w:val="333333"/>
                <w:sz w:val="19"/>
              </w:rPr>
              <w:t xml:space="preserve">Deleted User</w:t>
            </w:r>
            <w:r>
              <w:rPr>
                <w:color w:val="333333"/>
                <w:sz w:val="19"/>
              </w:rPr>
              <w:t xml:space="preserve">”</w:t>
            </w:r>
            <w:r>
              <w:rPr>
                <w:color w:val="333333"/>
                <w:sz w:val="19"/>
              </w:rPr>
              <w:t xml:space="preserve">, keep UUID), tested on staging</w:t>
            </w:r>
          </w:p>
        </w:tc>
        <w:tc>
          <w:tcPr/>
          <w:p>
            <w:pPr>
              <w:pStyle w:val="Compact"/>
              <w:jc w:val="left"/>
            </w:pPr>
            <w:r>
              <w:rPr>
                <w:color w:val="333333"/>
                <w:sz w:val="19"/>
              </w:rPr>
              <w:t xml:space="preserve">Timed staging rehearsal against a production-like FK graph; residual-PII scan clean</w:t>
            </w:r>
          </w:p>
        </w:tc>
      </w:tr>
      <w:tr>
        <w:tc>
          <w:tcPr/>
          <w:p>
            <w:pPr>
              <w:pStyle w:val="Compact"/>
              <w:jc w:val="left"/>
            </w:pPr>
            <w:r>
              <w:rPr>
                <w:rFonts w:ascii="Noto Sans Symbols2" w:hAnsi="Noto Sans Symbols2" w:cs="Noto Sans Symbols2"/>
                <w:color w:val="333333"/>
                <w:sz w:val="19"/>
              </w:rPr>
              <w:t xml:space="preserve">☐</w:t>
            </w:r>
          </w:p>
        </w:tc>
        <w:tc>
          <w:tcPr/>
          <w:p>
            <w:pPr>
              <w:pStyle w:val="Compact"/>
              <w:jc w:val="left"/>
            </w:pPr>
            <w:r>
              <w:rPr>
                <w:color w:val="333333"/>
                <w:sz w:val="19"/>
              </w:rPr>
              <w:t xml:space="preserve">24</w:t>
            </w:r>
          </w:p>
        </w:tc>
        <w:tc>
          <w:tcPr/>
          <w:p>
            <w:pPr>
              <w:pStyle w:val="Compact"/>
              <w:jc w:val="left"/>
            </w:pPr>
            <w:r>
              <w:rPr>
                <w:color w:val="333333"/>
                <w:sz w:val="19"/>
              </w:rPr>
              <w:t xml:space="preserve">Residency verification: Supabase region UK-London or eu-west-1;</w:t>
            </w:r>
            <w:r>
              <w:rPr>
                <w:color w:val="333333"/>
                <w:sz w:val="19"/>
              </w:rPr>
              <w:t xml:space="preserve"> </w:t>
            </w:r>
            <w:r>
              <w:rPr>
                <w:rStyle w:val="VerbatimChar"/>
                <w:color w:val="333333"/>
                <w:sz w:val="19"/>
              </w:rPr>
              <w:t xml:space="preserve">system_settings.backup_storage_location</w:t>
            </w:r>
            <w:r>
              <w:rPr>
                <w:color w:val="333333"/>
                <w:sz w:val="19"/>
              </w:rPr>
              <w:t xml:space="preserve"> </w:t>
            </w:r>
            <w:r>
              <w:rPr>
                <w:color w:val="333333"/>
                <w:sz w:val="19"/>
              </w:rPr>
              <w:t xml:space="preserve">matches</w:t>
            </w:r>
          </w:p>
        </w:tc>
        <w:tc>
          <w:tcPr/>
          <w:p>
            <w:pPr>
              <w:pStyle w:val="Compact"/>
              <w:jc w:val="left"/>
            </w:pPr>
            <w:r>
              <w:rPr>
                <w:color w:val="333333"/>
                <w:sz w:val="19"/>
              </w:rPr>
              <w:t xml:space="preserve">Configuration evidence archived in the compliance pack</w:t>
            </w:r>
          </w:p>
        </w:tc>
      </w:tr>
      <w:tr>
        <w:tc>
          <w:tcPr/>
          <w:p>
            <w:pPr>
              <w:pStyle w:val="Compact"/>
              <w:jc w:val="left"/>
            </w:pPr>
            <w:r>
              <w:rPr>
                <w:rFonts w:ascii="Noto Sans Symbols2" w:hAnsi="Noto Sans Symbols2" w:cs="Noto Sans Symbols2"/>
                <w:color w:val="333333"/>
                <w:sz w:val="19"/>
              </w:rPr>
              <w:t xml:space="preserve">☐</w:t>
            </w:r>
          </w:p>
        </w:tc>
        <w:tc>
          <w:tcPr/>
          <w:p>
            <w:pPr>
              <w:pStyle w:val="Compact"/>
              <w:jc w:val="left"/>
            </w:pPr>
            <w:r>
              <w:rPr>
                <w:color w:val="333333"/>
                <w:sz w:val="19"/>
              </w:rPr>
              <w:t xml:space="preserve">25</w:t>
            </w:r>
          </w:p>
        </w:tc>
        <w:tc>
          <w:tcPr/>
          <w:p>
            <w:pPr>
              <w:pStyle w:val="Compact"/>
              <w:jc w:val="left"/>
            </w:pPr>
            <w:r>
              <w:rPr>
                <w:color w:val="333333"/>
                <w:sz w:val="19"/>
              </w:rPr>
              <w:t xml:space="preserve">Targeted NOT NULL + DEFAULT on hot booleans/timestamps:</w:t>
            </w:r>
            <w:r>
              <w:rPr>
                <w:color w:val="333333"/>
                <w:sz w:val="19"/>
              </w:rPr>
              <w:t xml:space="preserve"> </w:t>
            </w:r>
            <w:r>
              <w:rPr>
                <w:rStyle w:val="VerbatimChar"/>
                <w:color w:val="333333"/>
                <w:sz w:val="19"/>
              </w:rPr>
              <w:t xml:space="preserve">organizations.is_active</w:t>
            </w:r>
            <w:r>
              <w:rPr>
                <w:color w:val="333333"/>
                <w:sz w:val="19"/>
              </w:rPr>
              <w:t xml:space="preserve">-style flags and processing timestamps on</w:t>
            </w:r>
            <w:r>
              <w:rPr>
                <w:color w:val="333333"/>
                <w:sz w:val="19"/>
              </w:rPr>
              <w:t xml:space="preserve"> </w:t>
            </w:r>
            <w:r>
              <w:rPr>
                <w:rStyle w:val="VerbatimChar"/>
                <w:color w:val="333333"/>
                <w:sz w:val="19"/>
              </w:rPr>
              <w:t xml:space="preserve">processing_queue</w:t>
            </w:r>
            <w:r>
              <w:rPr>
                <w:color w:val="333333"/>
                <w:sz w:val="19"/>
              </w:rPr>
              <w:t xml:space="preserve">,</w:t>
            </w:r>
            <w:r>
              <w:rPr>
                <w:color w:val="333333"/>
                <w:sz w:val="19"/>
              </w:rPr>
              <w:t xml:space="preserve"> </w:t>
            </w:r>
            <w:r>
              <w:rPr>
                <w:rStyle w:val="VerbatimChar"/>
                <w:color w:val="333333"/>
                <w:sz w:val="19"/>
              </w:rPr>
              <w:t xml:space="preserve">document_processing_queue</w:t>
            </w:r>
            <w:r>
              <w:rPr>
                <w:color w:val="333333"/>
                <w:sz w:val="19"/>
              </w:rPr>
              <w:t xml:space="preserve">,</w:t>
            </w:r>
            <w:r>
              <w:rPr>
                <w:color w:val="333333"/>
                <w:sz w:val="19"/>
              </w:rPr>
              <w:t xml:space="preserve"> </w:t>
            </w:r>
            <w:r>
              <w:rPr>
                <w:rStyle w:val="VerbatimChar"/>
                <w:color w:val="333333"/>
                <w:sz w:val="19"/>
              </w:rPr>
              <w:t xml:space="preserve">customer_documents</w:t>
            </w:r>
            <w:r>
              <w:rPr>
                <w:color w:val="333333"/>
                <w:sz w:val="19"/>
              </w:rPr>
              <w:t xml:space="preserve">,</w:t>
            </w:r>
            <w:r>
              <w:rPr>
                <w:color w:val="333333"/>
                <w:sz w:val="19"/>
              </w:rPr>
              <w:t xml:space="preserve"> </w:t>
            </w:r>
            <w:r>
              <w:rPr>
                <w:rStyle w:val="VerbatimChar"/>
                <w:color w:val="333333"/>
                <w:sz w:val="19"/>
              </w:rPr>
              <w:t xml:space="preserve">emissions_logs</w:t>
            </w:r>
            <w:r>
              <w:rPr>
                <w:color w:val="333333"/>
                <w:sz w:val="19"/>
              </w:rPr>
              <w:t xml:space="preserve">; backfill before constrain</w:t>
            </w:r>
          </w:p>
        </w:tc>
        <w:tc>
          <w:tcPr/>
          <w:p>
            <w:pPr>
              <w:pStyle w:val="Compact"/>
              <w:jc w:val="left"/>
            </w:pPr>
            <w:r>
              <w:rPr>
                <w:color w:val="333333"/>
                <w:sz w:val="19"/>
              </w:rPr>
              <w:t xml:space="preserve">Zero-NULL counts on the named columns; defaults verified on staging insert paths</w:t>
            </w:r>
          </w:p>
        </w:tc>
      </w:tr>
      <w:tr>
        <w:tc>
          <w:tcPr/>
          <w:p>
            <w:pPr>
              <w:pStyle w:val="Compact"/>
              <w:jc w:val="left"/>
            </w:pPr>
            <w:r>
              <w:rPr>
                <w:rFonts w:ascii="Noto Sans Symbols2" w:hAnsi="Noto Sans Symbols2" w:cs="Noto Sans Symbols2"/>
                <w:color w:val="333333"/>
                <w:sz w:val="19"/>
              </w:rPr>
              <w:t xml:space="preserve">☐</w:t>
            </w:r>
          </w:p>
        </w:tc>
        <w:tc>
          <w:tcPr/>
          <w:p>
            <w:pPr>
              <w:pStyle w:val="Compact"/>
              <w:jc w:val="left"/>
            </w:pPr>
            <w:r>
              <w:rPr>
                <w:color w:val="333333"/>
                <w:sz w:val="19"/>
              </w:rPr>
              <w:t xml:space="preserve">26</w:t>
            </w:r>
          </w:p>
        </w:tc>
        <w:tc>
          <w:tcPr/>
          <w:p>
            <w:pPr>
              <w:pStyle w:val="Compact"/>
              <w:jc w:val="left"/>
            </w:pPr>
            <w:r>
              <w:rPr>
                <w:color w:val="333333"/>
                <w:sz w:val="19"/>
              </w:rPr>
              <w:t xml:space="preserve">CHECK value lists on</w:t>
            </w:r>
            <w:r>
              <w:rPr>
                <w:color w:val="333333"/>
                <w:sz w:val="19"/>
              </w:rPr>
              <w:t xml:space="preserve"> </w:t>
            </w:r>
            <w:r>
              <w:rPr>
                <w:rStyle w:val="VerbatimChar"/>
                <w:color w:val="333333"/>
                <w:sz w:val="19"/>
              </w:rPr>
              <w:t xml:space="preserve">processing_queue.queue_status</w:t>
            </w:r>
            <w:r>
              <w:rPr>
                <w:color w:val="333333"/>
                <w:sz w:val="19"/>
              </w:rPr>
              <w:t xml:space="preserve">,</w:t>
            </w:r>
            <w:r>
              <w:rPr>
                <w:color w:val="333333"/>
                <w:sz w:val="19"/>
              </w:rPr>
              <w:t xml:space="preserve"> </w:t>
            </w:r>
            <w:r>
              <w:rPr>
                <w:rStyle w:val="VerbatimChar"/>
                <w:color w:val="333333"/>
                <w:sz w:val="19"/>
              </w:rPr>
              <w:t xml:space="preserve">document_processing_queue.status</w:t>
            </w:r>
            <w:r>
              <w:rPr>
                <w:color w:val="333333"/>
                <w:sz w:val="19"/>
              </w:rPr>
              <w:t xml:space="preserve">,</w:t>
            </w:r>
            <w:r>
              <w:rPr>
                <w:color w:val="333333"/>
                <w:sz w:val="19"/>
              </w:rPr>
              <w:t xml:space="preserve"> </w:t>
            </w:r>
            <w:r>
              <w:rPr>
                <w:rStyle w:val="VerbatimChar"/>
                <w:color w:val="333333"/>
                <w:sz w:val="19"/>
              </w:rPr>
              <w:t xml:space="preserve">customer_documents.status</w:t>
            </w:r>
            <w:r>
              <w:rPr>
                <w:color w:val="333333"/>
                <w:sz w:val="19"/>
              </w:rPr>
              <w:t xml:space="preserve">,</w:t>
            </w:r>
            <w:r>
              <w:rPr>
                <w:color w:val="333333"/>
                <w:sz w:val="19"/>
              </w:rPr>
              <w:t xml:space="preserve"> </w:t>
            </w:r>
            <w:r>
              <w:rPr>
                <w:rStyle w:val="VerbatimChar"/>
                <w:color w:val="333333"/>
                <w:sz w:val="19"/>
              </w:rPr>
              <w:t xml:space="preserve">organization_members.role</w:t>
            </w:r>
            <w:r>
              <w:rPr>
                <w:color w:val="333333"/>
                <w:sz w:val="19"/>
              </w:rPr>
              <w:t xml:space="preserve">,</w:t>
            </w:r>
            <w:r>
              <w:rPr>
                <w:color w:val="333333"/>
                <w:sz w:val="19"/>
              </w:rPr>
              <w:t xml:space="preserve"> </w:t>
            </w:r>
            <w:r>
              <w:rPr>
                <w:rStyle w:val="VerbatimChar"/>
                <w:color w:val="333333"/>
                <w:sz w:val="19"/>
              </w:rPr>
              <w:t xml:space="preserve">customer_subscriptions.status</w:t>
            </w:r>
          </w:p>
        </w:tc>
        <w:tc>
          <w:tcPr/>
          <w:p>
            <w:pPr>
              <w:pStyle w:val="Compact"/>
              <w:jc w:val="left"/>
            </w:pPr>
            <w:r>
              <w:rPr>
                <w:color w:val="333333"/>
                <w:sz w:val="19"/>
              </w:rPr>
              <w:t xml:space="preserve">Value-mapping audit clean; out-of-list write rejected on each column</w:t>
            </w:r>
          </w:p>
        </w:tc>
      </w:tr>
    </w:tbl>
    <w:p>
      <w:pPr>
        <w:pStyle w:val="BodyText"/>
      </w:pPr>
      <w:r>
        <w:rPr>
          <w:bCs/>
          <w:b/>
          <w:color w:val="333333"/>
        </w:rPr>
        <w:t xml:space="preserve">B items scheduled for the v1.0.x hardening window</w:t>
      </w:r>
      <w:r>
        <w:rPr>
          <w:color w:val="333333"/>
        </w:rPr>
        <w:t xml:space="preserve"> </w:t>
      </w:r>
      <w:r>
        <w:rPr>
          <w:color w:val="333333"/>
        </w:rPr>
        <w:t xml:space="preserve">(recommended, none launch-gating):</w:t>
      </w:r>
    </w:p>
    <w:tbl>
      <w:tblPr>
        <w:tblStyle w:val="Table"/>
        <w:tblLook w:firstRow="1" w:lastRow="0" w:firstColumn="0" w:lastColumn="0" w:noHBand="0" w:noVBand="0" w:val="0020"/>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W w:w="14817" w:type="dxa"/>
        <w:tblLayout w:type="autofit"/>
      </w:tblPr>
      <w:tblGrid>
        <w:gridCol w:w="3960"/>
        <w:gridCol w:w="3960"/>
      </w:tblGrid>
      <w:tr>
        <w:trPr>
          <w:tblHeader w:val="true"/>
          <w:tblHeader w:val="true"/>
        </w:trPr>
        <w:tc>
          <w:tcPr>
            <w:shd w:val="clear" w:fill="E3EDE7"/>
          </w:tcPr>
          <w:p>
            <w:pPr>
              <w:pStyle w:val="Compact"/>
              <w:jc w:val="left"/>
            </w:pPr>
            <w:r>
              <w:rPr>
                <w:b/>
                <w:color w:val="2F5D4A"/>
                <w:sz w:val="19"/>
              </w:rPr>
              <w:t xml:space="preserve">Item</w:t>
            </w:r>
          </w:p>
        </w:tc>
        <w:tc>
          <w:tcPr>
            <w:shd w:val="clear" w:fill="E3EDE7"/>
          </w:tcPr>
          <w:p>
            <w:pPr>
              <w:pStyle w:val="Compact"/>
              <w:jc w:val="left"/>
            </w:pPr>
            <w:r>
              <w:rPr>
                <w:b/>
                <w:color w:val="2F5D4A"/>
                <w:sz w:val="19"/>
              </w:rPr>
              <w:t xml:space="preserve">Target release</w:t>
            </w:r>
          </w:p>
        </w:tc>
      </w:tr>
      <w:tr>
        <w:tc>
          <w:tcPr/>
          <w:p>
            <w:pPr>
              <w:pStyle w:val="Compact"/>
              <w:jc w:val="left"/>
            </w:pPr>
            <w:r>
              <w:rPr>
                <w:color w:val="333333"/>
                <w:sz w:val="19"/>
              </w:rPr>
              <w:t xml:space="preserve">Retention schedule + first pg_cron jobs (</w:t>
            </w:r>
            <w:r>
              <w:rPr>
                <w:rStyle w:val="VerbatimChar"/>
                <w:color w:val="333333"/>
                <w:sz w:val="19"/>
              </w:rPr>
              <w:t xml:space="preserve">processing_logs</w:t>
            </w:r>
            <w:r>
              <w:rPr>
                <w:color w:val="333333"/>
                <w:sz w:val="19"/>
              </w:rPr>
              <w:t xml:space="preserve"> </w:t>
            </w:r>
            <w:r>
              <w:rPr>
                <w:color w:val="333333"/>
                <w:sz w:val="19"/>
              </w:rPr>
              <w:t xml:space="preserve">90d; login/email 12m; activity logs 12–24m; audit 24m);</w:t>
            </w:r>
            <w:r>
              <w:rPr>
                <w:color w:val="333333"/>
                <w:sz w:val="19"/>
              </w:rPr>
              <w:t xml:space="preserve"> </w:t>
            </w:r>
            <w:r>
              <w:rPr>
                <w:rStyle w:val="VerbatimChar"/>
                <w:color w:val="333333"/>
                <w:sz w:val="19"/>
              </w:rPr>
              <w:t xml:space="preserve">retention_until</w:t>
            </w:r>
            <w:r>
              <w:rPr>
                <w:color w:val="333333"/>
                <w:sz w:val="19"/>
              </w:rPr>
              <w:t xml:space="preserve"> </w:t>
            </w:r>
            <w:r>
              <w:rPr>
                <w:color w:val="333333"/>
                <w:sz w:val="19"/>
              </w:rPr>
              <w:t xml:space="preserve">on the document class</w:t>
            </w:r>
          </w:p>
        </w:tc>
        <w:tc>
          <w:tcPr/>
          <w:p>
            <w:pPr>
              <w:pStyle w:val="Compact"/>
              <w:jc w:val="left"/>
            </w:pPr>
            <w:r>
              <w:rPr>
                <w:color w:val="333333"/>
                <w:sz w:val="19"/>
              </w:rPr>
              <w:t xml:space="preserve">v1.0.1 — first weeks post-launch</w:t>
            </w:r>
          </w:p>
        </w:tc>
      </w:tr>
      <w:tr>
        <w:tc>
          <w:tcPr/>
          <w:p>
            <w:pPr>
              <w:pStyle w:val="Compact"/>
              <w:jc w:val="left"/>
            </w:pPr>
            <w:r>
              <w:rPr>
                <w:rStyle w:val="VerbatimChar"/>
                <w:color w:val="333333"/>
                <w:sz w:val="19"/>
              </w:rPr>
              <w:t xml:space="preserve">customer_documents</w:t>
            </w:r>
            <w:r>
              <w:rPr>
                <w:color w:val="333333"/>
                <w:sz w:val="19"/>
              </w:rPr>
              <w:t xml:space="preserve"> </w:t>
            </w:r>
            <w:r>
              <w:rPr>
                <w:color w:val="333333"/>
                <w:sz w:val="19"/>
              </w:rPr>
              <w:t xml:space="preserve">soft-delete (</w:t>
            </w:r>
            <w:r>
              <w:rPr>
                <w:rStyle w:val="VerbatimChar"/>
                <w:color w:val="333333"/>
                <w:sz w:val="19"/>
              </w:rPr>
              <w:t xml:space="preserve">deleted_at</w:t>
            </w:r>
            <w:r>
              <w:rPr>
                <w:color w:val="333333"/>
                <w:sz w:val="19"/>
              </w:rPr>
              <w:t xml:space="preserve"> </w:t>
            </w:r>
            <w:r>
              <w:rPr>
                <w:color w:val="333333"/>
                <w:sz w:val="19"/>
              </w:rPr>
              <w:t xml:space="preserve">+ RLS/query filters)</w:t>
            </w:r>
          </w:p>
        </w:tc>
        <w:tc>
          <w:tcPr/>
          <w:p>
            <w:pPr>
              <w:pStyle w:val="Compact"/>
              <w:jc w:val="left"/>
            </w:pPr>
            <w:r>
              <w:rPr>
                <w:color w:val="333333"/>
                <w:sz w:val="19"/>
              </w:rPr>
              <w:t xml:space="preserve">v1.0.1</w:t>
            </w:r>
          </w:p>
        </w:tc>
      </w:tr>
      <w:tr>
        <w:tc>
          <w:tcPr/>
          <w:p>
            <w:pPr>
              <w:pStyle w:val="Compact"/>
              <w:jc w:val="left"/>
            </w:pPr>
            <w:r>
              <w:rPr>
                <w:rStyle w:val="VerbatimChar"/>
                <w:color w:val="333333"/>
                <w:sz w:val="19"/>
              </w:rPr>
              <w:t xml:space="preserve">pg_trgm</w:t>
            </w:r>
            <w:r>
              <w:rPr>
                <w:color w:val="333333"/>
                <w:sz w:val="19"/>
              </w:rPr>
              <w:t xml:space="preserve"> </w:t>
            </w:r>
            <w:r>
              <w:rPr>
                <w:color w:val="333333"/>
                <w:sz w:val="19"/>
              </w:rPr>
              <w:t xml:space="preserve">on</w:t>
            </w:r>
            <w:r>
              <w:rPr>
                <w:color w:val="333333"/>
                <w:sz w:val="19"/>
              </w:rPr>
              <w:t xml:space="preserve"> </w:t>
            </w:r>
            <w:r>
              <w:rPr>
                <w:rStyle w:val="VerbatimChar"/>
                <w:color w:val="333333"/>
                <w:sz w:val="19"/>
              </w:rPr>
              <w:t xml:space="preserve">suppliers.name</w:t>
            </w:r>
            <w:r>
              <w:rPr>
                <w:color w:val="333333"/>
                <w:sz w:val="19"/>
              </w:rPr>
              <w:t xml:space="preserve">/</w:t>
            </w:r>
            <w:r>
              <w:rPr>
                <w:rStyle w:val="VerbatimChar"/>
                <w:color w:val="333333"/>
                <w:sz w:val="19"/>
              </w:rPr>
              <w:t xml:space="preserve">.vat_number</w:t>
            </w:r>
            <w:r>
              <w:rPr>
                <w:color w:val="333333"/>
                <w:sz w:val="19"/>
              </w:rPr>
              <w:t xml:space="preserve"> </w:t>
            </w:r>
            <w:r>
              <w:rPr>
                <w:color w:val="333333"/>
                <w:sz w:val="19"/>
              </w:rPr>
              <w:t xml:space="preserve">and</w:t>
            </w:r>
            <w:r>
              <w:rPr>
                <w:color w:val="333333"/>
                <w:sz w:val="19"/>
              </w:rPr>
              <w:t xml:space="preserve"> </w:t>
            </w:r>
            <w:r>
              <w:rPr>
                <w:rStyle w:val="VerbatimChar"/>
                <w:color w:val="333333"/>
                <w:sz w:val="19"/>
              </w:rPr>
              <w:t xml:space="preserve">organizations.name</w:t>
            </w:r>
            <w:r>
              <w:rPr>
                <w:color w:val="333333"/>
                <w:sz w:val="19"/>
              </w:rPr>
              <w:t xml:space="preserve"> </w:t>
            </w:r>
            <w:r>
              <w:rPr>
                <w:color w:val="333333"/>
                <w:sz w:val="19"/>
              </w:rPr>
              <w:t xml:space="preserve">+</w:t>
            </w:r>
            <w:r>
              <w:rPr>
                <w:color w:val="333333"/>
                <w:sz w:val="19"/>
              </w:rPr>
              <w:t xml:space="preserve"> </w:t>
            </w:r>
            <w:r>
              <w:rPr>
                <w:color w:val="333333"/>
                <w:sz w:val="19"/>
              </w:rPr>
              <w:t xml:space="preserve">“</w:t>
            </w:r>
            <w:r>
              <w:rPr>
                <w:color w:val="333333"/>
                <w:sz w:val="19"/>
              </w:rPr>
              <w:t xml:space="preserve">did you mean?</w:t>
            </w:r>
            <w:r>
              <w:rPr>
                <w:color w:val="333333"/>
                <w:sz w:val="19"/>
              </w:rPr>
              <w:t xml:space="preserve">”</w:t>
            </w:r>
            <w:r>
              <w:rPr>
                <w:color w:val="333333"/>
                <w:sz w:val="19"/>
              </w:rPr>
              <w:t xml:space="preserve"> </w:t>
            </w:r>
            <w:r>
              <w:rPr>
                <w:color w:val="333333"/>
                <w:sz w:val="19"/>
              </w:rPr>
              <w:t xml:space="preserve">UX</w:t>
            </w:r>
          </w:p>
        </w:tc>
        <w:tc>
          <w:tcPr/>
          <w:p>
            <w:pPr>
              <w:pStyle w:val="Compact"/>
              <w:jc w:val="left"/>
            </w:pPr>
            <w:r>
              <w:rPr>
                <w:color w:val="333333"/>
                <w:sz w:val="19"/>
              </w:rPr>
              <w:t xml:space="preserve">v1.0.1–v1.0.2</w:t>
            </w:r>
          </w:p>
        </w:tc>
      </w:tr>
      <w:tr>
        <w:tc>
          <w:tcPr/>
          <w:p>
            <w:pPr>
              <w:pStyle w:val="Compact"/>
              <w:jc w:val="left"/>
            </w:pPr>
            <w:r>
              <w:rPr>
                <w:color w:val="333333"/>
                <w:sz w:val="19"/>
              </w:rPr>
              <w:t xml:space="preserve">App-layer validation pack (VAT + MOD97, CH/CRO numbers, GIR postcode, Eircode shape, libphonenumber/E.164) + EUR default when</w:t>
            </w:r>
            <w:r>
              <w:rPr>
                <w:color w:val="333333"/>
                <w:sz w:val="19"/>
              </w:rPr>
              <w:t xml:space="preserve"> </w:t>
            </w:r>
            <w:r>
              <w:rPr>
                <w:rStyle w:val="VerbatimChar"/>
                <w:color w:val="333333"/>
                <w:sz w:val="19"/>
              </w:rPr>
              <w:t xml:space="preserve">country='IE'</w:t>
            </w:r>
          </w:p>
        </w:tc>
        <w:tc>
          <w:tcPr/>
          <w:p>
            <w:pPr>
              <w:pStyle w:val="Compact"/>
              <w:jc w:val="left"/>
            </w:pPr>
            <w:r>
              <w:rPr>
                <w:color w:val="333333"/>
                <w:sz w:val="19"/>
              </w:rPr>
              <w:t xml:space="preserve">v1.0.1</w:t>
            </w:r>
          </w:p>
        </w:tc>
      </w:tr>
      <w:tr>
        <w:tc>
          <w:tcPr/>
          <w:p>
            <w:pPr>
              <w:pStyle w:val="Compact"/>
              <w:jc w:val="left"/>
            </w:pPr>
            <w:r>
              <w:rPr>
                <w:color w:val="333333"/>
                <w:sz w:val="19"/>
              </w:rPr>
              <w:t xml:space="preserve">Audit privilege hardening (revoke UPDATE/DELETE on audit tables; drop</w:t>
            </w:r>
            <w:r>
              <w:rPr>
                <w:color w:val="333333"/>
                <w:sz w:val="19"/>
              </w:rPr>
              <w:t xml:space="preserve"> </w:t>
            </w:r>
            <w:r>
              <w:rPr>
                <w:rStyle w:val="VerbatimChar"/>
                <w:color w:val="333333"/>
                <w:sz w:val="19"/>
              </w:rPr>
              <w:t xml:space="preserve">updated_at</w:t>
            </w:r>
            <w:r>
              <w:rPr>
                <w:color w:val="333333"/>
                <w:sz w:val="19"/>
              </w:rPr>
              <w:t xml:space="preserve"> </w:t>
            </w:r>
            <w:r>
              <w:rPr>
                <w:color w:val="333333"/>
                <w:sz w:val="19"/>
              </w:rPr>
              <w:t xml:space="preserve">from append-only logs)</w:t>
            </w:r>
          </w:p>
        </w:tc>
        <w:tc>
          <w:tcPr/>
          <w:p>
            <w:pPr>
              <w:pStyle w:val="Compact"/>
              <w:jc w:val="left"/>
            </w:pPr>
            <w:r>
              <w:rPr>
                <w:color w:val="333333"/>
                <w:sz w:val="19"/>
              </w:rPr>
              <w:t xml:space="preserve">v1.0.1</w:t>
            </w:r>
          </w:p>
        </w:tc>
      </w:tr>
      <w:tr>
        <w:tc>
          <w:tcPr/>
          <w:p>
            <w:pPr>
              <w:pStyle w:val="Compact"/>
              <w:jc w:val="left"/>
            </w:pPr>
            <w:r>
              <w:rPr>
                <w:rStyle w:val="VerbatimChar"/>
                <w:color w:val="333333"/>
                <w:sz w:val="19"/>
              </w:rPr>
              <w:t xml:space="preserve">suppliers.sort_code</w:t>
            </w:r>
            <w:r>
              <w:rPr>
                <w:color w:val="333333"/>
                <w:sz w:val="19"/>
              </w:rPr>
              <w:t xml:space="preserve"> </w:t>
            </w:r>
            <w:r>
              <w:rPr>
                <w:color w:val="333333"/>
                <w:sz w:val="19"/>
              </w:rPr>
              <w:t xml:space="preserve">column ships with the P1 security migration; last-4 bank masking in API responses lands here</w:t>
            </w:r>
          </w:p>
        </w:tc>
        <w:tc>
          <w:tcPr/>
          <w:p>
            <w:pPr>
              <w:pStyle w:val="Compact"/>
              <w:jc w:val="left"/>
            </w:pPr>
            <w:r>
              <w:rPr>
                <w:color w:val="333333"/>
                <w:sz w:val="19"/>
              </w:rPr>
              <w:t xml:space="preserve">v1.0.2</w:t>
            </w:r>
          </w:p>
        </w:tc>
      </w:tr>
      <w:tr>
        <w:tc>
          <w:tcPr/>
          <w:p>
            <w:pPr>
              <w:pStyle w:val="Compact"/>
              <w:jc w:val="left"/>
            </w:pPr>
            <w:r>
              <w:rPr>
                <w:color w:val="333333"/>
                <w:sz w:val="19"/>
              </w:rPr>
              <w:t xml:space="preserve">Labelled</w:t>
            </w:r>
            <w:r>
              <w:rPr>
                <w:color w:val="333333"/>
                <w:sz w:val="19"/>
              </w:rPr>
              <w:t xml:space="preserve"> </w:t>
            </w:r>
            <w:r>
              <w:rPr>
                <w:rStyle w:val="VerbatimChar"/>
                <w:color w:val="333333"/>
                <w:sz w:val="19"/>
              </w:rPr>
              <w:t xml:space="preserve">organization_metadata.total_floor_area_sqm</w:t>
            </w:r>
            <w:r>
              <w:rPr>
                <w:color w:val="333333"/>
                <w:sz w:val="19"/>
              </w:rPr>
              <w:t xml:space="preserve">/</w:t>
            </w:r>
            <w:r>
              <w:rPr>
                <w:rStyle w:val="VerbatimChar"/>
                <w:color w:val="333333"/>
                <w:sz w:val="19"/>
              </w:rPr>
              <w:t xml:space="preserve">.occupied_floor_area_sqm</w:t>
            </w:r>
            <w:r>
              <w:rPr>
                <w:color w:val="333333"/>
                <w:sz w:val="19"/>
              </w:rPr>
              <w:t xml:space="preserve">;</w:t>
            </w:r>
            <w:r>
              <w:rPr>
                <w:color w:val="333333"/>
                <w:sz w:val="19"/>
              </w:rPr>
              <w:t xml:space="preserve"> </w:t>
            </w:r>
            <w:r>
              <w:rPr>
                <w:rStyle w:val="VerbatimChar"/>
                <w:color w:val="333333"/>
                <w:sz w:val="19"/>
              </w:rPr>
              <w:t xml:space="preserve">facilities.meter_mpan_mprn</w:t>
            </w:r>
            <w:r>
              <w:rPr>
                <w:color w:val="333333"/>
                <w:sz w:val="19"/>
              </w:rPr>
              <w:t xml:space="preserve">;</w:t>
            </w:r>
            <w:r>
              <w:rPr>
                <w:color w:val="333333"/>
                <w:sz w:val="19"/>
              </w:rPr>
              <w:t xml:space="preserve"> </w:t>
            </w:r>
            <w:r>
              <w:rPr>
                <w:rStyle w:val="VerbatimChar"/>
                <w:color w:val="333333"/>
                <w:sz w:val="19"/>
              </w:rPr>
              <w:t xml:space="preserve">emissions_logs.facility_id</w:t>
            </w:r>
            <w:r>
              <w:rPr>
                <w:color w:val="333333"/>
                <w:sz w:val="19"/>
              </w:rPr>
              <w:t xml:space="preserve"> </w:t>
            </w:r>
            <w:r>
              <w:rPr>
                <w:color w:val="333333"/>
                <w:sz w:val="19"/>
              </w:rPr>
              <w:t xml:space="preserve">dual-write</w:t>
            </w:r>
          </w:p>
        </w:tc>
        <w:tc>
          <w:tcPr/>
          <w:p>
            <w:pPr>
              <w:pStyle w:val="Compact"/>
              <w:jc w:val="left"/>
            </w:pPr>
            <w:r>
              <w:rPr>
                <w:color w:val="333333"/>
                <w:sz w:val="19"/>
              </w:rPr>
              <w:t xml:space="preserve">v1.0.2</w:t>
            </w:r>
          </w:p>
        </w:tc>
      </w:tr>
      <w:tr>
        <w:tc>
          <w:tcPr/>
          <w:p>
            <w:pPr>
              <w:pStyle w:val="Compact"/>
              <w:jc w:val="left"/>
            </w:pPr>
            <w:r>
              <w:rPr>
                <w:color w:val="333333"/>
                <w:sz w:val="19"/>
              </w:rPr>
              <w:t xml:space="preserve">Remaining B-class CHECKs (timezone IN-list, date pairs, percentage 0–100 after scale convention, counts ≥ 0)</w:t>
            </w:r>
          </w:p>
        </w:tc>
        <w:tc>
          <w:tcPr/>
          <w:p>
            <w:pPr>
              <w:pStyle w:val="Compact"/>
              <w:jc w:val="left"/>
            </w:pPr>
            <w:r>
              <w:rPr>
                <w:color w:val="333333"/>
                <w:sz w:val="19"/>
              </w:rPr>
              <w:t xml:space="preserve">v1.0.2</w:t>
            </w:r>
          </w:p>
        </w:tc>
      </w:tr>
      <w:tr>
        <w:tc>
          <w:tcPr/>
          <w:p>
            <w:pPr>
              <w:pStyle w:val="Compact"/>
              <w:jc w:val="left"/>
            </w:pPr>
            <w:r>
              <w:rPr>
                <w:color w:val="333333"/>
                <w:sz w:val="19"/>
              </w:rPr>
              <w:t xml:space="preserve">PII inventory, DSAR export expiry, waitlist/beta purge at GA, support-log indexes</w:t>
            </w:r>
          </w:p>
        </w:tc>
        <w:tc>
          <w:tcPr/>
          <w:p>
            <w:pPr>
              <w:pStyle w:val="Compact"/>
              <w:jc w:val="left"/>
            </w:pPr>
            <w:r>
              <w:rPr>
                <w:color w:val="333333"/>
                <w:sz w:val="19"/>
              </w:rPr>
              <w:t xml:space="preserve">v1.0.1–v1.0.2</w:t>
            </w:r>
          </w:p>
        </w:tc>
      </w:tr>
      <w:tr>
        <w:tc>
          <w:tcPr/>
          <w:p>
            <w:pPr>
              <w:pStyle w:val="Compact"/>
              <w:jc w:val="left"/>
            </w:pPr>
            <w:r>
              <w:rPr>
                <w:rStyle w:val="VerbatimChar"/>
                <w:color w:val="333333"/>
                <w:sz w:val="19"/>
              </w:rPr>
              <w:t xml:space="preserve">notification_delivery</w:t>
            </w:r>
            <w:r>
              <w:rPr>
                <w:color w:val="333333"/>
                <w:sz w:val="19"/>
              </w:rPr>
              <w:t xml:space="preserve">/</w:t>
            </w:r>
            <w:r>
              <w:rPr>
                <w:rStyle w:val="VerbatimChar"/>
                <w:color w:val="333333"/>
                <w:sz w:val="19"/>
              </w:rPr>
              <w:t xml:space="preserve">notification_delivery_log</w:t>
            </w:r>
            <w:r>
              <w:rPr>
                <w:color w:val="333333"/>
                <w:sz w:val="19"/>
              </w:rPr>
              <w:t xml:space="preserve"> </w:t>
            </w:r>
            <w:r>
              <w:rPr>
                <w:color w:val="333333"/>
                <w:sz w:val="19"/>
              </w:rPr>
              <w:t xml:space="preserve">dedup — keep one delivery table, drop/merge the other (mirrors the</w:t>
            </w:r>
            <w:r>
              <w:rPr>
                <w:color w:val="333333"/>
                <w:sz w:val="19"/>
              </w:rPr>
              <w:t xml:space="preserve"> </w:t>
            </w:r>
            <w:r>
              <w:rPr>
                <w:rStyle w:val="VerbatimChar"/>
                <w:color w:val="333333"/>
                <w:sz w:val="19"/>
              </w:rPr>
              <w:t xml:space="preserve">pending_invites</w:t>
            </w:r>
            <w:r>
              <w:rPr>
                <w:color w:val="333333"/>
                <w:sz w:val="19"/>
              </w:rPr>
              <w:t xml:space="preserve"> </w:t>
            </w:r>
            <w:r>
              <w:rPr>
                <w:color w:val="333333"/>
                <w:sz w:val="19"/>
              </w:rPr>
              <w:t xml:space="preserve">consolidation)</w:t>
            </w:r>
          </w:p>
        </w:tc>
        <w:tc>
          <w:tcPr/>
          <w:p>
            <w:pPr>
              <w:pStyle w:val="Compact"/>
              <w:jc w:val="left"/>
            </w:pPr>
            <w:r>
              <w:rPr>
                <w:color w:val="333333"/>
                <w:sz w:val="19"/>
              </w:rPr>
              <w:t xml:space="preserve">v1.0.1–v1.0.2</w:t>
            </w:r>
          </w:p>
        </w:tc>
      </w:tr>
      <w:tr>
        <w:tc>
          <w:tcPr/>
          <w:p>
            <w:pPr>
              <w:pStyle w:val="Compact"/>
              <w:jc w:val="left"/>
            </w:pPr>
            <w:r>
              <w:rPr>
                <w:rStyle w:val="VerbatimChar"/>
                <w:color w:val="333333"/>
                <w:sz w:val="19"/>
              </w:rPr>
              <w:t xml:space="preserve">notifications.recipient_type</w:t>
            </w:r>
            <w:r>
              <w:rPr>
                <w:color w:val="333333"/>
                <w:sz w:val="19"/>
              </w:rPr>
              <w:t xml:space="preserve"> </w:t>
            </w:r>
            <w:r>
              <w:rPr>
                <w:color w:val="333333"/>
                <w:sz w:val="19"/>
              </w:rPr>
              <w:t xml:space="preserve">IN-list CHECK</w:t>
            </w:r>
          </w:p>
        </w:tc>
        <w:tc>
          <w:tcPr/>
          <w:p>
            <w:pPr>
              <w:pStyle w:val="Compact"/>
              <w:jc w:val="left"/>
            </w:pPr>
            <w:r>
              <w:rPr>
                <w:color w:val="333333"/>
                <w:sz w:val="19"/>
              </w:rPr>
              <w:t xml:space="preserve">v1.0.2</w:t>
            </w:r>
          </w:p>
        </w:tc>
      </w:tr>
      <w:tr>
        <w:tc>
          <w:tcPr/>
          <w:p>
            <w:pPr>
              <w:pStyle w:val="Compact"/>
              <w:jc w:val="left"/>
            </w:pPr>
            <w:r>
              <w:rPr>
                <w:rStyle w:val="VerbatimChar"/>
                <w:color w:val="333333"/>
                <w:sz w:val="19"/>
              </w:rPr>
              <w:t xml:space="preserve">customer_documents.organization_member_id</w:t>
            </w:r>
            <w:r>
              <w:rPr>
                <w:color w:val="333333"/>
                <w:sz w:val="19"/>
              </w:rPr>
              <w:t xml:space="preserve"> </w:t>
            </w:r>
            <w:r>
              <w:rPr>
                <w:color w:val="333333"/>
                <w:sz w:val="19"/>
              </w:rPr>
              <w:t xml:space="preserve">NOT NULL relaxation</w:t>
            </w:r>
          </w:p>
        </w:tc>
        <w:tc>
          <w:tcPr/>
          <w:p>
            <w:pPr>
              <w:pStyle w:val="Compact"/>
              <w:jc w:val="left"/>
            </w:pPr>
            <w:r>
              <w:rPr>
                <w:color w:val="333333"/>
                <w:sz w:val="19"/>
              </w:rPr>
              <w:t xml:space="preserve">v1.0.1</w:t>
            </w:r>
          </w:p>
        </w:tc>
      </w:tr>
      <w:tr>
        <w:tc>
          <w:tcPr/>
          <w:p>
            <w:pPr>
              <w:pStyle w:val="Compact"/>
              <w:jc w:val="left"/>
            </w:pPr>
            <w:r>
              <w:rPr>
                <w:rStyle w:val="VerbatimChar"/>
                <w:color w:val="333333"/>
                <w:sz w:val="19"/>
              </w:rPr>
              <w:t xml:space="preserve">default_vat_rate</w:t>
            </w:r>
            <w:r>
              <w:rPr>
                <w:color w:val="333333"/>
                <w:sz w:val="19"/>
              </w:rPr>
              <w:t xml:space="preserve">/</w:t>
            </w:r>
            <w:r>
              <w:rPr>
                <w:rStyle w:val="VerbatimChar"/>
                <w:color w:val="333333"/>
                <w:sz w:val="19"/>
              </w:rPr>
              <w:t xml:space="preserve">default_tax_rate</w:t>
            </w:r>
            <w:r>
              <w:rPr>
                <w:color w:val="333333"/>
                <w:sz w:val="19"/>
              </w:rPr>
              <w:t xml:space="preserve"> </w:t>
            </w:r>
            <w:r>
              <w:rPr>
                <w:color w:val="333333"/>
                <w:sz w:val="19"/>
              </w:rPr>
              <w:t xml:space="preserve">dedup — keep one canonical column, deprecate the other</w:t>
            </w:r>
          </w:p>
        </w:tc>
        <w:tc>
          <w:tcPr/>
          <w:p>
            <w:pPr>
              <w:pStyle w:val="Compact"/>
              <w:jc w:val="left"/>
            </w:pPr>
            <w:r>
              <w:rPr>
                <w:color w:val="333333"/>
                <w:sz w:val="19"/>
              </w:rPr>
              <w:t xml:space="preserve">v1.0.2</w:t>
            </w:r>
          </w:p>
        </w:tc>
      </w:tr>
      <w:tr>
        <w:tc>
          <w:tcPr/>
          <w:p>
            <w:pPr>
              <w:pStyle w:val="Compact"/>
              <w:jc w:val="left"/>
            </w:pPr>
            <w:r>
              <w:rPr>
                <w:rStyle w:val="VerbatimChar"/>
                <w:color w:val="333333"/>
                <w:sz w:val="19"/>
              </w:rPr>
              <w:t xml:space="preserve">confidence_score</w:t>
            </w:r>
            <w:r>
              <w:rPr>
                <w:color w:val="333333"/>
                <w:sz w:val="19"/>
              </w:rPr>
              <w:t xml:space="preserve"> </w:t>
            </w:r>
            <w:r>
              <w:rPr>
                <w:color w:val="333333"/>
                <w:sz w:val="19"/>
              </w:rPr>
              <w:t xml:space="preserve">type/scale standardisation</w:t>
            </w:r>
          </w:p>
        </w:tc>
        <w:tc>
          <w:tcPr/>
          <w:p>
            <w:pPr>
              <w:pStyle w:val="Compact"/>
              <w:jc w:val="left"/>
            </w:pPr>
            <w:r>
              <w:rPr>
                <w:color w:val="333333"/>
                <w:sz w:val="19"/>
              </w:rPr>
              <w:t xml:space="preserve">v1.0.2</w:t>
            </w:r>
          </w:p>
        </w:tc>
      </w:tr>
    </w:tbl>
    <w:p>
      <w:pPr>
        <w:pStyle w:val="BodyText"/>
      </w:pPr>
      <w:r>
        <w:rPr>
          <w:color w:val="333333"/>
        </w:rPr>
        <w:t xml:space="preserve">The checklist is the gate. There is no partial credit: twenty-five of twenty-six rows evidenced is a NO-GO, and the twenty-sixth row is precisely the one that fails publicly in the first month. The</w:t>
      </w:r>
      <w:r>
        <w:rPr>
          <w:color w:val="333333"/>
        </w:rPr>
        <w:t xml:space="preserve"> </w:t>
      </w:r>
      <w:r>
        <w:rPr>
          <w:color w:val="333333"/>
        </w:rPr>
        <w:t xml:space="preserve">“</w:t>
      </w:r>
      <w:r>
        <w:rPr>
          <w:color w:val="333333"/>
        </w:rPr>
        <w:t xml:space="preserve">verify</w:t>
      </w:r>
      <w:r>
        <w:rPr>
          <w:color w:val="333333"/>
        </w:rPr>
        <w:t xml:space="preserve">”</w:t>
      </w:r>
      <w:r>
        <w:rPr>
          <w:color w:val="333333"/>
        </w:rPr>
        <w:t xml:space="preserve"> </w:t>
      </w:r>
      <w:r>
        <w:rPr>
          <w:color w:val="333333"/>
        </w:rPr>
        <w:t xml:space="preserve">rows (1, 5, 10, 24) gate on evidence because a multi-tenant financial product cannot go live on unverified isolation, whatever the migration files turn out to contain.</w:t>
      </w:r>
    </w:p>
    <w:bookmarkEnd w:id="29"/>
    <w:bookmarkStart w:id="35" w:name="recommended-migration-order"/>
    <w:p>
      <w:pPr>
        <w:pStyle w:val="Heading2"/>
      </w:pPr>
      <w:r>
        <w:rPr>
          <w:color w:val="2F5D4A"/>
        </w:rPr>
        <w:t xml:space="preserve">8. Recommended Migration Order</w:t>
      </w:r>
    </w:p>
    <w:p>
      <w:pPr>
        <w:pStyle w:val="FirstParagraph"/>
      </w:pPr>
      <w:r>
        <w:rPr>
          <w:color w:val="333333"/>
        </w:rPr>
        <w:t xml:space="preserve">Five phases, as the client framed them. Most A-class change is additive and Small; the phasing sequences verification before constraint, and constraint before data load — it is not managing heavy migration risk on a live-but-pre-revenue database.</w:t>
      </w:r>
    </w:p>
    <w:bookmarkStart w:id="30" w:name="p1-critical-production-fixes"/>
    <w:p>
      <w:pPr>
        <w:pStyle w:val="Heading3"/>
      </w:pPr>
      <w:r>
        <w:rPr>
          <w:color w:val="2F5D4A"/>
        </w:rPr>
        <w:t xml:space="preserve">P1 — Critical production fixes</w:t>
      </w:r>
    </w:p>
    <w:tbl>
      <w:tblPr>
        <w:tblStyle w:val="Table"/>
        <w:tblLook w:firstRow="1" w:lastRow="0" w:firstColumn="0" w:lastColumn="0" w:noHBand="0" w:noVBand="0" w:val="0020"/>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W w:w="14817" w:type="dxa"/>
        <w:tblLayout w:type="autofit"/>
      </w:tblPr>
      <w:tblGrid>
        <w:gridCol w:w="3960"/>
        <w:gridCol w:w="3960"/>
      </w:tblGrid>
      <w:tr>
        <w:trPr>
          <w:tblHeader w:val="true"/>
          <w:tblHeader w:val="true"/>
        </w:trPr>
        <w:tc>
          <w:tcPr>
            <w:shd w:val="clear" w:fill="E3EDE7"/>
          </w:tcPr>
          <w:p>
            <w:pPr>
              <w:pStyle w:val="Compact"/>
              <w:jc w:val="left"/>
            </w:pPr>
            <w:r>
              <w:rPr>
                <w:b/>
                <w:color w:val="2F5D4A"/>
                <w:sz w:val="19"/>
              </w:rPr>
              <w:t xml:space="preserve">Attribute</w:t>
            </w:r>
          </w:p>
        </w:tc>
        <w:tc>
          <w:tcPr>
            <w:shd w:val="clear" w:fill="E3EDE7"/>
          </w:tcPr>
          <w:p>
            <w:pPr>
              <w:pStyle w:val="Compact"/>
              <w:jc w:val="left"/>
            </w:pPr>
            <w:r>
              <w:rPr>
                <w:b/>
                <w:color w:val="2F5D4A"/>
                <w:sz w:val="19"/>
              </w:rPr>
              <w:t xml:space="preserve">Detail</w:t>
            </w:r>
          </w:p>
        </w:tc>
      </w:tr>
      <w:tr>
        <w:tc>
          <w:tcPr/>
          <w:p>
            <w:pPr>
              <w:pStyle w:val="Compact"/>
              <w:jc w:val="left"/>
            </w:pPr>
            <w:r>
              <w:rPr>
                <w:color w:val="333333"/>
                <w:sz w:val="19"/>
              </w:rPr>
              <w:t xml:space="preserve">Objectives</w:t>
            </w:r>
          </w:p>
        </w:tc>
        <w:tc>
          <w:tcPr/>
          <w:p>
            <w:pPr>
              <w:pStyle w:val="Compact"/>
              <w:jc w:val="left"/>
            </w:pPr>
            <w:r>
              <w:rPr>
                <w:color w:val="333333"/>
                <w:sz w:val="19"/>
              </w:rPr>
              <w:t xml:space="preserve">Close the launch-blocking security, tenancy and Irish write-path defects (checklist rows 2–13): credential/token hashing, reset-token UNIQUE correction,</w:t>
            </w:r>
            <w:r>
              <w:rPr>
                <w:color w:val="333333"/>
                <w:sz w:val="19"/>
              </w:rPr>
              <w:t xml:space="preserve"> </w:t>
            </w:r>
            <w:r>
              <w:rPr>
                <w:rStyle w:val="VerbatimChar"/>
                <w:color w:val="333333"/>
                <w:sz w:val="19"/>
              </w:rPr>
              <w:t xml:space="preserve">users.password_hash</w:t>
            </w:r>
            <w:r>
              <w:rPr>
                <w:color w:val="333333"/>
                <w:sz w:val="19"/>
              </w:rPr>
              <w:t xml:space="preserve"> </w:t>
            </w:r>
            <w:r>
              <w:rPr>
                <w:color w:val="333333"/>
                <w:sz w:val="19"/>
              </w:rPr>
              <w:t xml:space="preserve">decision, RLS verification, nullable-</w:t>
            </w:r>
            <w:r>
              <w:rPr>
                <w:rStyle w:val="VerbatimChar"/>
                <w:color w:val="333333"/>
                <w:sz w:val="19"/>
              </w:rPr>
              <w:t xml:space="preserve">organization_id</w:t>
            </w:r>
            <w:r>
              <w:rPr>
                <w:color w:val="333333"/>
                <w:sz w:val="19"/>
              </w:rPr>
              <w:t xml:space="preserve"> </w:t>
            </w:r>
            <w:r>
              <w:rPr>
                <w:color w:val="333333"/>
                <w:sz w:val="19"/>
              </w:rPr>
              <w:t xml:space="preserve">backfill + NOT NULL, tenant lifecycle columns,</w:t>
            </w:r>
            <w:r>
              <w:rPr>
                <w:color w:val="333333"/>
                <w:sz w:val="19"/>
              </w:rPr>
              <w:t xml:space="preserve"> </w:t>
            </w:r>
            <w:r>
              <w:rPr>
                <w:rStyle w:val="VerbatimChar"/>
                <w:color w:val="333333"/>
                <w:sz w:val="19"/>
              </w:rPr>
              <w:t xml:space="preserve">asset_id</w:t>
            </w:r>
            <w:r>
              <w:rPr>
                <w:color w:val="333333"/>
                <w:sz w:val="19"/>
              </w:rPr>
              <w:t xml:space="preserve"> </w:t>
            </w:r>
            <w:r>
              <w:rPr>
                <w:color w:val="333333"/>
                <w:sz w:val="19"/>
              </w:rPr>
              <w:t xml:space="preserve">nullability, facilities Eircode fix, country/currency IN-lists, seed cleanup</w:t>
            </w:r>
          </w:p>
        </w:tc>
      </w:tr>
      <w:tr>
        <w:tc>
          <w:tcPr/>
          <w:p>
            <w:pPr>
              <w:pStyle w:val="Compact"/>
              <w:jc w:val="left"/>
            </w:pPr>
            <w:r>
              <w:rPr>
                <w:color w:val="333333"/>
                <w:sz w:val="19"/>
              </w:rPr>
              <w:t xml:space="preserve">Database impact</w:t>
            </w:r>
          </w:p>
        </w:tc>
        <w:tc>
          <w:tcPr/>
          <w:p>
            <w:pPr>
              <w:pStyle w:val="Compact"/>
              <w:jc w:val="left"/>
            </w:pPr>
            <w:r>
              <w:rPr>
                <w:color w:val="333333"/>
                <w:sz w:val="19"/>
              </w:rPr>
              <w:t xml:space="preserve">Medium (tenancy backfill + constraints); otherwise Small/additive</w:t>
            </w:r>
          </w:p>
        </w:tc>
      </w:tr>
      <w:tr>
        <w:tc>
          <w:tcPr/>
          <w:p>
            <w:pPr>
              <w:pStyle w:val="Compact"/>
              <w:jc w:val="left"/>
            </w:pPr>
            <w:r>
              <w:rPr>
                <w:color w:val="333333"/>
                <w:sz w:val="19"/>
              </w:rPr>
              <w:t xml:space="preserve">Application impact</w:t>
            </w:r>
          </w:p>
        </w:tc>
        <w:tc>
          <w:tcPr/>
          <w:p>
            <w:pPr>
              <w:pStyle w:val="Compact"/>
              <w:jc w:val="left"/>
            </w:pPr>
            <w:r>
              <w:rPr>
                <w:color w:val="333333"/>
                <w:sz w:val="19"/>
              </w:rPr>
              <w:t xml:space="preserve">Small: key/token issuance flows; insert paths must always set</w:t>
            </w:r>
            <w:r>
              <w:rPr>
                <w:color w:val="333333"/>
                <w:sz w:val="19"/>
              </w:rPr>
              <w:t xml:space="preserve"> </w:t>
            </w:r>
            <w:r>
              <w:rPr>
                <w:rStyle w:val="VerbatimChar"/>
                <w:color w:val="333333"/>
                <w:sz w:val="19"/>
              </w:rPr>
              <w:t xml:space="preserve">organization_id</w:t>
            </w:r>
            <w:r>
              <w:rPr>
                <w:color w:val="333333"/>
                <w:sz w:val="19"/>
              </w:rPr>
              <w:t xml:space="preserve">; suspend UI hook; upload paths</w:t>
            </w:r>
          </w:p>
        </w:tc>
      </w:tr>
      <w:tr>
        <w:tc>
          <w:tcPr/>
          <w:p>
            <w:pPr>
              <w:pStyle w:val="Compact"/>
              <w:jc w:val="left"/>
            </w:pPr>
            <w:r>
              <w:rPr>
                <w:color w:val="333333"/>
                <w:sz w:val="19"/>
              </w:rPr>
              <w:t xml:space="preserve">Migration risk</w:t>
            </w:r>
          </w:p>
        </w:tc>
        <w:tc>
          <w:tcPr/>
          <w:p>
            <w:pPr>
              <w:pStyle w:val="Compact"/>
              <w:jc w:val="left"/>
            </w:pPr>
            <w:r>
              <w:rPr>
                <w:color w:val="333333"/>
                <w:sz w:val="19"/>
              </w:rPr>
              <w:t xml:space="preserve">Low (security batch); Medium (tenancy batch — policy changes can lock out users if untested with non-privileged roles)</w:t>
            </w:r>
          </w:p>
        </w:tc>
      </w:tr>
      <w:tr>
        <w:tc>
          <w:tcPr/>
          <w:p>
            <w:pPr>
              <w:pStyle w:val="Compact"/>
              <w:jc w:val="left"/>
            </w:pPr>
            <w:r>
              <w:rPr>
                <w:color w:val="333333"/>
                <w:sz w:val="19"/>
              </w:rPr>
              <w:t xml:space="preserve">Estimated effort</w:t>
            </w:r>
          </w:p>
        </w:tc>
        <w:tc>
          <w:tcPr/>
          <w:p>
            <w:pPr>
              <w:pStyle w:val="Compact"/>
              <w:jc w:val="left"/>
            </w:pPr>
            <w:r>
              <w:rPr>
                <w:color w:val="333333"/>
                <w:sz w:val="19"/>
              </w:rPr>
              <w:t xml:space="preserve">Two migrations plus verification: (1)</w:t>
            </w:r>
            <w:r>
              <w:rPr>
                <w:color w:val="333333"/>
                <w:sz w:val="19"/>
              </w:rPr>
              <w:t xml:space="preserve"> </w:t>
            </w:r>
            <w:r>
              <w:rPr>
                <w:bCs/>
                <w:b/>
                <w:color w:val="333333"/>
                <w:sz w:val="19"/>
              </w:rPr>
              <w:t xml:space="preserve">P1 security migration</w:t>
            </w:r>
            <w:r>
              <w:rPr>
                <w:color w:val="333333"/>
                <w:sz w:val="19"/>
              </w:rPr>
              <w:t xml:space="preserve"> </w:t>
            </w:r>
            <w:r>
              <w:rPr>
                <w:color w:val="333333"/>
                <w:sz w:val="19"/>
              </w:rPr>
              <w:t xml:space="preserve">— hashing columns, reset-token UNIQUE drop,</w:t>
            </w:r>
            <w:r>
              <w:rPr>
                <w:color w:val="333333"/>
                <w:sz w:val="19"/>
              </w:rPr>
              <w:t xml:space="preserve"> </w:t>
            </w:r>
            <w:r>
              <w:rPr>
                <w:rStyle w:val="VerbatimChar"/>
                <w:color w:val="333333"/>
                <w:sz w:val="19"/>
              </w:rPr>
              <w:t xml:space="preserve">suppliers.sort_code</w:t>
            </w:r>
            <w:r>
              <w:rPr>
                <w:color w:val="333333"/>
                <w:sz w:val="19"/>
              </w:rPr>
              <w:t xml:space="preserve">, one deploy; (2)</w:t>
            </w:r>
            <w:r>
              <w:rPr>
                <w:color w:val="333333"/>
                <w:sz w:val="19"/>
              </w:rPr>
              <w:t xml:space="preserve"> </w:t>
            </w:r>
            <w:r>
              <w:rPr>
                <w:bCs/>
                <w:b/>
                <w:color w:val="333333"/>
                <w:sz w:val="19"/>
              </w:rPr>
              <w:t xml:space="preserve">P1 tenancy migration</w:t>
            </w:r>
            <w:r>
              <w:rPr>
                <w:color w:val="333333"/>
                <w:sz w:val="19"/>
              </w:rPr>
              <w:t xml:space="preserve"> </w:t>
            </w:r>
            <w:r>
              <w:rPr>
                <w:color w:val="333333"/>
                <w:sz w:val="19"/>
              </w:rPr>
              <w:t xml:space="preserve">— lifecycle columns, nullability, org backfill staged backfill → verify → constrain, one deploy</w:t>
            </w:r>
          </w:p>
        </w:tc>
      </w:tr>
      <w:tr>
        <w:tc>
          <w:tcPr/>
          <w:p>
            <w:pPr>
              <w:pStyle w:val="Compact"/>
              <w:jc w:val="left"/>
            </w:pPr>
            <w:r>
              <w:rPr>
                <w:color w:val="333333"/>
                <w:sz w:val="19"/>
              </w:rPr>
              <w:t xml:space="preserve">Testing requirements</w:t>
            </w:r>
          </w:p>
        </w:tc>
        <w:tc>
          <w:tcPr/>
          <w:p>
            <w:pPr>
              <w:pStyle w:val="Compact"/>
              <w:jc w:val="left"/>
            </w:pPr>
            <w:r>
              <w:rPr>
                <w:color w:val="333333"/>
                <w:sz w:val="19"/>
              </w:rPr>
              <w:t xml:space="preserve">RLS penetration matrix; auth-flow regression (reset, invite, API key); Irish fixture end-to-end; lockout test under non-privileged roles</w:t>
            </w:r>
          </w:p>
        </w:tc>
      </w:tr>
      <w:tr>
        <w:tc>
          <w:tcPr/>
          <w:p>
            <w:pPr>
              <w:pStyle w:val="Compact"/>
              <w:jc w:val="left"/>
            </w:pPr>
            <w:r>
              <w:rPr>
                <w:color w:val="333333"/>
                <w:sz w:val="19"/>
              </w:rPr>
              <w:t xml:space="preserve">Rollback strategy</w:t>
            </w:r>
          </w:p>
        </w:tc>
        <w:tc>
          <w:tcPr/>
          <w:p>
            <w:pPr>
              <w:pStyle w:val="Compact"/>
              <w:jc w:val="left"/>
            </w:pPr>
            <w:r>
              <w:rPr>
                <w:color w:val="333333"/>
                <w:sz w:val="19"/>
              </w:rPr>
              <w:t xml:space="preserve">Security migration rolls forward — hashing is one-way; re-issue keys/tokens rather than reverse. Tenancy migration: snapshot before backfill; dropping a NOT NULL is easy, un-backfilling is not</w:t>
            </w:r>
          </w:p>
        </w:tc>
      </w:tr>
    </w:tbl>
    <w:bookmarkEnd w:id="30"/>
    <w:bookmarkStart w:id="31" w:name="p2-data-integrity-improvements"/>
    <w:p>
      <w:pPr>
        <w:pStyle w:val="Heading3"/>
      </w:pPr>
      <w:r>
        <w:rPr>
          <w:color w:val="2F5D4A"/>
        </w:rPr>
        <w:t xml:space="preserve">P2 — Data integrity improvements</w:t>
      </w:r>
    </w:p>
    <w:tbl>
      <w:tblPr>
        <w:tblStyle w:val="Table"/>
        <w:tblLook w:firstRow="1" w:lastRow="0" w:firstColumn="0" w:lastColumn="0" w:noHBand="0" w:noVBand="0" w:val="0020"/>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W w:w="14817" w:type="dxa"/>
        <w:tblLayout w:type="autofit"/>
      </w:tblPr>
      <w:tblGrid>
        <w:gridCol w:w="3960"/>
        <w:gridCol w:w="3960"/>
      </w:tblGrid>
      <w:tr>
        <w:trPr>
          <w:tblHeader w:val="true"/>
          <w:tblHeader w:val="true"/>
        </w:trPr>
        <w:tc>
          <w:tcPr>
            <w:shd w:val="clear" w:fill="E3EDE7"/>
          </w:tcPr>
          <w:p>
            <w:pPr>
              <w:pStyle w:val="Compact"/>
              <w:jc w:val="left"/>
            </w:pPr>
            <w:r>
              <w:rPr>
                <w:b/>
                <w:color w:val="2F5D4A"/>
                <w:sz w:val="19"/>
              </w:rPr>
              <w:t xml:space="preserve">Attribute</w:t>
            </w:r>
          </w:p>
        </w:tc>
        <w:tc>
          <w:tcPr>
            <w:shd w:val="clear" w:fill="E3EDE7"/>
          </w:tcPr>
          <w:p>
            <w:pPr>
              <w:pStyle w:val="Compact"/>
              <w:jc w:val="left"/>
            </w:pPr>
            <w:r>
              <w:rPr>
                <w:b/>
                <w:color w:val="2F5D4A"/>
                <w:sz w:val="19"/>
              </w:rPr>
              <w:t xml:space="preserve">Detail</w:t>
            </w:r>
          </w:p>
        </w:tc>
      </w:tr>
      <w:tr>
        <w:tc>
          <w:tcPr/>
          <w:p>
            <w:pPr>
              <w:pStyle w:val="Compact"/>
              <w:jc w:val="left"/>
            </w:pPr>
            <w:r>
              <w:rPr>
                <w:color w:val="333333"/>
                <w:sz w:val="19"/>
              </w:rPr>
              <w:t xml:space="preserve">Objectives</w:t>
            </w:r>
          </w:p>
        </w:tc>
        <w:tc>
          <w:tcPr/>
          <w:p>
            <w:pPr>
              <w:pStyle w:val="Compact"/>
              <w:jc w:val="left"/>
            </w:pPr>
            <w:r>
              <w:rPr>
                <w:color w:val="333333"/>
                <w:sz w:val="19"/>
              </w:rPr>
              <w:t xml:space="preserve">Land the integrity register — checklist rows 14–22 and 25–26 (Category A): uniqueness set, emission range CHECKs,</w:t>
            </w:r>
            <w:r>
              <w:rPr>
                <w:color w:val="333333"/>
                <w:sz w:val="19"/>
              </w:rPr>
              <w:t xml:space="preserve"> </w:t>
            </w:r>
            <w:r>
              <w:rPr>
                <w:rStyle w:val="VerbatimChar"/>
                <w:color w:val="333333"/>
                <w:sz w:val="19"/>
              </w:rPr>
              <w:t xml:space="preserve">file_size</w:t>
            </w:r>
            <w:r>
              <w:rPr>
                <w:color w:val="333333"/>
                <w:sz w:val="19"/>
              </w:rPr>
              <w:t xml:space="preserve"> </w:t>
            </w:r>
            <w:r>
              <w:rPr>
                <w:color w:val="333333"/>
                <w:sz w:val="19"/>
              </w:rPr>
              <w:t xml:space="preserve">int8 widening,</w:t>
            </w:r>
            <w:r>
              <w:rPr>
                <w:color w:val="333333"/>
                <w:sz w:val="19"/>
              </w:rPr>
              <w:t xml:space="preserve"> </w:t>
            </w:r>
            <w:r>
              <w:rPr>
                <w:rStyle w:val="VerbatimChar"/>
                <w:color w:val="333333"/>
                <w:sz w:val="19"/>
              </w:rPr>
              <w:t xml:space="preserve">file_checksum</w:t>
            </w:r>
            <w:r>
              <w:rPr>
                <w:color w:val="333333"/>
                <w:sz w:val="19"/>
              </w:rPr>
              <w:t xml:space="preserve">, factor provenance + UNIQUE,</w:t>
            </w:r>
            <w:r>
              <w:rPr>
                <w:color w:val="333333"/>
                <w:sz w:val="19"/>
              </w:rPr>
              <w:t xml:space="preserve"> </w:t>
            </w:r>
            <w:r>
              <w:rPr>
                <w:rStyle w:val="VerbatimChar"/>
                <w:color w:val="333333"/>
                <w:sz w:val="19"/>
              </w:rPr>
              <w:t xml:space="preserve">pending_invites</w:t>
            </w:r>
            <w:r>
              <w:rPr>
                <w:color w:val="333333"/>
                <w:sz w:val="19"/>
              </w:rPr>
              <w:t xml:space="preserve"> </w:t>
            </w:r>
            <w:r>
              <w:rPr>
                <w:color w:val="333333"/>
                <w:sz w:val="19"/>
              </w:rPr>
              <w:t xml:space="preserve">write-block, targeted NOT NULL DEFAULTs on hot booleans/timestamps, CHECK value lists on the five queue/billing/role status columns; FK/ON DELETE remediation where P1 inspection proved danger. B-class companions in the same phase: money/count range CHECKs, soft-delete, audit privilege hardening</w:t>
            </w:r>
          </w:p>
        </w:tc>
      </w:tr>
      <w:tr>
        <w:tc>
          <w:tcPr/>
          <w:p>
            <w:pPr>
              <w:pStyle w:val="Compact"/>
              <w:jc w:val="left"/>
            </w:pPr>
            <w:r>
              <w:rPr>
                <w:color w:val="333333"/>
                <w:sz w:val="19"/>
              </w:rPr>
              <w:t xml:space="preserve">Database impact</w:t>
            </w:r>
          </w:p>
        </w:tc>
        <w:tc>
          <w:tcPr/>
          <w:p>
            <w:pPr>
              <w:pStyle w:val="Compact"/>
              <w:jc w:val="left"/>
            </w:pPr>
            <w:r>
              <w:rPr>
                <w:color w:val="333333"/>
                <w:sz w:val="19"/>
              </w:rPr>
              <w:t xml:space="preserve">Medium (constraints across many tables, one type widening)</w:t>
            </w:r>
          </w:p>
        </w:tc>
      </w:tr>
      <w:tr>
        <w:tc>
          <w:tcPr/>
          <w:p>
            <w:pPr>
              <w:pStyle w:val="Compact"/>
              <w:jc w:val="left"/>
            </w:pPr>
            <w:r>
              <w:rPr>
                <w:color w:val="333333"/>
                <w:sz w:val="19"/>
              </w:rPr>
              <w:t xml:space="preserve">Application impact</w:t>
            </w:r>
          </w:p>
        </w:tc>
        <w:tc>
          <w:tcPr/>
          <w:p>
            <w:pPr>
              <w:pStyle w:val="Compact"/>
              <w:jc w:val="left"/>
            </w:pPr>
            <w:r>
              <w:rPr>
                <w:color w:val="333333"/>
                <w:sz w:val="19"/>
              </w:rPr>
              <w:t xml:space="preserve">Small: invalid-state errors, duplicate 409s, ingest sets new columns; Medium for soft-delete (every document read path filters)</w:t>
            </w:r>
          </w:p>
        </w:tc>
      </w:tr>
      <w:tr>
        <w:tc>
          <w:tcPr/>
          <w:p>
            <w:pPr>
              <w:pStyle w:val="Compact"/>
              <w:jc w:val="left"/>
            </w:pPr>
            <w:r>
              <w:rPr>
                <w:color w:val="333333"/>
                <w:sz w:val="19"/>
              </w:rPr>
              <w:t xml:space="preserve">Migration risk</w:t>
            </w:r>
          </w:p>
        </w:tc>
        <w:tc>
          <w:tcPr/>
          <w:p>
            <w:pPr>
              <w:pStyle w:val="Compact"/>
              <w:jc w:val="left"/>
            </w:pPr>
            <w:r>
              <w:rPr>
                <w:color w:val="333333"/>
                <w:sz w:val="19"/>
              </w:rPr>
              <w:t xml:space="preserve">Low–Medium pre-revenue: dedupe before UNIQUEs, backfill before NOT NULLs, value-mapping before status CHECKs</w:t>
            </w:r>
          </w:p>
        </w:tc>
      </w:tr>
      <w:tr>
        <w:tc>
          <w:tcPr/>
          <w:p>
            <w:pPr>
              <w:pStyle w:val="Compact"/>
              <w:jc w:val="left"/>
            </w:pPr>
            <w:r>
              <w:rPr>
                <w:color w:val="333333"/>
                <w:sz w:val="19"/>
              </w:rPr>
              <w:t xml:space="preserve">Estimated effort</w:t>
            </w:r>
          </w:p>
        </w:tc>
        <w:tc>
          <w:tcPr/>
          <w:p>
            <w:pPr>
              <w:pStyle w:val="Compact"/>
              <w:jc w:val="left"/>
            </w:pPr>
            <w:r>
              <w:rPr>
                <w:color w:val="333333"/>
                <w:sz w:val="19"/>
              </w:rPr>
              <w:t xml:space="preserve">One</w:t>
            </w:r>
            <w:r>
              <w:rPr>
                <w:color w:val="333333"/>
                <w:sz w:val="19"/>
              </w:rPr>
              <w:t xml:space="preserve"> </w:t>
            </w:r>
            <w:r>
              <w:rPr>
                <w:bCs/>
                <w:b/>
                <w:color w:val="333333"/>
                <w:sz w:val="19"/>
              </w:rPr>
              <w:t xml:space="preserve">P2 integrity migration</w:t>
            </w:r>
            <w:r>
              <w:rPr>
                <w:color w:val="333333"/>
                <w:sz w:val="19"/>
              </w:rPr>
              <w:t xml:space="preserve"> </w:t>
            </w:r>
            <w:r>
              <w:rPr>
                <w:color w:val="333333"/>
                <w:sz w:val="19"/>
              </w:rPr>
              <w:t xml:space="preserve">after a staging data audit; CHECKs added NOT VALID-style then validated to avoid table locks; SEAI/EPA data load rides this phase as a data deploy</w:t>
            </w:r>
          </w:p>
        </w:tc>
      </w:tr>
      <w:tr>
        <w:tc>
          <w:tcPr/>
          <w:p>
            <w:pPr>
              <w:pStyle w:val="Compact"/>
              <w:jc w:val="left"/>
            </w:pPr>
            <w:r>
              <w:rPr>
                <w:color w:val="333333"/>
                <w:sz w:val="19"/>
              </w:rPr>
              <w:t xml:space="preserve">Testing requirements</w:t>
            </w:r>
          </w:p>
        </w:tc>
        <w:tc>
          <w:tcPr/>
          <w:p>
            <w:pPr>
              <w:pStyle w:val="Compact"/>
              <w:jc w:val="left"/>
            </w:pPr>
            <w:r>
              <w:rPr>
                <w:color w:val="333333"/>
                <w:sz w:val="19"/>
              </w:rPr>
              <w:t xml:space="preserve">Staging data audit (§9 gate 2) signed off first; constraint-rejection script per rule; soft-delete regression across every document read path</w:t>
            </w:r>
          </w:p>
        </w:tc>
      </w:tr>
      <w:tr>
        <w:tc>
          <w:tcPr/>
          <w:p>
            <w:pPr>
              <w:pStyle w:val="Compact"/>
              <w:jc w:val="left"/>
            </w:pPr>
            <w:r>
              <w:rPr>
                <w:color w:val="333333"/>
                <w:sz w:val="19"/>
              </w:rPr>
              <w:t xml:space="preserve">Rollback strategy</w:t>
            </w:r>
          </w:p>
        </w:tc>
        <w:tc>
          <w:tcPr/>
          <w:p>
            <w:pPr>
              <w:pStyle w:val="Compact"/>
              <w:jc w:val="left"/>
            </w:pPr>
            <w:r>
              <w:rPr>
                <w:color w:val="333333"/>
                <w:sz w:val="19"/>
              </w:rPr>
              <w:t xml:space="preserve">Easy — drop constraint / re-grant privilege; the soft-delete column drops safely only before the app depends on it</w:t>
            </w:r>
          </w:p>
        </w:tc>
      </w:tr>
    </w:tbl>
    <w:bookmarkEnd w:id="31"/>
    <w:bookmarkStart w:id="32" w:name="p3-performance-improvements"/>
    <w:p>
      <w:pPr>
        <w:pStyle w:val="Heading3"/>
      </w:pPr>
      <w:r>
        <w:rPr>
          <w:color w:val="2F5D4A"/>
        </w:rPr>
        <w:t xml:space="preserve">P3 — Performance improvements</w:t>
      </w:r>
    </w:p>
    <w:tbl>
      <w:tblPr>
        <w:tblStyle w:val="Table"/>
        <w:tblLook w:firstRow="1" w:lastRow="0" w:firstColumn="0" w:lastColumn="0" w:noHBand="0" w:noVBand="0" w:val="0020"/>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W w:w="14817" w:type="dxa"/>
        <w:tblLayout w:type="autofit"/>
      </w:tblPr>
      <w:tblGrid>
        <w:gridCol w:w="3960"/>
        <w:gridCol w:w="3960"/>
      </w:tblGrid>
      <w:tr>
        <w:trPr>
          <w:tblHeader w:val="true"/>
          <w:tblHeader w:val="true"/>
        </w:trPr>
        <w:tc>
          <w:tcPr>
            <w:shd w:val="clear" w:fill="E3EDE7"/>
          </w:tcPr>
          <w:p>
            <w:pPr>
              <w:pStyle w:val="Compact"/>
              <w:jc w:val="left"/>
            </w:pPr>
            <w:r>
              <w:rPr>
                <w:b/>
                <w:color w:val="2F5D4A"/>
                <w:sz w:val="19"/>
              </w:rPr>
              <w:t xml:space="preserve">Attribute</w:t>
            </w:r>
          </w:p>
        </w:tc>
        <w:tc>
          <w:tcPr>
            <w:shd w:val="clear" w:fill="E3EDE7"/>
          </w:tcPr>
          <w:p>
            <w:pPr>
              <w:pStyle w:val="Compact"/>
              <w:jc w:val="left"/>
            </w:pPr>
            <w:r>
              <w:rPr>
                <w:b/>
                <w:color w:val="2F5D4A"/>
                <w:sz w:val="19"/>
              </w:rPr>
              <w:t xml:space="preserve">Detail</w:t>
            </w:r>
          </w:p>
        </w:tc>
      </w:tr>
      <w:tr>
        <w:tc>
          <w:tcPr/>
          <w:p>
            <w:pPr>
              <w:pStyle w:val="Compact"/>
              <w:jc w:val="left"/>
            </w:pPr>
            <w:r>
              <w:rPr>
                <w:color w:val="333333"/>
                <w:sz w:val="19"/>
              </w:rPr>
              <w:t xml:space="preserve">Objectives</w:t>
            </w:r>
          </w:p>
        </w:tc>
        <w:tc>
          <w:tcPr/>
          <w:p>
            <w:pPr>
              <w:pStyle w:val="Compact"/>
              <w:jc w:val="left"/>
            </w:pPr>
            <w:r>
              <w:rPr>
                <w:color w:val="333333"/>
                <w:sz w:val="19"/>
              </w:rPr>
              <w:t xml:space="preserve">Build the targeted index baseline (~11 A-set plus ~7 B-set): tenant composites on</w:t>
            </w:r>
            <w:r>
              <w:rPr>
                <w:color w:val="333333"/>
                <w:sz w:val="19"/>
              </w:rPr>
              <w:t xml:space="preserve"> </w:t>
            </w:r>
            <w:r>
              <w:rPr>
                <w:rStyle w:val="VerbatimChar"/>
                <w:color w:val="333333"/>
                <w:sz w:val="19"/>
              </w:rPr>
              <w:t xml:space="preserve">customer_documents(organization_id, created_at DESC)</w:t>
            </w:r>
            <w:r>
              <w:rPr>
                <w:color w:val="333333"/>
                <w:sz w:val="19"/>
              </w:rPr>
              <w:t xml:space="preserve"> </w:t>
            </w:r>
            <w:r>
              <w:rPr>
                <w:color w:val="333333"/>
                <w:sz w:val="19"/>
              </w:rPr>
              <w:t xml:space="preserve">and</w:t>
            </w:r>
            <w:r>
              <w:rPr>
                <w:color w:val="333333"/>
                <w:sz w:val="19"/>
              </w:rPr>
              <w:t xml:space="preserve"> </w:t>
            </w:r>
            <w:r>
              <w:rPr>
                <w:rStyle w:val="VerbatimChar"/>
                <w:color w:val="333333"/>
                <w:sz w:val="19"/>
              </w:rPr>
              <w:t xml:space="preserve">emissions_logs(organization_id, start_date)</w:t>
            </w:r>
            <w:r>
              <w:rPr>
                <w:color w:val="333333"/>
                <w:sz w:val="19"/>
              </w:rPr>
              <w:t xml:space="preserve">,</w:t>
            </w:r>
            <w:r>
              <w:rPr>
                <w:color w:val="333333"/>
                <w:sz w:val="19"/>
              </w:rPr>
              <w:t xml:space="preserve"> </w:t>
            </w:r>
            <w:r>
              <w:rPr>
                <w:rStyle w:val="VerbatimChar"/>
                <w:color w:val="333333"/>
                <w:sz w:val="19"/>
              </w:rPr>
              <w:t xml:space="preserve">suppliers</w:t>
            </w:r>
            <w:r>
              <w:rPr>
                <w:color w:val="333333"/>
                <w:sz w:val="19"/>
              </w:rPr>
              <w:t xml:space="preserve">/</w:t>
            </w:r>
            <w:r>
              <w:rPr>
                <w:rStyle w:val="VerbatimChar"/>
                <w:color w:val="333333"/>
                <w:sz w:val="19"/>
              </w:rPr>
              <w:t xml:space="preserve">facilities(organization_id)</w:t>
            </w:r>
            <w:r>
              <w:rPr>
                <w:color w:val="333333"/>
                <w:sz w:val="19"/>
              </w:rPr>
              <w:t xml:space="preserve">, the</w:t>
            </w:r>
            <w:r>
              <w:rPr>
                <w:color w:val="333333"/>
                <w:sz w:val="19"/>
              </w:rPr>
              <w:t xml:space="preserve"> </w:t>
            </w:r>
            <w:r>
              <w:rPr>
                <w:rStyle w:val="VerbatimChar"/>
                <w:color w:val="333333"/>
                <w:sz w:val="19"/>
              </w:rPr>
              <w:t xml:space="preserve">document_processing_queue(status, created_at)</w:t>
            </w:r>
            <w:r>
              <w:rPr>
                <w:color w:val="333333"/>
                <w:sz w:val="19"/>
              </w:rPr>
              <w:t xml:space="preserve"> </w:t>
            </w:r>
            <w:r>
              <w:rPr>
                <w:color w:val="333333"/>
                <w:sz w:val="19"/>
              </w:rPr>
              <w:t xml:space="preserve">queue-claim partial,</w:t>
            </w:r>
            <w:r>
              <w:rPr>
                <w:color w:val="333333"/>
                <w:sz w:val="19"/>
              </w:rPr>
              <w:t xml:space="preserve"> </w:t>
            </w:r>
            <w:r>
              <w:rPr>
                <w:rStyle w:val="VerbatimChar"/>
                <w:color w:val="333333"/>
                <w:sz w:val="19"/>
              </w:rPr>
              <w:t xml:space="preserve">messages(conversation_id, created_at)</w:t>
            </w:r>
            <w:r>
              <w:rPr>
                <w:color w:val="333333"/>
                <w:sz w:val="19"/>
              </w:rPr>
              <w:t xml:space="preserve">, the unread-notifications partial, support-log indexes, the</w:t>
            </w:r>
            <w:r>
              <w:rPr>
                <w:color w:val="333333"/>
                <w:sz w:val="19"/>
              </w:rPr>
              <w:t xml:space="preserve"> </w:t>
            </w:r>
            <w:r>
              <w:rPr>
                <w:rStyle w:val="VerbatimChar"/>
                <w:color w:val="333333"/>
                <w:sz w:val="19"/>
              </w:rPr>
              <w:t xml:space="preserve">consultant_firm_members.client_access</w:t>
            </w:r>
            <w:r>
              <w:rPr>
                <w:color w:val="333333"/>
                <w:sz w:val="19"/>
              </w:rPr>
              <w:t xml:space="preserve"> </w:t>
            </w:r>
            <w:r>
              <w:rPr>
                <w:color w:val="333333"/>
                <w:sz w:val="19"/>
              </w:rPr>
              <w:t xml:space="preserve">GIN; plus</w:t>
            </w:r>
            <w:r>
              <w:rPr>
                <w:color w:val="333333"/>
                <w:sz w:val="19"/>
              </w:rPr>
              <w:t xml:space="preserve"> </w:t>
            </w:r>
            <w:r>
              <w:rPr>
                <w:rStyle w:val="VerbatimChar"/>
                <w:color w:val="333333"/>
                <w:sz w:val="19"/>
              </w:rPr>
              <w:t xml:space="preserve">pg_trgm</w:t>
            </w:r>
            <w:r>
              <w:rPr>
                <w:color w:val="333333"/>
                <w:sz w:val="19"/>
              </w:rPr>
              <w:t xml:space="preserve"> </w:t>
            </w:r>
            <w:r>
              <w:rPr>
                <w:color w:val="333333"/>
                <w:sz w:val="19"/>
              </w:rPr>
              <w:t xml:space="preserve">indexes and interim presence-table UNIQUEs</w:t>
            </w:r>
          </w:p>
        </w:tc>
      </w:tr>
      <w:tr>
        <w:tc>
          <w:tcPr/>
          <w:p>
            <w:pPr>
              <w:pStyle w:val="Compact"/>
              <w:jc w:val="left"/>
            </w:pPr>
            <w:r>
              <w:rPr>
                <w:color w:val="333333"/>
                <w:sz w:val="19"/>
              </w:rPr>
              <w:t xml:space="preserve">Database impact</w:t>
            </w:r>
          </w:p>
        </w:tc>
        <w:tc>
          <w:tcPr/>
          <w:p>
            <w:pPr>
              <w:pStyle w:val="Compact"/>
              <w:jc w:val="left"/>
            </w:pPr>
            <w:r>
              <w:rPr>
                <w:color w:val="333333"/>
                <w:sz w:val="19"/>
              </w:rPr>
              <w:t xml:space="preserve">Medium (build I/O only; no schema shape change)</w:t>
            </w:r>
          </w:p>
        </w:tc>
      </w:tr>
      <w:tr>
        <w:tc>
          <w:tcPr/>
          <w:p>
            <w:pPr>
              <w:pStyle w:val="Compact"/>
              <w:jc w:val="left"/>
            </w:pPr>
            <w:r>
              <w:rPr>
                <w:color w:val="333333"/>
                <w:sz w:val="19"/>
              </w:rPr>
              <w:t xml:space="preserve">Application impact</w:t>
            </w:r>
          </w:p>
        </w:tc>
        <w:tc>
          <w:tcPr/>
          <w:p>
            <w:pPr>
              <w:pStyle w:val="Compact"/>
              <w:jc w:val="left"/>
            </w:pPr>
            <w:r>
              <w:rPr>
                <w:color w:val="333333"/>
                <w:sz w:val="19"/>
              </w:rPr>
              <w:t xml:space="preserve">None</w:t>
            </w:r>
          </w:p>
        </w:tc>
      </w:tr>
      <w:tr>
        <w:tc>
          <w:tcPr/>
          <w:p>
            <w:pPr>
              <w:pStyle w:val="Compact"/>
              <w:jc w:val="left"/>
            </w:pPr>
            <w:r>
              <w:rPr>
                <w:color w:val="333333"/>
                <w:sz w:val="19"/>
              </w:rPr>
              <w:t xml:space="preserve">Migration risk</w:t>
            </w:r>
          </w:p>
        </w:tc>
        <w:tc>
          <w:tcPr/>
          <w:p>
            <w:pPr>
              <w:pStyle w:val="Compact"/>
              <w:jc w:val="left"/>
            </w:pPr>
            <w:r>
              <w:rPr>
                <w:color w:val="333333"/>
                <w:sz w:val="19"/>
              </w:rPr>
              <w:t xml:space="preserve">Low — every index built CONCURRENTLY, each in its own transaction</w:t>
            </w:r>
          </w:p>
        </w:tc>
      </w:tr>
      <w:tr>
        <w:tc>
          <w:tcPr/>
          <w:p>
            <w:pPr>
              <w:pStyle w:val="Compact"/>
              <w:jc w:val="left"/>
            </w:pPr>
            <w:r>
              <w:rPr>
                <w:color w:val="333333"/>
                <w:sz w:val="19"/>
              </w:rPr>
              <w:t xml:space="preserve">Estimated effort</w:t>
            </w:r>
          </w:p>
        </w:tc>
        <w:tc>
          <w:tcPr/>
          <w:p>
            <w:pPr>
              <w:pStyle w:val="Compact"/>
              <w:jc w:val="left"/>
            </w:pPr>
            <w:r>
              <w:rPr>
                <w:color w:val="333333"/>
                <w:sz w:val="19"/>
              </w:rPr>
              <w:t xml:space="preserve">One</w:t>
            </w:r>
            <w:r>
              <w:rPr>
                <w:color w:val="333333"/>
                <w:sz w:val="19"/>
              </w:rPr>
              <w:t xml:space="preserve"> </w:t>
            </w:r>
            <w:r>
              <w:rPr>
                <w:bCs/>
                <w:b/>
                <w:color w:val="333333"/>
                <w:sz w:val="19"/>
              </w:rPr>
              <w:t xml:space="preserve">P3 index migration</w:t>
            </w:r>
            <w:r>
              <w:rPr>
                <w:color w:val="333333"/>
                <w:sz w:val="19"/>
              </w:rPr>
              <w:t xml:space="preserve">: the full A+B set built CONCURRENTLY, one release; may land at any point in the programme</w:t>
            </w:r>
          </w:p>
        </w:tc>
      </w:tr>
      <w:tr>
        <w:tc>
          <w:tcPr/>
          <w:p>
            <w:pPr>
              <w:pStyle w:val="Compact"/>
              <w:jc w:val="left"/>
            </w:pPr>
            <w:r>
              <w:rPr>
                <w:color w:val="333333"/>
                <w:sz w:val="19"/>
              </w:rPr>
              <w:t xml:space="preserve">Testing requirements</w:t>
            </w:r>
          </w:p>
        </w:tc>
        <w:tc>
          <w:tcPr/>
          <w:p>
            <w:pPr>
              <w:pStyle w:val="Compact"/>
              <w:jc w:val="left"/>
            </w:pPr>
            <w:r>
              <w:rPr>
                <w:color w:val="333333"/>
                <w:sz w:val="19"/>
              </w:rPr>
              <w:t xml:space="preserve">Load smoke (§9 gate 7); before/after query plans on the document list, emissions aggregation and worker claim path</w:t>
            </w:r>
          </w:p>
        </w:tc>
      </w:tr>
      <w:tr>
        <w:tc>
          <w:tcPr/>
          <w:p>
            <w:pPr>
              <w:pStyle w:val="Compact"/>
              <w:jc w:val="left"/>
            </w:pPr>
            <w:r>
              <w:rPr>
                <w:color w:val="333333"/>
                <w:sz w:val="19"/>
              </w:rPr>
              <w:t xml:space="preserve">Rollback strategy</w:t>
            </w:r>
          </w:p>
        </w:tc>
        <w:tc>
          <w:tcPr/>
          <w:p>
            <w:pPr>
              <w:pStyle w:val="Compact"/>
              <w:jc w:val="left"/>
            </w:pPr>
            <w:r>
              <w:rPr>
                <w:color w:val="333333"/>
                <w:sz w:val="19"/>
              </w:rPr>
              <w:t xml:space="preserve">Trivial — drop each index CONCURRENTLY</w:t>
            </w:r>
          </w:p>
        </w:tc>
      </w:tr>
    </w:tbl>
    <w:bookmarkEnd w:id="32"/>
    <w:bookmarkStart w:id="33" w:name="p4-validation-improvements"/>
    <w:p>
      <w:pPr>
        <w:pStyle w:val="Heading3"/>
      </w:pPr>
      <w:r>
        <w:rPr>
          <w:color w:val="2F5D4A"/>
        </w:rPr>
        <w:t xml:space="preserve">P4 — Validation improvements</w:t>
      </w:r>
    </w:p>
    <w:tbl>
      <w:tblPr>
        <w:tblStyle w:val="Table"/>
        <w:tblLook w:firstRow="1" w:lastRow="0" w:firstColumn="0" w:lastColumn="0" w:noHBand="0" w:noVBand="0" w:val="0020"/>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W w:w="14817" w:type="dxa"/>
        <w:tblLayout w:type="autofit"/>
      </w:tblPr>
      <w:tblGrid>
        <w:gridCol w:w="3960"/>
        <w:gridCol w:w="3960"/>
      </w:tblGrid>
      <w:tr>
        <w:trPr>
          <w:tblHeader w:val="true"/>
          <w:tblHeader w:val="true"/>
        </w:trPr>
        <w:tc>
          <w:tcPr>
            <w:shd w:val="clear" w:fill="E3EDE7"/>
          </w:tcPr>
          <w:p>
            <w:pPr>
              <w:pStyle w:val="Compact"/>
              <w:jc w:val="left"/>
            </w:pPr>
            <w:r>
              <w:rPr>
                <w:b/>
                <w:color w:val="2F5D4A"/>
                <w:sz w:val="19"/>
              </w:rPr>
              <w:t xml:space="preserve">Attribute</w:t>
            </w:r>
          </w:p>
        </w:tc>
        <w:tc>
          <w:tcPr>
            <w:shd w:val="clear" w:fill="E3EDE7"/>
          </w:tcPr>
          <w:p>
            <w:pPr>
              <w:pStyle w:val="Compact"/>
              <w:jc w:val="left"/>
            </w:pPr>
            <w:r>
              <w:rPr>
                <w:b/>
                <w:color w:val="2F5D4A"/>
                <w:sz w:val="19"/>
              </w:rPr>
              <w:t xml:space="preserve">Detail</w:t>
            </w:r>
          </w:p>
        </w:tc>
      </w:tr>
      <w:tr>
        <w:tc>
          <w:tcPr/>
          <w:p>
            <w:pPr>
              <w:pStyle w:val="Compact"/>
              <w:jc w:val="left"/>
            </w:pPr>
            <w:r>
              <w:rPr>
                <w:color w:val="333333"/>
                <w:sz w:val="19"/>
              </w:rPr>
              <w:t xml:space="preserve">Objectives</w:t>
            </w:r>
          </w:p>
        </w:tc>
        <w:tc>
          <w:tcPr/>
          <w:p>
            <w:pPr>
              <w:pStyle w:val="Compact"/>
              <w:jc w:val="left"/>
            </w:pPr>
            <w:r>
              <w:rPr>
                <w:color w:val="333333"/>
                <w:sz w:val="19"/>
              </w:rPr>
              <w:t xml:space="preserve">Land the application-layer validation pack replacing the rejected regex CHECKs: VAT + MOD97, CH/CRO company-number rules, GIR-valid postcode, Eircode shape + routing-key allowlist, libphonenumber/E.164; normalisation at write; EUR default when</w:t>
            </w:r>
            <w:r>
              <w:rPr>
                <w:color w:val="333333"/>
                <w:sz w:val="19"/>
              </w:rPr>
              <w:t xml:space="preserve"> </w:t>
            </w:r>
            <w:r>
              <w:rPr>
                <w:rStyle w:val="VerbatimChar"/>
                <w:color w:val="333333"/>
                <w:sz w:val="19"/>
              </w:rPr>
              <w:t xml:space="preserve">country='IE'</w:t>
            </w:r>
            <w:r>
              <w:rPr>
                <w:color w:val="333333"/>
                <w:sz w:val="19"/>
              </w:rPr>
              <w:t xml:space="preserve">; write-path conventions (structured address columns canonical, blobs as display caches; API rule against nullable</w:t>
            </w:r>
            <w:r>
              <w:rPr>
                <w:color w:val="333333"/>
                <w:sz w:val="19"/>
              </w:rPr>
              <w:t xml:space="preserve"> </w:t>
            </w:r>
            <w:r>
              <w:rPr>
                <w:rStyle w:val="VerbatimChar"/>
                <w:color w:val="333333"/>
                <w:sz w:val="19"/>
              </w:rPr>
              <w:t xml:space="preserve">asset_id</w:t>
            </w:r>
            <w:r>
              <w:rPr>
                <w:color w:val="333333"/>
                <w:sz w:val="19"/>
              </w:rPr>
              <w:t xml:space="preserve">); trigram</w:t>
            </w:r>
            <w:r>
              <w:rPr>
                <w:color w:val="333333"/>
                <w:sz w:val="19"/>
              </w:rPr>
              <w:t xml:space="preserve"> </w:t>
            </w:r>
            <w:r>
              <w:rPr>
                <w:color w:val="333333"/>
                <w:sz w:val="19"/>
              </w:rPr>
              <w:t xml:space="preserve">“</w:t>
            </w:r>
            <w:r>
              <w:rPr>
                <w:color w:val="333333"/>
                <w:sz w:val="19"/>
              </w:rPr>
              <w:t xml:space="preserve">did you mean?</w:t>
            </w:r>
            <w:r>
              <w:rPr>
                <w:color w:val="333333"/>
                <w:sz w:val="19"/>
              </w:rPr>
              <w:t xml:space="preserve">”</w:t>
            </w:r>
            <w:r>
              <w:rPr>
                <w:color w:val="333333"/>
                <w:sz w:val="19"/>
              </w:rPr>
              <w:t xml:space="preserve"> </w:t>
            </w:r>
            <w:r>
              <w:rPr>
                <w:color w:val="333333"/>
                <w:sz w:val="19"/>
              </w:rPr>
              <w:t xml:space="preserve">UX</w:t>
            </w:r>
          </w:p>
        </w:tc>
      </w:tr>
      <w:tr>
        <w:tc>
          <w:tcPr/>
          <w:p>
            <w:pPr>
              <w:pStyle w:val="Compact"/>
              <w:jc w:val="left"/>
            </w:pPr>
            <w:r>
              <w:rPr>
                <w:color w:val="333333"/>
                <w:sz w:val="19"/>
              </w:rPr>
              <w:t xml:space="preserve">Database impact</w:t>
            </w:r>
          </w:p>
        </w:tc>
        <w:tc>
          <w:tcPr/>
          <w:p>
            <w:pPr>
              <w:pStyle w:val="Compact"/>
              <w:jc w:val="left"/>
            </w:pPr>
            <w:r>
              <w:rPr>
                <w:color w:val="333333"/>
                <w:sz w:val="19"/>
              </w:rPr>
              <w:t xml:space="preserve">None — this is the phase that keeps formats out of the database per the layering rule</w:t>
            </w:r>
          </w:p>
        </w:tc>
      </w:tr>
      <w:tr>
        <w:tc>
          <w:tcPr/>
          <w:p>
            <w:pPr>
              <w:pStyle w:val="Compact"/>
              <w:jc w:val="left"/>
            </w:pPr>
            <w:r>
              <w:rPr>
                <w:color w:val="333333"/>
                <w:sz w:val="19"/>
              </w:rPr>
              <w:t xml:space="preserve">Application impact</w:t>
            </w:r>
          </w:p>
        </w:tc>
        <w:tc>
          <w:tcPr/>
          <w:p>
            <w:pPr>
              <w:pStyle w:val="Compact"/>
              <w:jc w:val="left"/>
            </w:pPr>
            <w:r>
              <w:rPr>
                <w:color w:val="333333"/>
                <w:sz w:val="19"/>
              </w:rPr>
              <w:t xml:space="preserve">Medium: validator library integration on all write surfaces, onboarding defaults, supplier/org creation UX</w:t>
            </w:r>
          </w:p>
        </w:tc>
      </w:tr>
      <w:tr>
        <w:tc>
          <w:tcPr/>
          <w:p>
            <w:pPr>
              <w:pStyle w:val="Compact"/>
              <w:jc w:val="left"/>
            </w:pPr>
            <w:r>
              <w:rPr>
                <w:color w:val="333333"/>
                <w:sz w:val="19"/>
              </w:rPr>
              <w:t xml:space="preserve">Migration risk</w:t>
            </w:r>
          </w:p>
        </w:tc>
        <w:tc>
          <w:tcPr/>
          <w:p>
            <w:pPr>
              <w:pStyle w:val="Compact"/>
              <w:jc w:val="left"/>
            </w:pPr>
            <w:r>
              <w:rPr>
                <w:color w:val="333333"/>
                <w:sz w:val="19"/>
              </w:rPr>
              <w:t xml:space="preserve">Low; the principal risk is over-rejecting legitimate edge cases, mitigated by shadow-mode logging before enforcement</w:t>
            </w:r>
          </w:p>
        </w:tc>
      </w:tr>
      <w:tr>
        <w:tc>
          <w:tcPr/>
          <w:p>
            <w:pPr>
              <w:pStyle w:val="Compact"/>
              <w:jc w:val="left"/>
            </w:pPr>
            <w:r>
              <w:rPr>
                <w:color w:val="333333"/>
                <w:sz w:val="19"/>
              </w:rPr>
              <w:t xml:space="preserve">Estimated effort</w:t>
            </w:r>
          </w:p>
        </w:tc>
        <w:tc>
          <w:tcPr/>
          <w:p>
            <w:pPr>
              <w:pStyle w:val="Compact"/>
              <w:jc w:val="left"/>
            </w:pPr>
            <w:r>
              <w:rPr>
                <w:color w:val="333333"/>
                <w:sz w:val="19"/>
              </w:rPr>
              <w:t xml:space="preserve">One application sprint parallel to P2–P3; the trigram UX depends on the P3 indexes</w:t>
            </w:r>
          </w:p>
        </w:tc>
      </w:tr>
      <w:tr>
        <w:tc>
          <w:tcPr/>
          <w:p>
            <w:pPr>
              <w:pStyle w:val="Compact"/>
              <w:jc w:val="left"/>
            </w:pPr>
            <w:r>
              <w:rPr>
                <w:color w:val="333333"/>
                <w:sz w:val="19"/>
              </w:rPr>
              <w:t xml:space="preserve">Testing requirements</w:t>
            </w:r>
          </w:p>
        </w:tc>
        <w:tc>
          <w:tcPr/>
          <w:p>
            <w:pPr>
              <w:pStyle w:val="Compact"/>
              <w:jc w:val="left"/>
            </w:pPr>
            <w:r>
              <w:rPr>
                <w:color w:val="333333"/>
                <w:sz w:val="19"/>
              </w:rPr>
              <w:t xml:space="preserve">Validator unit suites per jurisdiction (GB/IE positive and negative cases); shadow-mode review; normalisation idempotence</w:t>
            </w:r>
          </w:p>
        </w:tc>
      </w:tr>
      <w:tr>
        <w:tc>
          <w:tcPr/>
          <w:p>
            <w:pPr>
              <w:pStyle w:val="Compact"/>
              <w:jc w:val="left"/>
            </w:pPr>
            <w:r>
              <w:rPr>
                <w:color w:val="333333"/>
                <w:sz w:val="19"/>
              </w:rPr>
              <w:t xml:space="preserve">Rollback strategy</w:t>
            </w:r>
          </w:p>
        </w:tc>
        <w:tc>
          <w:tcPr/>
          <w:p>
            <w:pPr>
              <w:pStyle w:val="Compact"/>
              <w:jc w:val="left"/>
            </w:pPr>
            <w:r>
              <w:rPr>
                <w:color w:val="333333"/>
                <w:sz w:val="19"/>
              </w:rPr>
              <w:t xml:space="preserve">Feature-flag enforcement per validator; revert to shadow mode without a database change</w:t>
            </w:r>
          </w:p>
        </w:tc>
      </w:tr>
    </w:tbl>
    <w:bookmarkEnd w:id="33"/>
    <w:bookmarkStart w:id="34" w:name="p5-compliance-improvements"/>
    <w:p>
      <w:pPr>
        <w:pStyle w:val="Heading3"/>
      </w:pPr>
      <w:r>
        <w:rPr>
          <w:color w:val="2F5D4A"/>
        </w:rPr>
        <w:t xml:space="preserve">P5 — Compliance improvements</w:t>
      </w:r>
    </w:p>
    <w:tbl>
      <w:tblPr>
        <w:tblStyle w:val="Table"/>
        <w:tblLook w:firstRow="1" w:lastRow="0" w:firstColumn="0" w:lastColumn="0" w:noHBand="0" w:noVBand="0" w:val="0020"/>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W w:w="14817" w:type="dxa"/>
        <w:tblLayout w:type="autofit"/>
      </w:tblPr>
      <w:tblGrid>
        <w:gridCol w:w="3960"/>
        <w:gridCol w:w="3960"/>
      </w:tblGrid>
      <w:tr>
        <w:trPr>
          <w:tblHeader w:val="true"/>
          <w:tblHeader w:val="true"/>
        </w:trPr>
        <w:tc>
          <w:tcPr>
            <w:shd w:val="clear" w:fill="E3EDE7"/>
          </w:tcPr>
          <w:p>
            <w:pPr>
              <w:pStyle w:val="Compact"/>
              <w:jc w:val="left"/>
            </w:pPr>
            <w:r>
              <w:rPr>
                <w:b/>
                <w:color w:val="2F5D4A"/>
                <w:sz w:val="19"/>
              </w:rPr>
              <w:t xml:space="preserve">Attribute</w:t>
            </w:r>
          </w:p>
        </w:tc>
        <w:tc>
          <w:tcPr>
            <w:shd w:val="clear" w:fill="E3EDE7"/>
          </w:tcPr>
          <w:p>
            <w:pPr>
              <w:pStyle w:val="Compact"/>
              <w:jc w:val="left"/>
            </w:pPr>
            <w:r>
              <w:rPr>
                <w:b/>
                <w:color w:val="2F5D4A"/>
                <w:sz w:val="19"/>
              </w:rPr>
              <w:t xml:space="preserve">Detail</w:t>
            </w:r>
          </w:p>
        </w:tc>
      </w:tr>
      <w:tr>
        <w:tc>
          <w:tcPr/>
          <w:p>
            <w:pPr>
              <w:pStyle w:val="Compact"/>
              <w:jc w:val="left"/>
            </w:pPr>
            <w:r>
              <w:rPr>
                <w:color w:val="333333"/>
                <w:sz w:val="19"/>
              </w:rPr>
              <w:t xml:space="preserve">Objectives</w:t>
            </w:r>
          </w:p>
        </w:tc>
        <w:tc>
          <w:tcPr/>
          <w:p>
            <w:pPr>
              <w:pStyle w:val="Compact"/>
              <w:jc w:val="left"/>
            </w:pPr>
            <w:r>
              <w:rPr>
                <w:color w:val="333333"/>
                <w:sz w:val="19"/>
              </w:rPr>
              <w:t xml:space="preserve">Ship the compliance pack (checklist rows 23–24 plus B items): anonymise-in-place erasure procedure (launch-gated), residency verification, retention schedule + first pg_cron jobs,</w:t>
            </w:r>
            <w:r>
              <w:rPr>
                <w:color w:val="333333"/>
                <w:sz w:val="19"/>
              </w:rPr>
              <w:t xml:space="preserve"> </w:t>
            </w:r>
            <w:r>
              <w:rPr>
                <w:rStyle w:val="VerbatimChar"/>
                <w:color w:val="333333"/>
                <w:sz w:val="19"/>
              </w:rPr>
              <w:t xml:space="preserve">retention_until</w:t>
            </w:r>
            <w:r>
              <w:rPr>
                <w:color w:val="333333"/>
                <w:sz w:val="19"/>
              </w:rPr>
              <w:t xml:space="preserve"> </w:t>
            </w:r>
            <w:r>
              <w:rPr>
                <w:color w:val="333333"/>
                <w:sz w:val="19"/>
              </w:rPr>
              <w:t xml:space="preserve">on the document class, PII inventory, DSAR export expiry, waitlist/beta purge at GA</w:t>
            </w:r>
          </w:p>
        </w:tc>
      </w:tr>
      <w:tr>
        <w:tc>
          <w:tcPr/>
          <w:p>
            <w:pPr>
              <w:pStyle w:val="Compact"/>
              <w:jc w:val="left"/>
            </w:pPr>
            <w:r>
              <w:rPr>
                <w:color w:val="333333"/>
                <w:sz w:val="19"/>
              </w:rPr>
              <w:t xml:space="preserve">Database impact</w:t>
            </w:r>
          </w:p>
        </w:tc>
        <w:tc>
          <w:tcPr/>
          <w:p>
            <w:pPr>
              <w:pStyle w:val="Compact"/>
              <w:jc w:val="left"/>
            </w:pPr>
            <w:r>
              <w:rPr>
                <w:color w:val="333333"/>
                <w:sz w:val="19"/>
              </w:rPr>
              <w:t xml:space="preserve">Small: one</w:t>
            </w:r>
            <w:r>
              <w:rPr>
                <w:color w:val="333333"/>
                <w:sz w:val="19"/>
              </w:rPr>
              <w:t xml:space="preserve"> </w:t>
            </w:r>
            <w:r>
              <w:rPr>
                <w:rStyle w:val="VerbatimChar"/>
                <w:color w:val="333333"/>
                <w:sz w:val="19"/>
              </w:rPr>
              <w:t xml:space="preserve">retention_until</w:t>
            </w:r>
            <w:r>
              <w:rPr>
                <w:color w:val="333333"/>
                <w:sz w:val="19"/>
              </w:rPr>
              <w:t xml:space="preserve"> </w:t>
            </w:r>
            <w:r>
              <w:rPr>
                <w:color w:val="333333"/>
                <w:sz w:val="19"/>
              </w:rPr>
              <w:t xml:space="preserve">column, job schedule; the erasure artefact is a procedure, not schema</w:t>
            </w:r>
          </w:p>
        </w:tc>
      </w:tr>
      <w:tr>
        <w:tc>
          <w:tcPr/>
          <w:p>
            <w:pPr>
              <w:pStyle w:val="Compact"/>
              <w:jc w:val="left"/>
            </w:pPr>
            <w:r>
              <w:rPr>
                <w:color w:val="333333"/>
                <w:sz w:val="19"/>
              </w:rPr>
              <w:t xml:space="preserve">Application impact</w:t>
            </w:r>
          </w:p>
        </w:tc>
        <w:tc>
          <w:tcPr/>
          <w:p>
            <w:pPr>
              <w:pStyle w:val="Compact"/>
              <w:jc w:val="left"/>
            </w:pPr>
            <w:r>
              <w:rPr>
                <w:color w:val="333333"/>
                <w:sz w:val="19"/>
              </w:rPr>
              <w:t xml:space="preserve">Small: ingest sets</w:t>
            </w:r>
            <w:r>
              <w:rPr>
                <w:color w:val="333333"/>
                <w:sz w:val="19"/>
              </w:rPr>
              <w:t xml:space="preserve"> </w:t>
            </w:r>
            <w:r>
              <w:rPr>
                <w:rStyle w:val="VerbatimChar"/>
                <w:color w:val="333333"/>
                <w:sz w:val="19"/>
              </w:rPr>
              <w:t xml:space="preserve">retention_until</w:t>
            </w:r>
            <w:r>
              <w:rPr>
                <w:color w:val="333333"/>
                <w:sz w:val="19"/>
              </w:rPr>
              <w:t xml:space="preserve">; erasure is a manual runbook in v1.0</w:t>
            </w:r>
          </w:p>
        </w:tc>
      </w:tr>
      <w:tr>
        <w:tc>
          <w:tcPr/>
          <w:p>
            <w:pPr>
              <w:pStyle w:val="Compact"/>
              <w:jc w:val="left"/>
            </w:pPr>
            <w:r>
              <w:rPr>
                <w:color w:val="333333"/>
                <w:sz w:val="19"/>
              </w:rPr>
              <w:t xml:space="preserve">Migration risk</w:t>
            </w:r>
          </w:p>
        </w:tc>
        <w:tc>
          <w:tcPr/>
          <w:p>
            <w:pPr>
              <w:pStyle w:val="Compact"/>
              <w:jc w:val="left"/>
            </w:pPr>
            <w:r>
              <w:rPr>
                <w:color w:val="333333"/>
                <w:sz w:val="19"/>
              </w:rPr>
              <w:t xml:space="preserve">Low for jobs (small batches, dry-run counts first); Medium for the erasure procedure — a destructive script rehearsed on staging against a production-like FK graph</w:t>
            </w:r>
          </w:p>
        </w:tc>
      </w:tr>
      <w:tr>
        <w:tc>
          <w:tcPr/>
          <w:p>
            <w:pPr>
              <w:pStyle w:val="Compact"/>
              <w:jc w:val="left"/>
            </w:pPr>
            <w:r>
              <w:rPr>
                <w:color w:val="333333"/>
                <w:sz w:val="19"/>
              </w:rPr>
              <w:t xml:space="preserve">Estimated effort</w:t>
            </w:r>
          </w:p>
        </w:tc>
        <w:tc>
          <w:tcPr/>
          <w:p>
            <w:pPr>
              <w:pStyle w:val="Compact"/>
              <w:jc w:val="left"/>
            </w:pPr>
            <w:r>
              <w:rPr>
                <w:color w:val="333333"/>
                <w:sz w:val="19"/>
              </w:rPr>
              <w:t xml:space="preserve">Documentation-led</w:t>
            </w:r>
            <w:r>
              <w:rPr>
                <w:color w:val="333333"/>
                <w:sz w:val="19"/>
              </w:rPr>
              <w:t xml:space="preserve"> </w:t>
            </w:r>
            <w:r>
              <w:rPr>
                <w:bCs/>
                <w:b/>
                <w:color w:val="333333"/>
                <w:sz w:val="19"/>
              </w:rPr>
              <w:t xml:space="preserve">P5 compliance pack</w:t>
            </w:r>
            <w:r>
              <w:rPr>
                <w:color w:val="333333"/>
                <w:sz w:val="19"/>
              </w:rPr>
              <w:t xml:space="preserve">: two small migrations plus the runbook; design begins in P1</w:t>
            </w:r>
          </w:p>
        </w:tc>
      </w:tr>
      <w:tr>
        <w:tc>
          <w:tcPr/>
          <w:p>
            <w:pPr>
              <w:pStyle w:val="Compact"/>
              <w:jc w:val="left"/>
            </w:pPr>
            <w:r>
              <w:rPr>
                <w:color w:val="333333"/>
                <w:sz w:val="19"/>
              </w:rPr>
              <w:t xml:space="preserve">Testing requirements</w:t>
            </w:r>
          </w:p>
        </w:tc>
        <w:tc>
          <w:tcPr/>
          <w:p>
            <w:pPr>
              <w:pStyle w:val="Compact"/>
              <w:jc w:val="left"/>
            </w:pPr>
            <w:r>
              <w:rPr>
                <w:color w:val="333333"/>
                <w:sz w:val="19"/>
              </w:rPr>
              <w:t xml:space="preserve">Erasure rehearsal with residual-PII scan (§9 gate 5); retention dry-runs; residency evidence archived</w:t>
            </w:r>
          </w:p>
        </w:tc>
      </w:tr>
      <w:tr>
        <w:tc>
          <w:tcPr/>
          <w:p>
            <w:pPr>
              <w:pStyle w:val="Compact"/>
              <w:jc w:val="left"/>
            </w:pPr>
            <w:r>
              <w:rPr>
                <w:color w:val="333333"/>
                <w:sz w:val="19"/>
              </w:rPr>
              <w:t xml:space="preserve">Rollback strategy</w:t>
            </w:r>
          </w:p>
        </w:tc>
        <w:tc>
          <w:tcPr/>
          <w:p>
            <w:pPr>
              <w:pStyle w:val="Compact"/>
              <w:jc w:val="left"/>
            </w:pPr>
            <w:r>
              <w:rPr>
                <w:color w:val="333333"/>
                <w:sz w:val="19"/>
              </w:rPr>
              <w:t xml:space="preserve">Jobs: drop the job. Erasure: not reversible by design — the staging rehearsal evidence</w:t>
            </w:r>
            <w:r>
              <w:rPr>
                <w:color w:val="333333"/>
                <w:sz w:val="19"/>
              </w:rPr>
              <w:t xml:space="preserve"> </w:t>
            </w:r>
            <w:r>
              <w:rPr>
                <w:iCs/>
                <w:i/>
                <w:color w:val="333333"/>
                <w:sz w:val="19"/>
              </w:rPr>
              <w:t xml:space="preserve">is</w:t>
            </w:r>
            <w:r>
              <w:rPr>
                <w:color w:val="333333"/>
                <w:sz w:val="19"/>
              </w:rPr>
              <w:t xml:space="preserve"> </w:t>
            </w:r>
            <w:r>
              <w:rPr>
                <w:color w:val="333333"/>
                <w:sz w:val="19"/>
              </w:rPr>
              <w:t xml:space="preserve">the mitigation</w:t>
            </w:r>
          </w:p>
        </w:tc>
      </w:tr>
    </w:tbl>
    <w:p>
      <w:pPr>
        <w:pStyle w:val="BodyText"/>
      </w:pPr>
      <w:r>
        <w:rPr>
          <w:bCs/>
          <w:b/>
          <w:color w:val="333333"/>
        </w:rPr>
        <w:t xml:space="preserve">Sequencing rationale.</w:t>
      </w:r>
      <w:r>
        <w:rPr>
          <w:color w:val="333333"/>
        </w:rPr>
        <w:t xml:space="preserve"> </w:t>
      </w:r>
      <w:r>
        <w:rPr>
          <w:color w:val="333333"/>
        </w:rPr>
        <w:t xml:space="preserve">P1→P5 is not strictly linear. The P3 index batch is independent and can land whenever a release window allows — it blocks nothing and nothing blocks it. P5 design work (the retention schedule and the erasure runbook’s FK-graph mapping) starts in P1 so documentation matures alongside the schema it describes. And although the erasure procedure lives administratively in P5, it is launch-gated with the P1 items: a DSAR can arrive on day one, and the one artefact this plan refuses to schedule after launch is the tested answer to that request.</w:t>
      </w:r>
    </w:p>
    <w:bookmarkEnd w:id="34"/>
    <w:bookmarkEnd w:id="35"/>
    <w:bookmarkStart w:id="36" w:name="testing-strategy"/>
    <w:p>
      <w:pPr>
        <w:pStyle w:val="Heading2"/>
      </w:pPr>
      <w:r>
        <w:rPr>
          <w:color w:val="2F5D4A"/>
        </w:rPr>
        <w:t xml:space="preserve">9. Testing Strategy</w:t>
      </w:r>
    </w:p>
    <w:p>
      <w:pPr>
        <w:pStyle w:val="FirstParagraph"/>
      </w:pPr>
      <w:r>
        <w:rPr>
          <w:color w:val="333333"/>
        </w:rPr>
        <w:t xml:space="preserve">The testing philosophy follows the triage: launch-gating defects are the ones that fail silently, so the programme exists to make silent failures loud before customers do. Seven pre-launch gates apply.</w:t>
      </w:r>
    </w:p>
    <w:p>
      <w:pPr>
        <w:pStyle w:val="BodyText"/>
      </w:pPr>
      <w:r>
        <w:rPr>
          <w:bCs/>
          <w:b/>
          <w:color w:val="333333"/>
        </w:rPr>
        <w:t xml:space="preserve">Gate 1 — migration-file inspection (action zero).</w:t>
      </w:r>
      <w:r>
        <w:rPr>
          <w:color w:val="333333"/>
        </w:rPr>
        <w:t xml:space="preserve"> </w:t>
      </w:r>
      <w:r>
        <w:rPr>
          <w:color w:val="333333"/>
        </w:rPr>
        <w:t xml:space="preserve">Before any remediation is scored, reconcile the schema dump against the actual Supabase migration files: the dump showed no indexes, FKs, CHECKs or RLS policies, so if migrations contain them, several findings collapse to verification and the plan re-points at evidence.</w:t>
      </w:r>
    </w:p>
    <w:p>
      <w:pPr>
        <w:pStyle w:val="BodyText"/>
      </w:pPr>
      <w:r>
        <w:rPr>
          <w:bCs/>
          <w:b/>
          <w:color w:val="333333"/>
        </w:rPr>
        <w:t xml:space="preserve">Gate 2 — staging data audit before constraints.</w:t>
      </w:r>
      <w:r>
        <w:rPr>
          <w:color w:val="333333"/>
        </w:rPr>
        <w:t xml:space="preserve"> </w:t>
      </w:r>
      <w:r>
        <w:rPr>
          <w:color w:val="333333"/>
        </w:rPr>
        <w:t xml:space="preserve">The P2 migration runs only after a staging audit: NULL backfills counted before NOT NULLs, duplicate sweeps clean before UNIQUEs, existing values mapped before status CHECKs. On a pre-revenue database the sweeps should be near-empty; the audit proves that rather than assumes it.</w:t>
      </w:r>
    </w:p>
    <w:p>
      <w:pPr>
        <w:pStyle w:val="BodyText"/>
      </w:pPr>
      <w:r>
        <w:rPr>
          <w:bCs/>
          <w:b/>
          <w:color w:val="333333"/>
        </w:rPr>
        <w:t xml:space="preserve">Gate 3 — Irish end-to-end regression fixtures.</w:t>
      </w:r>
      <w:r>
        <w:rPr>
          <w:color w:val="333333"/>
        </w:rPr>
        <w:t xml:space="preserve"> </w:t>
      </w:r>
      <w:r>
        <w:rPr>
          <w:color w:val="333333"/>
        </w:rPr>
        <w:t xml:space="preserve">An IE organisation with an IE facility carrying an Eircode, EUR currency and an IE emission factor, exercised through onboarding, upload, mapping and reporting — the guard whose absence let the facilities blocker survive to audit, now running in every release candidate permanently.</w:t>
      </w:r>
    </w:p>
    <w:p>
      <w:pPr>
        <w:pStyle w:val="BodyText"/>
      </w:pPr>
      <w:r>
        <w:rPr>
          <w:bCs/>
          <w:b/>
          <w:color w:val="333333"/>
        </w:rPr>
        <w:t xml:space="preserve">Gate 4 — RLS penetration matrix.</w:t>
      </w:r>
      <w:r>
        <w:rPr>
          <w:color w:val="333333"/>
        </w:rPr>
        <w:t xml:space="preserve"> </w:t>
      </w:r>
      <w:r>
        <w:rPr>
          <w:color w:val="333333"/>
        </w:rPr>
        <w:t xml:space="preserve">Scripted cross-tenant access attempts per role — customer, consultant, staff, service — against every tenant table class. One cross-tenant row from any role is a launch-stopping failure, not a bug ticket.</w:t>
      </w:r>
    </w:p>
    <w:p>
      <w:pPr>
        <w:pStyle w:val="BodyText"/>
      </w:pPr>
      <w:r>
        <w:rPr>
          <w:bCs/>
          <w:b/>
          <w:color w:val="333333"/>
        </w:rPr>
        <w:t xml:space="preserve">Gate 5 — erasure runbook rehearsal.</w:t>
      </w:r>
      <w:r>
        <w:rPr>
          <w:color w:val="333333"/>
        </w:rPr>
        <w:t xml:space="preserve"> </w:t>
      </w:r>
      <w:r>
        <w:rPr>
          <w:color w:val="333333"/>
        </w:rPr>
        <w:t xml:space="preserve">The anonymise-in-place procedure executed on staging against a production-like FK graph, timed, with a residual-PII scan. The one-month statutory clock means the rehearsal, not the first live DSAR, is where the procedure earns trust.</w:t>
      </w:r>
    </w:p>
    <w:p>
      <w:pPr>
        <w:pStyle w:val="BodyText"/>
      </w:pPr>
      <w:r>
        <w:rPr>
          <w:bCs/>
          <w:b/>
          <w:color w:val="333333"/>
        </w:rPr>
        <w:t xml:space="preserve">Gate 6 — rollback rehearsal for the two non-trivial rollbacks.</w:t>
      </w:r>
      <w:r>
        <w:rPr>
          <w:color w:val="333333"/>
        </w:rPr>
        <w:t xml:space="preserve"> </w:t>
      </w:r>
      <w:r>
        <w:rPr>
          <w:color w:val="333333"/>
        </w:rPr>
        <w:t xml:space="preserve">The nullable-org backfill (snapshot restore — un-backfilling is impossible) and the token-hashing roll-forward (re-issuance — hashing is one-way), each rehearsed once on staging before P1 ships.</w:t>
      </w:r>
    </w:p>
    <w:p>
      <w:pPr>
        <w:pStyle w:val="BodyText"/>
      </w:pPr>
      <w:r>
        <w:rPr>
          <w:bCs/>
          <w:b/>
          <w:color w:val="333333"/>
        </w:rPr>
        <w:t xml:space="preserve">Gate 7 — load smoke on the indexed query paths.</w:t>
      </w:r>
      <w:r>
        <w:rPr>
          <w:color w:val="333333"/>
        </w:rPr>
        <w:t xml:space="preserve"> </w:t>
      </w:r>
      <w:r>
        <w:rPr>
          <w:color w:val="333333"/>
        </w:rPr>
        <w:t xml:space="preserve">Document list, emissions aggregation, worker claim path and notification badge at projected year-one volumes, with query-plan evidence the P3 indexes are used.</w:t>
      </w:r>
    </w:p>
    <w:tbl>
      <w:tblPr>
        <w:tblStyle w:val="Table"/>
        <w:tblLook w:firstRow="1" w:lastRow="0" w:firstColumn="0" w:lastColumn="0" w:noHBand="0" w:noVBand="0" w:val="0020"/>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W w:w="14817" w:type="dxa"/>
        <w:tblLayout w:type="autofit"/>
      </w:tblPr>
      <w:tblGrid>
        <w:gridCol w:w="2640"/>
        <w:gridCol w:w="2640"/>
        <w:gridCol w:w="2640"/>
      </w:tblGrid>
      <w:tr>
        <w:trPr>
          <w:tblHeader w:val="true"/>
          <w:tblHeader w:val="true"/>
        </w:trPr>
        <w:tc>
          <w:tcPr>
            <w:shd w:val="clear" w:fill="E3EDE7"/>
          </w:tcPr>
          <w:p>
            <w:pPr>
              <w:pStyle w:val="Compact"/>
              <w:jc w:val="left"/>
            </w:pPr>
            <w:r>
              <w:rPr>
                <w:b/>
                <w:color w:val="2F5D4A"/>
                <w:sz w:val="19"/>
              </w:rPr>
              <w:t xml:space="preserve">Test</w:t>
            </w:r>
          </w:p>
        </w:tc>
        <w:tc>
          <w:tcPr>
            <w:shd w:val="clear" w:fill="E3EDE7"/>
          </w:tcPr>
          <w:p>
            <w:pPr>
              <w:pStyle w:val="Compact"/>
              <w:jc w:val="left"/>
            </w:pPr>
            <w:r>
              <w:rPr>
                <w:b/>
                <w:color w:val="2F5D4A"/>
                <w:sz w:val="19"/>
              </w:rPr>
              <w:t xml:space="preserve">Phase</w:t>
            </w:r>
          </w:p>
        </w:tc>
        <w:tc>
          <w:tcPr>
            <w:shd w:val="clear" w:fill="E3EDE7"/>
          </w:tcPr>
          <w:p>
            <w:pPr>
              <w:pStyle w:val="Compact"/>
              <w:jc w:val="left"/>
            </w:pPr>
            <w:r>
              <w:rPr>
                <w:b/>
                <w:color w:val="2F5D4A"/>
                <w:sz w:val="19"/>
              </w:rPr>
              <w:t xml:space="preserve">Pass criterion</w:t>
            </w:r>
          </w:p>
        </w:tc>
      </w:tr>
      <w:tr>
        <w:tc>
          <w:tcPr/>
          <w:p>
            <w:pPr>
              <w:pStyle w:val="Compact"/>
              <w:jc w:val="left"/>
            </w:pPr>
            <w:r>
              <w:rPr>
                <w:color w:val="333333"/>
                <w:sz w:val="19"/>
              </w:rPr>
              <w:t xml:space="preserve">Migration-file reconciliation</w:t>
            </w:r>
          </w:p>
        </w:tc>
        <w:tc>
          <w:tcPr/>
          <w:p>
            <w:pPr>
              <w:pStyle w:val="Compact"/>
              <w:jc w:val="left"/>
            </w:pPr>
            <w:r>
              <w:rPr>
                <w:color w:val="333333"/>
                <w:sz w:val="19"/>
              </w:rPr>
              <w:t xml:space="preserve">Pre-P1</w:t>
            </w:r>
          </w:p>
        </w:tc>
        <w:tc>
          <w:tcPr/>
          <w:p>
            <w:pPr>
              <w:pStyle w:val="Compact"/>
              <w:jc w:val="left"/>
            </w:pPr>
            <w:r>
              <w:rPr>
                <w:color w:val="333333"/>
                <w:sz w:val="19"/>
              </w:rPr>
              <w:t xml:space="preserve">Signed note; findings re-scored against reality</w:t>
            </w:r>
          </w:p>
        </w:tc>
      </w:tr>
      <w:tr>
        <w:tc>
          <w:tcPr/>
          <w:p>
            <w:pPr>
              <w:pStyle w:val="Compact"/>
              <w:jc w:val="left"/>
            </w:pPr>
            <w:r>
              <w:rPr>
                <w:color w:val="333333"/>
                <w:sz w:val="19"/>
              </w:rPr>
              <w:t xml:space="preserve">Staging data audit</w:t>
            </w:r>
          </w:p>
        </w:tc>
        <w:tc>
          <w:tcPr/>
          <w:p>
            <w:pPr>
              <w:pStyle w:val="Compact"/>
              <w:jc w:val="left"/>
            </w:pPr>
            <w:r>
              <w:rPr>
                <w:color w:val="333333"/>
                <w:sz w:val="19"/>
              </w:rPr>
              <w:t xml:space="preserve">Pre-P2</w:t>
            </w:r>
          </w:p>
        </w:tc>
        <w:tc>
          <w:tcPr/>
          <w:p>
            <w:pPr>
              <w:pStyle w:val="Compact"/>
              <w:jc w:val="left"/>
            </w:pPr>
            <w:r>
              <w:rPr>
                <w:color w:val="333333"/>
                <w:sz w:val="19"/>
              </w:rPr>
              <w:t xml:space="preserve">Zero unhandled NULLs/duplicates/unmapped values</w:t>
            </w:r>
          </w:p>
        </w:tc>
      </w:tr>
      <w:tr>
        <w:tc>
          <w:tcPr/>
          <w:p>
            <w:pPr>
              <w:pStyle w:val="Compact"/>
              <w:jc w:val="left"/>
            </w:pPr>
            <w:r>
              <w:rPr>
                <w:color w:val="333333"/>
                <w:sz w:val="19"/>
              </w:rPr>
              <w:t xml:space="preserve">Irish end-to-end fixture</w:t>
            </w:r>
          </w:p>
        </w:tc>
        <w:tc>
          <w:tcPr/>
          <w:p>
            <w:pPr>
              <w:pStyle w:val="Compact"/>
              <w:jc w:val="left"/>
            </w:pPr>
            <w:r>
              <w:rPr>
                <w:color w:val="333333"/>
                <w:sz w:val="19"/>
              </w:rPr>
              <w:t xml:space="preserve">P1, then every release</w:t>
            </w:r>
          </w:p>
        </w:tc>
        <w:tc>
          <w:tcPr/>
          <w:p>
            <w:pPr>
              <w:pStyle w:val="Compact"/>
              <w:jc w:val="left"/>
            </w:pPr>
            <w:r>
              <w:rPr>
                <w:color w:val="333333"/>
                <w:sz w:val="19"/>
              </w:rPr>
              <w:t xml:space="preserve">IE org/facility registers, uploads, reports with IE factor</w:t>
            </w:r>
          </w:p>
        </w:tc>
      </w:tr>
      <w:tr>
        <w:tc>
          <w:tcPr/>
          <w:p>
            <w:pPr>
              <w:pStyle w:val="Compact"/>
              <w:jc w:val="left"/>
            </w:pPr>
            <w:r>
              <w:rPr>
                <w:color w:val="333333"/>
                <w:sz w:val="19"/>
              </w:rPr>
              <w:t xml:space="preserve">RLS penetration matrix</w:t>
            </w:r>
          </w:p>
        </w:tc>
        <w:tc>
          <w:tcPr/>
          <w:p>
            <w:pPr>
              <w:pStyle w:val="Compact"/>
              <w:jc w:val="left"/>
            </w:pPr>
            <w:r>
              <w:rPr>
                <w:color w:val="333333"/>
                <w:sz w:val="19"/>
              </w:rPr>
              <w:t xml:space="preserve">P1</w:t>
            </w:r>
          </w:p>
        </w:tc>
        <w:tc>
          <w:tcPr/>
          <w:p>
            <w:pPr>
              <w:pStyle w:val="Compact"/>
              <w:jc w:val="left"/>
            </w:pPr>
            <w:r>
              <w:rPr>
                <w:color w:val="333333"/>
                <w:sz w:val="19"/>
              </w:rPr>
              <w:t xml:space="preserve">Zero cross-tenant rows across all four roles</w:t>
            </w:r>
          </w:p>
        </w:tc>
      </w:tr>
      <w:tr>
        <w:tc>
          <w:tcPr/>
          <w:p>
            <w:pPr>
              <w:pStyle w:val="Compact"/>
              <w:jc w:val="left"/>
            </w:pPr>
            <w:r>
              <w:rPr>
                <w:color w:val="333333"/>
                <w:sz w:val="19"/>
              </w:rPr>
              <w:t xml:space="preserve">Erasure rehearsal</w:t>
            </w:r>
          </w:p>
        </w:tc>
        <w:tc>
          <w:tcPr/>
          <w:p>
            <w:pPr>
              <w:pStyle w:val="Compact"/>
              <w:jc w:val="left"/>
            </w:pPr>
            <w:r>
              <w:rPr>
                <w:color w:val="333333"/>
                <w:sz w:val="19"/>
              </w:rPr>
              <w:t xml:space="preserve">P5 (launch-gated)</w:t>
            </w:r>
          </w:p>
        </w:tc>
        <w:tc>
          <w:tcPr/>
          <w:p>
            <w:pPr>
              <w:pStyle w:val="Compact"/>
              <w:jc w:val="left"/>
            </w:pPr>
            <w:r>
              <w:rPr>
                <w:color w:val="333333"/>
                <w:sz w:val="19"/>
              </w:rPr>
              <w:t xml:space="preserve">Completes in time; residual-PII scan clean</w:t>
            </w:r>
          </w:p>
        </w:tc>
      </w:tr>
      <w:tr>
        <w:tc>
          <w:tcPr/>
          <w:p>
            <w:pPr>
              <w:pStyle w:val="Compact"/>
              <w:jc w:val="left"/>
            </w:pPr>
            <w:r>
              <w:rPr>
                <w:color w:val="333333"/>
                <w:sz w:val="19"/>
              </w:rPr>
              <w:t xml:space="preserve">Rollback rehearsals</w:t>
            </w:r>
          </w:p>
        </w:tc>
        <w:tc>
          <w:tcPr/>
          <w:p>
            <w:pPr>
              <w:pStyle w:val="Compact"/>
              <w:jc w:val="left"/>
            </w:pPr>
            <w:r>
              <w:rPr>
                <w:color w:val="333333"/>
                <w:sz w:val="19"/>
              </w:rPr>
              <w:t xml:space="preserve">Pre-P1 deploy</w:t>
            </w:r>
          </w:p>
        </w:tc>
        <w:tc>
          <w:tcPr/>
          <w:p>
            <w:pPr>
              <w:pStyle w:val="Compact"/>
              <w:jc w:val="left"/>
            </w:pPr>
            <w:r>
              <w:rPr>
                <w:color w:val="333333"/>
                <w:sz w:val="19"/>
              </w:rPr>
              <w:t xml:space="preserve">Snapshot restore and re-issuance demonstrated</w:t>
            </w:r>
          </w:p>
        </w:tc>
      </w:tr>
      <w:tr>
        <w:tc>
          <w:tcPr/>
          <w:p>
            <w:pPr>
              <w:pStyle w:val="Compact"/>
              <w:jc w:val="left"/>
            </w:pPr>
            <w:r>
              <w:rPr>
                <w:color w:val="333333"/>
                <w:sz w:val="19"/>
              </w:rPr>
              <w:t xml:space="preserve">Load smoke</w:t>
            </w:r>
          </w:p>
        </w:tc>
        <w:tc>
          <w:tcPr/>
          <w:p>
            <w:pPr>
              <w:pStyle w:val="Compact"/>
              <w:jc w:val="left"/>
            </w:pPr>
            <w:r>
              <w:rPr>
                <w:color w:val="333333"/>
                <w:sz w:val="19"/>
              </w:rPr>
              <w:t xml:space="preserve">P3</w:t>
            </w:r>
          </w:p>
        </w:tc>
        <w:tc>
          <w:tcPr/>
          <w:p>
            <w:pPr>
              <w:pStyle w:val="Compact"/>
              <w:jc w:val="left"/>
            </w:pPr>
            <w:r>
              <w:rPr>
                <w:color w:val="333333"/>
                <w:sz w:val="19"/>
              </w:rPr>
              <w:t xml:space="preserve">New indexes used; p95 within target at year-one volume</w:t>
            </w:r>
          </w:p>
        </w:tc>
      </w:tr>
    </w:tbl>
    <w:bookmarkEnd w:id="36"/>
    <w:bookmarkStart w:id="37" w:name="gono-go-assessment"/>
    <w:p>
      <w:pPr>
        <w:pStyle w:val="Heading2"/>
      </w:pPr>
      <w:r>
        <w:rPr>
          <w:color w:val="2F5D4A"/>
        </w:rPr>
        <w:t xml:space="preserve">10. Go/No-Go Assessment</w:t>
      </w:r>
    </w:p>
    <w:p>
      <w:pPr>
        <w:pStyle w:val="FirstParagraph"/>
      </w:pPr>
      <w:r>
        <w:rPr>
          <w:bCs/>
          <w:b/>
          <w:color w:val="333333"/>
        </w:rPr>
        <w:t xml:space="preserve">Verdict: Conditional GO.</w:t>
      </w:r>
      <w:r>
        <w:rPr>
          <w:color w:val="333333"/>
        </w:rPr>
        <w:t xml:space="preserve"> </w:t>
      </w:r>
      <w:r>
        <w:rPr>
          <w:color w:val="333333"/>
        </w:rPr>
        <w:t xml:space="preserve">CarbonTally launches in the UK and Ireland once — and only once — every row of the §7 checklist carries its named evidence. The triage shrunk the audit’s 26-item programme into five migration batches (six deployable migrations) and two verification gates; what remains is small, additive and mostly low-risk, and nothing in the B, C or D registers stands between the product and revenue. But the A register is not negotiable, and the reasoning is concrete rather than doctrinal.</w:t>
      </w:r>
    </w:p>
    <w:p>
      <w:pPr>
        <w:pStyle w:val="BodyText"/>
      </w:pPr>
      <w:r>
        <w:rPr>
          <w:color w:val="333333"/>
        </w:rPr>
        <w:t xml:space="preserve">Launch without the</w:t>
      </w:r>
      <w:r>
        <w:rPr>
          <w:color w:val="333333"/>
        </w:rPr>
        <w:t xml:space="preserve"> </w:t>
      </w:r>
      <w:r>
        <w:rPr>
          <w:bCs/>
          <w:b/>
          <w:color w:val="333333"/>
        </w:rPr>
        <w:t xml:space="preserve">write-path and jurisdiction class</w:t>
      </w:r>
      <w:r>
        <w:rPr>
          <w:color w:val="333333"/>
        </w:rPr>
        <w:t xml:space="preserve"> </w:t>
      </w:r>
      <w:r>
        <w:rPr>
          <w:color w:val="333333"/>
        </w:rPr>
        <w:t xml:space="preserve">(rows 2–4) and Irish customers cannot register the sites whose emissions the product measures — the loudest possible failure in a launch market, discovered in the first onboarding call. Launch without the</w:t>
      </w:r>
      <w:r>
        <w:rPr>
          <w:color w:val="333333"/>
        </w:rPr>
        <w:t xml:space="preserve"> </w:t>
      </w:r>
      <w:r>
        <w:rPr>
          <w:bCs/>
          <w:b/>
          <w:color w:val="333333"/>
        </w:rPr>
        <w:t xml:space="preserve">numbers class</w:t>
      </w:r>
      <w:r>
        <w:rPr>
          <w:color w:val="333333"/>
        </w:rPr>
        <w:t xml:space="preserve"> </w:t>
      </w:r>
      <w:r>
        <w:rPr>
          <w:color w:val="333333"/>
        </w:rPr>
        <w:t xml:space="preserve">(rows 14–18) and the product ships silently wrong Scope 2 to Irish customers and unit-less quantities to everyone: nothing errors, the join succeeds, the arithmetic succeeds, and the filed report is wrong. Launch without the</w:t>
      </w:r>
      <w:r>
        <w:rPr>
          <w:color w:val="333333"/>
        </w:rPr>
        <w:t xml:space="preserve"> </w:t>
      </w:r>
      <w:r>
        <w:rPr>
          <w:bCs/>
          <w:b/>
          <w:color w:val="333333"/>
        </w:rPr>
        <w:t xml:space="preserve">upload-integrity class</w:t>
      </w:r>
      <w:r>
        <w:rPr>
          <w:color w:val="333333"/>
        </w:rPr>
        <w:t xml:space="preserve"> </w:t>
      </w:r>
      <w:r>
        <w:rPr>
          <w:color w:val="333333"/>
        </w:rPr>
        <w:t xml:space="preserve">(rows 19–20) and the first 2 GB bundle fails publicly while duplicate invoices go undetected on the primary pipeline entity. Launch without the</w:t>
      </w:r>
      <w:r>
        <w:rPr>
          <w:color w:val="333333"/>
        </w:rPr>
        <w:t xml:space="preserve"> </w:t>
      </w:r>
      <w:r>
        <w:rPr>
          <w:bCs/>
          <w:b/>
          <w:color w:val="333333"/>
        </w:rPr>
        <w:t xml:space="preserve">integrity class</w:t>
      </w:r>
      <w:r>
        <w:rPr>
          <w:color w:val="333333"/>
        </w:rPr>
        <w:t xml:space="preserve"> </w:t>
      </w:r>
      <w:r>
        <w:rPr>
          <w:color w:val="333333"/>
        </w:rPr>
        <w:t xml:space="preserve">(rows 13, 21–22, 25–26) and fake assets, duplicates, ambiguous NULL flags and unconstrained statuses enter silently through the pipeline and land in a customer’s reported figures. Launch without the</w:t>
      </w:r>
      <w:r>
        <w:rPr>
          <w:color w:val="333333"/>
        </w:rPr>
        <w:t xml:space="preserve"> </w:t>
      </w:r>
      <w:r>
        <w:rPr>
          <w:bCs/>
          <w:b/>
          <w:color w:val="333333"/>
        </w:rPr>
        <w:t xml:space="preserve">tenancy and secrets class</w:t>
      </w:r>
      <w:r>
        <w:rPr>
          <w:color w:val="333333"/>
        </w:rPr>
        <w:t xml:space="preserve"> </w:t>
      </w:r>
      <w:r>
        <w:rPr>
          <w:color w:val="333333"/>
        </w:rPr>
        <w:t xml:space="preserve">(rows 5–9) and tenant isolation is unprovable — one forgotten</w:t>
      </w:r>
      <w:r>
        <w:rPr>
          <w:color w:val="333333"/>
        </w:rPr>
        <w:t xml:space="preserve"> </w:t>
      </w:r>
      <w:r>
        <w:rPr>
          <w:rStyle w:val="VerbatimChar"/>
          <w:color w:val="333333"/>
        </w:rPr>
        <w:t xml:space="preserve">organization_id</w:t>
      </w:r>
      <w:r>
        <w:rPr>
          <w:color w:val="333333"/>
        </w:rPr>
        <w:t xml:space="preserve"> </w:t>
      </w:r>
      <w:r>
        <w:rPr>
          <w:color w:val="333333"/>
        </w:rPr>
        <w:t xml:space="preserve">or one escaped backup converts a marketing promise into a reportable ICO/DPC incident. Launch without the</w:t>
      </w:r>
      <w:r>
        <w:rPr>
          <w:color w:val="333333"/>
        </w:rPr>
        <w:t xml:space="preserve"> </w:t>
      </w:r>
      <w:r>
        <w:rPr>
          <w:bCs/>
          <w:b/>
          <w:color w:val="333333"/>
        </w:rPr>
        <w:t xml:space="preserve">foundations class</w:t>
      </w:r>
      <w:r>
        <w:rPr>
          <w:color w:val="333333"/>
        </w:rPr>
        <w:t xml:space="preserve"> </w:t>
      </w:r>
      <w:r>
        <w:rPr>
          <w:color w:val="333333"/>
        </w:rPr>
        <w:t xml:space="preserve">(rows 1, 10–12) — migration-file inspection, FK/ON DELETE verification, seed cleanup, tenant lifecycle columns — and the launch flies blind on its own delete behaviour, runs on out-of-market seeds, and has no suspend lever short of deleting audit evidence. Launch without the</w:t>
      </w:r>
      <w:r>
        <w:rPr>
          <w:color w:val="333333"/>
        </w:rPr>
        <w:t xml:space="preserve"> </w:t>
      </w:r>
      <w:r>
        <w:rPr>
          <w:bCs/>
          <w:b/>
          <w:color w:val="333333"/>
        </w:rPr>
        <w:t xml:space="preserve">compliance class</w:t>
      </w:r>
      <w:r>
        <w:rPr>
          <w:color w:val="333333"/>
        </w:rPr>
        <w:t xml:space="preserve"> </w:t>
      </w:r>
      <w:r>
        <w:rPr>
          <w:color w:val="333333"/>
        </w:rPr>
        <w:t xml:space="preserve">(rows 23–24) and the first DSAR triggers an untested destructive script against a live tenant under a one-month statutory clock. Every class fails invisibly at demo scale and publicly in production; that asymmetry is the entire case for the gate.</w:t>
      </w:r>
    </w:p>
    <w:tbl>
      <w:tblPr>
        <w:tblStyle w:val="Table"/>
        <w:tblLook w:firstRow="1" w:lastRow="0" w:firstColumn="0" w:lastColumn="0" w:noHBand="0" w:noVBand="0" w:val="0020"/>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W w:w="14817" w:type="dxa"/>
        <w:tblLayout w:type="autofit"/>
      </w:tblPr>
      <w:tblGrid>
        <w:gridCol w:w="2640"/>
        <w:gridCol w:w="2640"/>
        <w:gridCol w:w="2640"/>
      </w:tblGrid>
      <w:tr>
        <w:trPr>
          <w:tblHeader w:val="true"/>
          <w:tblHeader w:val="true"/>
        </w:trPr>
        <w:tc>
          <w:tcPr>
            <w:shd w:val="clear" w:fill="E3EDE7"/>
          </w:tcPr>
          <w:p>
            <w:pPr>
              <w:pStyle w:val="Compact"/>
              <w:jc w:val="left"/>
            </w:pPr>
            <w:r>
              <w:rPr>
                <w:b/>
                <w:color w:val="2F5D4A"/>
                <w:sz w:val="19"/>
              </w:rPr>
              <w:t xml:space="preserve">Gate</w:t>
            </w:r>
          </w:p>
        </w:tc>
        <w:tc>
          <w:tcPr>
            <w:shd w:val="clear" w:fill="E3EDE7"/>
          </w:tcPr>
          <w:p>
            <w:pPr>
              <w:pStyle w:val="Compact"/>
              <w:jc w:val="left"/>
            </w:pPr>
            <w:r>
              <w:rPr>
                <w:b/>
                <w:color w:val="2F5D4A"/>
                <w:sz w:val="19"/>
              </w:rPr>
              <w:t xml:space="preserve">Status today</w:t>
            </w:r>
          </w:p>
        </w:tc>
        <w:tc>
          <w:tcPr>
            <w:shd w:val="clear" w:fill="E3EDE7"/>
          </w:tcPr>
          <w:p>
            <w:pPr>
              <w:pStyle w:val="Compact"/>
              <w:jc w:val="left"/>
            </w:pPr>
            <w:r>
              <w:rPr>
                <w:b/>
                <w:color w:val="2F5D4A"/>
                <w:sz w:val="19"/>
              </w:rPr>
              <w:t xml:space="preserve">Evidence required to clear</w:t>
            </w:r>
          </w:p>
        </w:tc>
      </w:tr>
      <w:tr>
        <w:tc>
          <w:tcPr/>
          <w:p>
            <w:pPr>
              <w:pStyle w:val="Compact"/>
              <w:jc w:val="left"/>
            </w:pPr>
            <w:r>
              <w:rPr>
                <w:color w:val="333333"/>
                <w:sz w:val="19"/>
              </w:rPr>
              <w:t xml:space="preserve">Irish write-path + jurisdiction IN-lists</w:t>
            </w:r>
          </w:p>
        </w:tc>
        <w:tc>
          <w:tcPr/>
          <w:p>
            <w:pPr>
              <w:pStyle w:val="Compact"/>
              <w:jc w:val="left"/>
            </w:pPr>
            <w:r>
              <w:rPr>
                <w:color w:val="333333"/>
                <w:sz w:val="19"/>
              </w:rPr>
              <w:t xml:space="preserve">Defects confirmed; fixes specified</w:t>
            </w:r>
          </w:p>
        </w:tc>
        <w:tc>
          <w:tcPr/>
          <w:p>
            <w:pPr>
              <w:pStyle w:val="Compact"/>
              <w:jc w:val="left"/>
            </w:pPr>
            <w:r>
              <w:rPr>
                <w:color w:val="333333"/>
                <w:sz w:val="19"/>
              </w:rPr>
              <w:t xml:space="preserve">Rows 2–4 evidenced on staging</w:t>
            </w:r>
          </w:p>
        </w:tc>
      </w:tr>
      <w:tr>
        <w:tc>
          <w:tcPr/>
          <w:p>
            <w:pPr>
              <w:pStyle w:val="Compact"/>
              <w:jc w:val="left"/>
            </w:pPr>
            <w:r>
              <w:rPr>
                <w:color w:val="333333"/>
                <w:sz w:val="19"/>
              </w:rPr>
              <w:t xml:space="preserve">Factor provenance + SEAI/EPA core load</w:t>
            </w:r>
          </w:p>
        </w:tc>
        <w:tc>
          <w:tcPr/>
          <w:p>
            <w:pPr>
              <w:pStyle w:val="Compact"/>
              <w:jc w:val="left"/>
            </w:pPr>
            <w:r>
              <w:rPr>
                <w:color w:val="333333"/>
                <w:sz w:val="19"/>
              </w:rPr>
              <w:t xml:space="preserve">Provenance columns and Irish data absent</w:t>
            </w:r>
          </w:p>
        </w:tc>
        <w:tc>
          <w:tcPr/>
          <w:p>
            <w:pPr>
              <w:pStyle w:val="Compact"/>
              <w:jc w:val="left"/>
            </w:pPr>
            <w:r>
              <w:rPr>
                <w:color w:val="333333"/>
                <w:sz w:val="19"/>
              </w:rPr>
              <w:t xml:space="preserve">Rows 15–16 evidenced; Dublin fixture resolves to IE factor</w:t>
            </w:r>
          </w:p>
        </w:tc>
      </w:tr>
      <w:tr>
        <w:tc>
          <w:tcPr/>
          <w:p>
            <w:pPr>
              <w:pStyle w:val="Compact"/>
              <w:jc w:val="left"/>
            </w:pPr>
            <w:r>
              <w:rPr>
                <w:color w:val="333333"/>
                <w:sz w:val="19"/>
              </w:rPr>
              <w:t xml:space="preserve">Tenancy isolation + secrets</w:t>
            </w:r>
          </w:p>
        </w:tc>
        <w:tc>
          <w:tcPr/>
          <w:p>
            <w:pPr>
              <w:pStyle w:val="Compact"/>
              <w:jc w:val="left"/>
            </w:pPr>
            <w:r>
              <w:rPr>
                <w:color w:val="333333"/>
                <w:sz w:val="19"/>
              </w:rPr>
              <w:t xml:space="preserve">Unverifiable from the dump; plaintext credentials present</w:t>
            </w:r>
          </w:p>
        </w:tc>
        <w:tc>
          <w:tcPr/>
          <w:p>
            <w:pPr>
              <w:pStyle w:val="Compact"/>
              <w:jc w:val="left"/>
            </w:pPr>
            <w:r>
              <w:rPr>
                <w:color w:val="333333"/>
                <w:sz w:val="19"/>
              </w:rPr>
              <w:t xml:space="preserve">Rows 1, 5–9 evidenced; penetration matrix clean</w:t>
            </w:r>
          </w:p>
        </w:tc>
      </w:tr>
      <w:tr>
        <w:tc>
          <w:tcPr/>
          <w:p>
            <w:pPr>
              <w:pStyle w:val="Compact"/>
              <w:jc w:val="left"/>
            </w:pPr>
            <w:r>
              <w:rPr>
                <w:color w:val="333333"/>
                <w:sz w:val="19"/>
              </w:rPr>
              <w:t xml:space="preserve">Uniqueness/integrity set</w:t>
            </w:r>
          </w:p>
        </w:tc>
        <w:tc>
          <w:tcPr/>
          <w:p>
            <w:pPr>
              <w:pStyle w:val="Compact"/>
              <w:jc w:val="left"/>
            </w:pPr>
            <w:r>
              <w:rPr>
                <w:color w:val="333333"/>
                <w:sz w:val="19"/>
              </w:rPr>
              <w:t xml:space="preserve">Unconstrained duplicates possible</w:t>
            </w:r>
          </w:p>
        </w:tc>
        <w:tc>
          <w:tcPr/>
          <w:p>
            <w:pPr>
              <w:pStyle w:val="Compact"/>
              <w:jc w:val="left"/>
            </w:pPr>
            <w:r>
              <w:rPr>
                <w:color w:val="333333"/>
                <w:sz w:val="19"/>
              </w:rPr>
              <w:t xml:space="preserve">Rows 13, 17–22, 25–26 evidenced post data audit</w:t>
            </w:r>
          </w:p>
        </w:tc>
      </w:tr>
      <w:tr>
        <w:tc>
          <w:tcPr/>
          <w:p>
            <w:pPr>
              <w:pStyle w:val="Compact"/>
              <w:jc w:val="left"/>
            </w:pPr>
            <w:r>
              <w:rPr>
                <w:color w:val="333333"/>
                <w:sz w:val="19"/>
              </w:rPr>
              <w:t xml:space="preserve">Erasure + residency</w:t>
            </w:r>
          </w:p>
        </w:tc>
        <w:tc>
          <w:tcPr/>
          <w:p>
            <w:pPr>
              <w:pStyle w:val="Compact"/>
              <w:jc w:val="left"/>
            </w:pPr>
            <w:r>
              <w:rPr>
                <w:color w:val="333333"/>
                <w:sz w:val="19"/>
              </w:rPr>
              <w:t xml:space="preserve">Procedure unwritten; region unchecked</w:t>
            </w:r>
          </w:p>
        </w:tc>
        <w:tc>
          <w:tcPr/>
          <w:p>
            <w:pPr>
              <w:pStyle w:val="Compact"/>
              <w:jc w:val="left"/>
            </w:pPr>
            <w:r>
              <w:rPr>
                <w:color w:val="333333"/>
                <w:sz w:val="19"/>
              </w:rPr>
              <w:t xml:space="preserve">Rows 23–24 evidenced; rehearsal timed, scan clean</w:t>
            </w:r>
          </w:p>
        </w:tc>
      </w:tr>
    </w:tbl>
    <w:p>
      <w:pPr>
        <w:pStyle w:val="BodyText"/>
      </w:pPr>
      <w:r>
        <w:rPr>
          <w:color w:val="333333"/>
        </w:rPr>
        <w:t xml:space="preserve">One descope is acceptable. If the SEAI/EPA load slips beyond the launch window, the fallback is a</w:t>
      </w:r>
      <w:r>
        <w:rPr>
          <w:color w:val="333333"/>
        </w:rPr>
        <w:t xml:space="preserve"> </w:t>
      </w:r>
      <w:r>
        <w:rPr>
          <w:bCs/>
          <w:b/>
          <w:color w:val="333333"/>
        </w:rPr>
        <w:t xml:space="preserve">UK-only launch with IE signups gated at onboarding</w:t>
      </w:r>
      <w:r>
        <w:rPr>
          <w:color w:val="333333"/>
        </w:rPr>
        <w:t xml:space="preserve"> </w:t>
      </w:r>
      <w:r>
        <w:rPr>
          <w:color w:val="333333"/>
        </w:rPr>
        <w:t xml:space="preserve">— a product decision, executed at the registration flow, not in the schema. What is never acceptable is the third option: shipping Irish customers DEFRA factors and calling it Scope 2; a wrong answer is not a placeholder. The schema work is required under either outcome, so the fallback costs the programme nothing but honesty.</w:t>
      </w:r>
    </w:p>
    <w:p>
      <w:pPr>
        <w:pStyle w:val="BodyText"/>
      </w:pPr>
      <w:r>
        <w:rPr>
          <w:bCs/>
          <w:b/>
          <w:color w:val="333333"/>
        </w:rPr>
        <w:t xml:space="preserve">The verdict: GO — conditional on every row of §7 being evidenced; the checklist is the launch.</w:t>
      </w:r>
    </w:p>
    <w:bookmarkEnd w:id="37"/>
    <w:bookmarkEnd w:id="38"/>
    <w:sectPr>
      <w:headerReference w:type="default" r:id="rId9"/>
      <w:footerReference w:type="default" r:id="rId10"/>
      <w:pgSz w:orient="landscape" w:w="16834" w:h="11909"/>
      <w:pgMar w:left="1008" w:right="1008" w:top="1008" w:bottom="1008" w:header="504" w:foot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E8B7B"/>
        <w:sz w:val="18"/>
      </w:rPr>
      <w:t xml:space="preserve">Page </w:t>
    </w:r>
    <w:r>
      <w:rPr>
        <w:color w:val="6E8B7B"/>
        <w:sz w:val="18"/>
      </w:rPr>
      <w:fldChar w:fldCharType="begin"/>
    </w:r>
    <w:r>
      <w:rPr>
        <w:color w:val="6E8B7B"/>
        <w:sz w:val="18"/>
      </w:rPr>
      <w:instrText xml:space="preserve"> PAGE </w:instrText>
    </w:r>
    <w:r>
      <w:rPr>
        <w:color w:val="6E8B7B"/>
        <w:sz w:val="18"/>
      </w:rPr>
      <w:fldChar w:fldCharType="end"/>
    </w:r>
    <w:r>
      <w:rPr>
        <w:color w:val="6E8B7B"/>
        <w:sz w:val="18"/>
      </w:rPr>
      <w:t xml:space="preserve"> of </w:t>
    </w:r>
    <w:r>
      <w:rPr>
        <w:color w:val="6E8B7B"/>
        <w:sz w:val="18"/>
      </w:rPr>
      <w:fldChar w:fldCharType="begin"/>
    </w:r>
    <w:r>
      <w:rPr>
        <w:color w:val="6E8B7B"/>
        <w:sz w:val="18"/>
      </w:rPr>
      <w:instrText xml:space="preserve"> NUMPAGES </w:instrText>
    </w:r>
    <w:r>
      <w:rPr>
        <w:color w:val="6E8B7B"/>
        <w:sz w:val="18"/>
      </w:rPr>
      <w:fldChar w:fldCharType="end"/>
    </w:r>
  </w:p>
</w:ftr>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4" w:color="9FB8AC"/>
      </w:pBdr>
    </w:pPr>
    <w:r/>
    <w:r>
      <w:rPr>
        <w:color w:val="6E8B7B"/>
        <w:sz w:val="18"/>
      </w:rPr>
      <w:t>CarbonTally v1.0 — Production Hardening Plan</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color w:val="333333"/>
    </w:rPr>
  </w:style>
  <w:style w:styleId="BodyText" w:type="paragraph">
    <w:name w:val="Body Text"/>
    <w:basedOn w:val="Normal"/>
    <w:link w:val="BodyTextChar"/>
    <w:pPr>
      <w:spacing w:after="180" w:before="180"/>
    </w:pPr>
    <w:qFormat/>
    <w:rPr>
      <w:color w:val="333333"/>
    </w:rPr>
  </w:style>
  <w:style w:customStyle="1" w:styleId="FirstParagraph" w:type="paragraph">
    <w:name w:val="First Paragraph"/>
    <w:basedOn w:val="BodyText"/>
    <w:next w:val="BodyText"/>
    <w:qFormat/>
    <w:rPr>
      <w:color w:val="333333"/>
    </w:rPr>
  </w:style>
  <w:style w:customStyle="1" w:styleId="Compact" w:type="paragraph">
    <w:name w:val="Compact"/>
    <w:basedOn w:val="BodyText"/>
    <w:qFormat/>
    <w:pPr>
      <w:spacing w:after="36" w:before="36"/>
    </w:pPr>
    <w:rPr>
      <w:color w:val="333333"/>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val="2F5D4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2026-08-03T19:42:39Z</dcterms:created>
  <dcterms:modified xsi:type="dcterms:W3CDTF">2026-08-03T19:42:39Z</dcterms:modified>
</cp:coreProperties>
</file>

<file path=docProps/custom.xml><?xml version="1.0" encoding="utf-8"?>
<Properties xmlns="http://schemas.openxmlformats.org/officeDocument/2006/custom-properties" xmlns:vt="http://schemas.openxmlformats.org/officeDocument/2006/docPropsVTypes"/>
</file>