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E2761"/>
          <w:sz w:val="56"/>
          <w:szCs w:val="56"/>
        </w:rPr>
        <w:t xml:space="preserve">Multi-Modal Biometric System</w:t>
      </w:r>
    </w:p>
    <w:p>
      <w:pPr>
        <w:spacing w:after="800"/>
        <w:jc w:val="center"/>
      </w:pPr>
      <w:r>
        <w:rPr>
          <w:i/>
          <w:iCs/>
          <w:color w:val="5C6B8A"/>
          <w:sz w:val="32"/>
          <w:szCs w:val="32"/>
        </w:rPr>
        <w:t xml:space="preserve">Final Report</w:t>
      </w:r>
    </w:p>
    <w:p>
      <w:pPr>
        <w:spacing w:after="80"/>
        <w:jc w:val="center"/>
      </w:pPr>
      <w:r>
        <w:rPr>
          <w:b/>
          <w:bCs/>
          <w:sz w:val="26"/>
          <w:szCs w:val="26"/>
        </w:rPr>
        <w:t xml:space="preserve">שון ברקוביץ</w:t>
      </w:r>
    </w:p>
    <w:p>
      <w:pPr>
        <w:jc w:val="center"/>
      </w:pPr>
      <w:r>
        <w:rPr>
          <w:color w:val="5C6B8A"/>
          <w:sz w:val="20"/>
          <w:szCs w:val="20"/>
        </w:rPr>
        <w:t xml:space="preserve">(Shon Berkovich)</w:t>
      </w:r>
    </w:p>
    <w:p>
      <w:r>
        <w:br w:type="page"/>
      </w:r>
    </w:p>
    <w:p>
      <w:pPr>
        <w:pStyle w:val="Heading1"/>
        <w:spacing w:after="160" w:before="320"/>
      </w:pPr>
      <w:r>
        <w:t xml:space="preserve">1. Project Overview</w:t>
      </w:r>
    </w:p>
    <w:p>
      <w:pPr>
        <w:spacing w:after="160"/>
      </w:pPr>
      <w:r>
        <w:t xml:space="preserve">This project is a full-stack multi-modal biometric identification system (React frontend, FastAPI backend) supporting five biometric methods — Face, Voice, Palmprint, Gait, and Fingerprint. Each capture passes through an AI Quality-Assessment (QA) pre-processing filter before feature extraction. The system supports live volunteer enrollment and verification, public-dataset benchmarking of every method, and a fusion verification mode that combines Face, Voice, and Palmprint via both Majority Voting and Weighted Vector Fusion.</w:t>
      </w:r>
    </w:p>
    <w:p>
      <w:pPr>
        <w:pStyle w:val="Heading1"/>
        <w:spacing w:after="160" w:before="320"/>
      </w:pPr>
      <w:r>
        <w:t xml:space="preserve">2. Raw Data Collection</w:t>
      </w:r>
    </w:p>
    <w:p>
      <w:pPr>
        <w:spacing w:after="160"/>
      </w:pPr>
      <w:r>
        <w:t xml:space="preserve">Screenshots of the live capture UI, taken during the 20-volunteer data collection session, belong here.</w:t>
      </w:r>
    </w:p>
    <w:tbl>
      <w:tblPr>
        <w:bidiVisual w:val="0"/>
        <w:tblW w:type="pct" w:w="100%"/>
        <w:tblBorders>
          <w:top w:val="single" w:color="E0A800" w:sz="4"/>
          <w:left w:val="single" w:color="E0A800" w:sz="4"/>
          <w:bottom w:val="single" w:color="E0A800" w:sz="4"/>
          <w:right w:val="single" w:color="E0A800" w:sz="4"/>
          <w:insideH w:val="single" w:color="auto" w:sz="4"/>
          <w:insideV w:val="single" w:color="auto" w:sz="4"/>
        </w:tblBorders>
      </w:tblPr>
      <w:tblGrid>
        <w:gridCol w:w="100"/>
      </w:tblGrid>
      <w:tr>
        <w:tc>
          <w:tcPr>
            <w:shd w:fill="FFF3CD" w:val="clear"/>
            <w:tcMar>
              <w:top w:type="dxa" w:w="160"/>
              <w:left w:type="dxa" w:w="160"/>
              <w:bottom w:type="dxa" w:w="160"/>
              <w:right w:type="dxa" w:w="160"/>
            </w:tcMar>
          </w:tcPr>
          <w:p>
            <w:pPr>
              <w:spacing w:after="100"/>
            </w:pPr>
            <w:r>
              <w:rPr>
                <w:b/>
                <w:bCs/>
                <w:color w:val="856404"/>
                <w:sz w:val="20"/>
                <w:szCs w:val="20"/>
              </w:rPr>
              <w:t xml:space="preserve">PLACEHOLDER — TO BE COMPLETED BY STUDENT</w:t>
            </w:r>
          </w:p>
          <w:p>
            <w:r>
              <w:rPr>
                <w:i/>
                <w:iCs/>
                <w:color w:val="856404"/>
              </w:rPr>
              <w:t xml:space="preserve">Insert screenshots here: the webcam capture UI for Face/Palm/Fingerprint, the audio-recorder UI for Voice, and the file-upload UI for Gait, taken during the live 20-volunteer data collection session.</w:t>
            </w:r>
          </w:p>
        </w:tc>
      </w:tr>
    </w:tbl>
    <w:p>
      <w:pPr>
        <w:pStyle w:val="Heading1"/>
        <w:spacing w:after="160" w:before="320"/>
      </w:pPr>
      <w:r>
        <w:t xml:space="preserve">3. Extracted Feature Vectors</w:t>
      </w:r>
    </w:p>
    <w:p>
      <w:pPr>
        <w:spacing w:after="160"/>
      </w:pPr>
      <w:r>
        <w:t xml:space="preserve">Every method outputs a fixed-size, L2-normalized embedding vector, so any two vectors for the same method can be compared directly by cosine similarity regardless of which model produced them.</w:t>
      </w:r>
    </w:p>
    <w:tbl>
      <w:tblPr>
        <w:bidiVisual w:val="0"/>
        <w:tblW w:type="dxa" w:w="9000"/>
        <w:tblBorders>
          <w:top w:val="single" w:color="CBD3E8" w:sz="2"/>
          <w:left w:val="single" w:color="CBD3E8" w:sz="2"/>
          <w:bottom w:val="single" w:color="CBD3E8" w:sz="2"/>
          <w:right w:val="single" w:color="CBD3E8" w:sz="2"/>
          <w:insideH w:val="single" w:color="CBD3E8" w:sz="2"/>
          <w:insideV w:val="single" w:color="CBD3E8" w:sz="2"/>
        </w:tblBorders>
      </w:tblPr>
      <w:tblGrid>
        <w:gridCol w:w="2200"/>
        <w:gridCol w:w="1400"/>
        <w:gridCol w:w="5400"/>
      </w:tblGrid>
      <w:tr>
        <w:trPr>
          <w:tblHeader/>
        </w:trPr>
        <w:tc>
          <w:tcPr>
            <w:tcW w:type="dxa" w:w="2200"/>
            <w:shd w:fill="1E2761" w:val="clear"/>
            <w:tcMar>
              <w:top w:type="dxa" w:w="100"/>
              <w:left w:type="dxa" w:w="120"/>
              <w:bottom w:type="dxa" w:w="100"/>
              <w:right w:type="dxa" w:w="120"/>
            </w:tcMar>
            <w:vAlign w:val="center"/>
          </w:tcPr>
          <w:p>
            <w:r>
              <w:rPr>
                <w:b/>
                <w:bCs/>
                <w:color w:val="FFFFFF"/>
                <w:sz w:val="20"/>
                <w:szCs w:val="20"/>
              </w:rPr>
              <w:t xml:space="preserve">Method</w:t>
            </w:r>
          </w:p>
        </w:tc>
        <w:tc>
          <w:tcPr>
            <w:tcW w:type="dxa" w:w="1400"/>
            <w:shd w:fill="1E2761" w:val="clear"/>
            <w:tcMar>
              <w:top w:type="dxa" w:w="100"/>
              <w:left w:type="dxa" w:w="120"/>
              <w:bottom w:type="dxa" w:w="100"/>
              <w:right w:type="dxa" w:w="120"/>
            </w:tcMar>
            <w:vAlign w:val="center"/>
          </w:tcPr>
          <w:p>
            <w:r>
              <w:rPr>
                <w:b/>
                <w:bCs/>
                <w:color w:val="FFFFFF"/>
                <w:sz w:val="20"/>
                <w:szCs w:val="20"/>
              </w:rPr>
              <w:t xml:space="preserve">Dim</w:t>
            </w:r>
          </w:p>
        </w:tc>
        <w:tc>
          <w:tcPr>
            <w:tcW w:type="dxa" w:w="5400"/>
            <w:shd w:fill="1E2761" w:val="clear"/>
            <w:tcMar>
              <w:top w:type="dxa" w:w="100"/>
              <w:left w:type="dxa" w:w="120"/>
              <w:bottom w:type="dxa" w:w="100"/>
              <w:right w:type="dxa" w:w="120"/>
            </w:tcMar>
            <w:vAlign w:val="center"/>
          </w:tcPr>
          <w:p>
            <w:r>
              <w:rPr>
                <w:b/>
                <w:bCs/>
                <w:color w:val="FFFFFF"/>
                <w:sz w:val="20"/>
                <w:szCs w:val="20"/>
              </w:rPr>
              <w:t xml:space="preserve">Model / technique</w:t>
            </w:r>
          </w:p>
        </w:tc>
      </w:tr>
      <w:tr>
        <w:tc>
          <w:tcPr>
            <w:tcW w:type="dxa" w:w="2200"/>
            <w:shd w:fill="EEF1FA" w:val="clear"/>
            <w:tcMar>
              <w:top w:type="dxa" w:w="80"/>
              <w:left w:type="dxa" w:w="120"/>
              <w:bottom w:type="dxa" w:w="80"/>
              <w:right w:type="dxa" w:w="120"/>
            </w:tcMar>
            <w:vAlign w:val="center"/>
          </w:tcPr>
          <w:p>
            <w:r>
              <w:rPr>
                <w:sz w:val="19"/>
                <w:szCs w:val="19"/>
              </w:rPr>
              <w:t xml:space="preserve">Face</w:t>
            </w:r>
          </w:p>
        </w:tc>
        <w:tc>
          <w:tcPr>
            <w:tcW w:type="dxa" w:w="1400"/>
            <w:shd w:fill="EEF1FA" w:val="clear"/>
            <w:tcMar>
              <w:top w:type="dxa" w:w="80"/>
              <w:left w:type="dxa" w:w="120"/>
              <w:bottom w:type="dxa" w:w="80"/>
              <w:right w:type="dxa" w:w="120"/>
            </w:tcMar>
            <w:vAlign w:val="center"/>
          </w:tcPr>
          <w:p>
            <w:r>
              <w:rPr>
                <w:sz w:val="19"/>
                <w:szCs w:val="19"/>
              </w:rPr>
              <w:t xml:space="preserve">512</w:t>
            </w:r>
          </w:p>
        </w:tc>
        <w:tc>
          <w:tcPr>
            <w:tcW w:type="dxa" w:w="5400"/>
            <w:shd w:fill="EEF1FA" w:val="clear"/>
            <w:tcMar>
              <w:top w:type="dxa" w:w="80"/>
              <w:left w:type="dxa" w:w="120"/>
              <w:bottom w:type="dxa" w:w="80"/>
              <w:right w:type="dxa" w:w="120"/>
            </w:tcMar>
            <w:vAlign w:val="center"/>
          </w:tcPr>
          <w:p>
            <w:r>
              <w:rPr>
                <w:sz w:val="19"/>
                <w:szCs w:val="19"/>
              </w:rPr>
              <w:t xml:space="preserve">DeepFace Facenet512</w:t>
            </w:r>
          </w:p>
        </w:tc>
      </w:tr>
      <w:tr>
        <w:tc>
          <w:tcPr>
            <w:tcW w:type="dxa" w:w="2200"/>
            <w:shd w:fill="FFFFFF" w:val="clear"/>
            <w:tcMar>
              <w:top w:type="dxa" w:w="80"/>
              <w:left w:type="dxa" w:w="120"/>
              <w:bottom w:type="dxa" w:w="80"/>
              <w:right w:type="dxa" w:w="120"/>
            </w:tcMar>
            <w:vAlign w:val="center"/>
          </w:tcPr>
          <w:p>
            <w:r>
              <w:rPr>
                <w:sz w:val="19"/>
                <w:szCs w:val="19"/>
              </w:rPr>
              <w:t xml:space="preserve">Voice</w:t>
            </w:r>
          </w:p>
        </w:tc>
        <w:tc>
          <w:tcPr>
            <w:tcW w:type="dxa" w:w="1400"/>
            <w:shd w:fill="FFFFFF" w:val="clear"/>
            <w:tcMar>
              <w:top w:type="dxa" w:w="80"/>
              <w:left w:type="dxa" w:w="120"/>
              <w:bottom w:type="dxa" w:w="80"/>
              <w:right w:type="dxa" w:w="120"/>
            </w:tcMar>
            <w:vAlign w:val="center"/>
          </w:tcPr>
          <w:p>
            <w:r>
              <w:rPr>
                <w:sz w:val="19"/>
                <w:szCs w:val="19"/>
              </w:rPr>
              <w:t xml:space="preserve">192</w:t>
            </w:r>
          </w:p>
        </w:tc>
        <w:tc>
          <w:tcPr>
            <w:tcW w:type="dxa" w:w="5400"/>
            <w:shd w:fill="FFFFFF" w:val="clear"/>
            <w:tcMar>
              <w:top w:type="dxa" w:w="80"/>
              <w:left w:type="dxa" w:w="120"/>
              <w:bottom w:type="dxa" w:w="80"/>
              <w:right w:type="dxa" w:w="120"/>
            </w:tcMar>
            <w:vAlign w:val="center"/>
          </w:tcPr>
          <w:p>
            <w:r>
              <w:rPr>
                <w:sz w:val="19"/>
                <w:szCs w:val="19"/>
              </w:rPr>
              <w:t xml:space="preserve">speechbrain ECAPA-TDNN</w:t>
            </w:r>
          </w:p>
        </w:tc>
      </w:tr>
      <w:tr>
        <w:tc>
          <w:tcPr>
            <w:tcW w:type="dxa" w:w="2200"/>
            <w:shd w:fill="EEF1FA" w:val="clear"/>
            <w:tcMar>
              <w:top w:type="dxa" w:w="80"/>
              <w:left w:type="dxa" w:w="120"/>
              <w:bottom w:type="dxa" w:w="80"/>
              <w:right w:type="dxa" w:w="120"/>
            </w:tcMar>
            <w:vAlign w:val="center"/>
          </w:tcPr>
          <w:p>
            <w:r>
              <w:rPr>
                <w:sz w:val="19"/>
                <w:szCs w:val="19"/>
              </w:rPr>
              <w:t xml:space="preserve">Palm</w:t>
            </w:r>
          </w:p>
        </w:tc>
        <w:tc>
          <w:tcPr>
            <w:tcW w:type="dxa" w:w="1400"/>
            <w:shd w:fill="EEF1FA" w:val="clear"/>
            <w:tcMar>
              <w:top w:type="dxa" w:w="80"/>
              <w:left w:type="dxa" w:w="120"/>
              <w:bottom w:type="dxa" w:w="80"/>
              <w:right w:type="dxa" w:w="120"/>
            </w:tcMar>
            <w:vAlign w:val="center"/>
          </w:tcPr>
          <w:p>
            <w:r>
              <w:rPr>
                <w:sz w:val="19"/>
                <w:szCs w:val="19"/>
              </w:rPr>
              <w:t xml:space="preserve">1280</w:t>
            </w:r>
          </w:p>
        </w:tc>
        <w:tc>
          <w:tcPr>
            <w:tcW w:type="dxa" w:w="5400"/>
            <w:shd w:fill="EEF1FA" w:val="clear"/>
            <w:tcMar>
              <w:top w:type="dxa" w:w="80"/>
              <w:left w:type="dxa" w:w="120"/>
              <w:bottom w:type="dxa" w:w="80"/>
              <w:right w:type="dxa" w:w="120"/>
            </w:tcMar>
            <w:vAlign w:val="center"/>
          </w:tcPr>
          <w:p>
            <w:r>
              <w:rPr>
                <w:sz w:val="19"/>
                <w:szCs w:val="19"/>
              </w:rPr>
              <w:t xml:space="preserve">MobileNetV2 (ImageNet)</w:t>
            </w:r>
          </w:p>
        </w:tc>
      </w:tr>
      <w:tr>
        <w:tc>
          <w:tcPr>
            <w:tcW w:type="dxa" w:w="2200"/>
            <w:shd w:fill="FFFFFF" w:val="clear"/>
            <w:tcMar>
              <w:top w:type="dxa" w:w="80"/>
              <w:left w:type="dxa" w:w="120"/>
              <w:bottom w:type="dxa" w:w="80"/>
              <w:right w:type="dxa" w:w="120"/>
            </w:tcMar>
            <w:vAlign w:val="center"/>
          </w:tcPr>
          <w:p>
            <w:r>
              <w:rPr>
                <w:sz w:val="19"/>
                <w:szCs w:val="19"/>
              </w:rPr>
              <w:t xml:space="preserve">Gait</w:t>
            </w:r>
          </w:p>
        </w:tc>
        <w:tc>
          <w:tcPr>
            <w:tcW w:type="dxa" w:w="1400"/>
            <w:shd w:fill="FFFFFF" w:val="clear"/>
            <w:tcMar>
              <w:top w:type="dxa" w:w="80"/>
              <w:left w:type="dxa" w:w="120"/>
              <w:bottom w:type="dxa" w:w="80"/>
              <w:right w:type="dxa" w:w="120"/>
            </w:tcMar>
            <w:vAlign w:val="center"/>
          </w:tcPr>
          <w:p>
            <w:r>
              <w:rPr>
                <w:sz w:val="19"/>
                <w:szCs w:val="19"/>
              </w:rPr>
              <w:t xml:space="preserve">198</w:t>
            </w:r>
          </w:p>
        </w:tc>
        <w:tc>
          <w:tcPr>
            <w:tcW w:type="dxa" w:w="5400"/>
            <w:shd w:fill="FFFFFF" w:val="clear"/>
            <w:tcMar>
              <w:top w:type="dxa" w:w="80"/>
              <w:left w:type="dxa" w:w="120"/>
              <w:bottom w:type="dxa" w:w="80"/>
              <w:right w:type="dxa" w:w="120"/>
            </w:tcMar>
            <w:vAlign w:val="center"/>
          </w:tcPr>
          <w:p>
            <w:r>
              <w:rPr>
                <w:sz w:val="19"/>
                <w:szCs w:val="19"/>
              </w:rPr>
              <w:t xml:space="preserve">MediaPipe Pose, temporal mean+std pooling</w:t>
            </w:r>
          </w:p>
        </w:tc>
      </w:tr>
      <w:tr>
        <w:tc>
          <w:tcPr>
            <w:tcW w:type="dxa" w:w="2200"/>
            <w:shd w:fill="EEF1FA" w:val="clear"/>
            <w:tcMar>
              <w:top w:type="dxa" w:w="80"/>
              <w:left w:type="dxa" w:w="120"/>
              <w:bottom w:type="dxa" w:w="80"/>
              <w:right w:type="dxa" w:w="120"/>
            </w:tcMar>
            <w:vAlign w:val="center"/>
          </w:tcPr>
          <w:p>
            <w:r>
              <w:rPr>
                <w:sz w:val="19"/>
                <w:szCs w:val="19"/>
              </w:rPr>
              <w:t xml:space="preserve">Fingerprint</w:t>
            </w:r>
          </w:p>
        </w:tc>
        <w:tc>
          <w:tcPr>
            <w:tcW w:type="dxa" w:w="1400"/>
            <w:shd w:fill="EEF1FA" w:val="clear"/>
            <w:tcMar>
              <w:top w:type="dxa" w:w="80"/>
              <w:left w:type="dxa" w:w="120"/>
              <w:bottom w:type="dxa" w:w="80"/>
              <w:right w:type="dxa" w:w="120"/>
            </w:tcMar>
            <w:vAlign w:val="center"/>
          </w:tcPr>
          <w:p>
            <w:r>
              <w:rPr>
                <w:sz w:val="19"/>
                <w:szCs w:val="19"/>
              </w:rPr>
              <w:t xml:space="preserve">256</w:t>
            </w:r>
          </w:p>
        </w:tc>
        <w:tc>
          <w:tcPr>
            <w:tcW w:type="dxa" w:w="5400"/>
            <w:shd w:fill="EEF1FA" w:val="clear"/>
            <w:tcMar>
              <w:top w:type="dxa" w:w="80"/>
              <w:left w:type="dxa" w:w="120"/>
              <w:bottom w:type="dxa" w:w="80"/>
              <w:right w:type="dxa" w:w="120"/>
            </w:tcMar>
            <w:vAlign w:val="center"/>
          </w:tcPr>
          <w:p>
            <w:r>
              <w:rPr>
                <w:sz w:val="19"/>
                <w:szCs w:val="19"/>
              </w:rPr>
              <w:t xml:space="preserve">Small custom CNN over CLAHE+Gabor-enhanced image</w:t>
            </w:r>
          </w:p>
        </w:tc>
      </w:tr>
    </w:tbl>
    <w:p>
      <w:pPr>
        <w:spacing w:before="240"/>
      </w:pPr>
    </w:p>
    <w:p>
      <w:pPr>
        <w:spacing w:after="160"/>
      </w:pPr>
      <w:r>
        <w:rPr>
          <w:b/>
          <w:bCs/>
          <w:sz w:val="20"/>
          <w:szCs w:val="20"/>
        </w:rPr>
        <w:t xml:space="preserve">Face vector (512-d) — first 10 values, then last 5:</w:t>
      </w:r>
    </w:p>
    <w:p>
      <w:pPr>
        <w:shd w:fill="F5F5F5" w:val="clear"/>
        <w:spacing w:after="200" w:before="100"/>
      </w:pPr>
      <w:r>
        <w:rPr>
          <w:rFonts w:ascii="Consolas" w:cs="Consolas" w:eastAsia="Consolas" w:hAnsi="Consolas"/>
          <w:sz w:val="18"/>
          <w:szCs w:val="18"/>
        </w:rPr>
        <w:t xml:space="preserve">[0.009225371293723583, -0.08134163916110992, -0.049589015543460846,</w:t>
      </w:r>
      <w:r>
        <w:rPr>
          <w:rFonts w:ascii="Consolas" w:cs="Consolas" w:eastAsia="Consolas" w:hAnsi="Consolas"/>
          <w:sz w:val="18"/>
          <w:szCs w:val="18"/>
        </w:rPr>
        <w:br/>
        <w:t xml:space="preserve"> 0.04325302690267563, -0.011513098143041134, 0.028397496789693832,</w:t>
      </w:r>
      <w:r>
        <w:rPr>
          <w:rFonts w:ascii="Consolas" w:cs="Consolas" w:eastAsia="Consolas" w:hAnsi="Consolas"/>
          <w:sz w:val="18"/>
          <w:szCs w:val="18"/>
        </w:rPr>
        <w:br/>
        <w:t xml:space="preserve"> -0.05897216871380806, 0.030979914590716362, -0.019353317096829414,</w:t>
      </w:r>
      <w:r>
        <w:rPr>
          <w:rFonts w:ascii="Consolas" w:cs="Consolas" w:eastAsia="Consolas" w:hAnsi="Consolas"/>
          <w:sz w:val="18"/>
          <w:szCs w:val="18"/>
        </w:rPr>
        <w:br/>
        <w:t xml:space="preserve"> 0.08380588889122009]</w:t>
      </w:r>
      <w:r>
        <w:rPr>
          <w:rFonts w:ascii="Consolas" w:cs="Consolas" w:eastAsia="Consolas" w:hAnsi="Consolas"/>
          <w:sz w:val="18"/>
          <w:szCs w:val="18"/>
        </w:rPr>
        <w:br/>
        <w:t xml:space="preserve">...</w:t>
      </w:r>
      <w:r>
        <w:rPr>
          <w:rFonts w:ascii="Consolas" w:cs="Consolas" w:eastAsia="Consolas" w:hAnsi="Consolas"/>
          <w:sz w:val="18"/>
          <w:szCs w:val="18"/>
        </w:rPr>
        <w:br/>
        <w:t xml:space="preserve">[-0.011744650080800056, 0.0036296513862907887, -0.041376736015081406,</w:t>
      </w:r>
      <w:r>
        <w:rPr>
          <w:rFonts w:ascii="Consolas" w:cs="Consolas" w:eastAsia="Consolas" w:hAnsi="Consolas"/>
          <w:sz w:val="18"/>
          <w:szCs w:val="18"/>
        </w:rPr>
        <w:br/>
        <w:t xml:space="preserve"> -0.06565563380718231, 0.0019411278190091252]</w:t>
      </w:r>
    </w:p>
    <w:p>
      <w:pPr>
        <w:spacing w:after="160"/>
      </w:pPr>
      <w:r>
        <w:rPr>
          <w:b/>
          <w:bCs/>
          <w:sz w:val="20"/>
          <w:szCs w:val="20"/>
        </w:rPr>
        <w:t xml:space="preserve">Fingerprint vector (256-d) — first 10 values:</w:t>
      </w:r>
    </w:p>
    <w:p>
      <w:pPr>
        <w:shd w:fill="F5F5F5" w:val="clear"/>
        <w:spacing w:after="200" w:before="100"/>
      </w:pPr>
      <w:r>
        <w:rPr>
          <w:rFonts w:ascii="Consolas" w:cs="Consolas" w:eastAsia="Consolas" w:hAnsi="Consolas"/>
          <w:sz w:val="18"/>
          <w:szCs w:val="18"/>
        </w:rPr>
        <w:t xml:space="preserve">[-0.034652091562747955, -0.021839847788214684, -0.03544485569000244,</w:t>
      </w:r>
      <w:r>
        <w:rPr>
          <w:rFonts w:ascii="Consolas" w:cs="Consolas" w:eastAsia="Consolas" w:hAnsi="Consolas"/>
          <w:sz w:val="18"/>
          <w:szCs w:val="18"/>
        </w:rPr>
        <w:br/>
        <w:t xml:space="preserve"> 0.06853989511728287, 0.01786644756793976, -0.05887533351778984,</w:t>
      </w:r>
      <w:r>
        <w:rPr>
          <w:rFonts w:ascii="Consolas" w:cs="Consolas" w:eastAsia="Consolas" w:hAnsi="Consolas"/>
          <w:sz w:val="18"/>
          <w:szCs w:val="18"/>
        </w:rPr>
        <w:br/>
        <w:t xml:space="preserve"> -0.02647174336016178, -0.03132040053606033, 0.10946330428123474,</w:t>
      </w:r>
      <w:r>
        <w:rPr>
          <w:rFonts w:ascii="Consolas" w:cs="Consolas" w:eastAsia="Consolas" w:hAnsi="Consolas"/>
          <w:sz w:val="18"/>
          <w:szCs w:val="18"/>
        </w:rPr>
        <w:br/>
        <w:t xml:space="preserve"> -0.009924793615937233]</w:t>
      </w:r>
    </w:p>
    <w:p>
      <w:pPr>
        <w:pStyle w:val="Heading1"/>
        <w:spacing w:after="160" w:before="320"/>
      </w:pPr>
      <w:r>
        <w:t xml:space="preserve">4. Literature Review</w:t>
      </w:r>
    </w:p>
    <w:p>
      <w:pPr>
        <w:spacing w:after="160"/>
      </w:pPr>
      <w:r>
        <w:rPr>
          <w:b/>
          <w:bCs/>
          <w:i/>
          <w:iCs/>
          <w:sz w:val="22"/>
          <w:szCs w:val="22"/>
        </w:rPr>
        <w:t xml:space="preserve">Mobile Contactless Palmprint Recognition: Use of Multiscale, Multimodel Embeddings</w:t>
      </w:r>
    </w:p>
    <w:p>
      <w:pPr>
        <w:spacing w:after="160"/>
      </w:pPr>
      <w:r>
        <w:rPr>
          <w:color w:val="5C6B8A"/>
          <w:sz w:val="19"/>
          <w:szCs w:val="19"/>
        </w:rPr>
        <w:t xml:space="preserve">Steven A. Grosz, Akash Godbole, Anil K. Jain (Michigan State University) — arXiv:2401.08111, submitted January 16, 2024 — https://arxiv.org/abs/2401.08111</w:t>
      </w:r>
    </w:p>
    <w:p>
      <w:pPr>
        <w:pStyle w:val="Heading2"/>
        <w:spacing w:after="160" w:before="320"/>
      </w:pPr>
      <w:r>
        <w:t xml:space="preserve">Summary</w:t>
      </w:r>
    </w:p>
    <w:p>
      <w:pPr>
        <w:spacing w:after="160"/>
      </w:pPr>
      <w:r>
        <w:t xml:space="preserve">The paper introduces Palm-ID, an end-to-end, mobile-deployable contactless palmprint recognition system. Prior work extracts either global features (overall palm shape/structure) or local features (fine ridge/line texture), but rarely both — Palm-ID fuses a Vision Transformer (global) with a CNN (local) into a single compact embedding, then applies a palmprint enhancement module and non-linear dimensionality reduction so the final template is small and fast enough to match on a phone.</w:t>
      </w:r>
    </w:p>
    <w:p>
      <w:pPr>
        <w:pStyle w:val="Heading2"/>
        <w:spacing w:after="160" w:before="320"/>
      </w:pPr>
      <w:r>
        <w:t xml:space="preserve">Experiments</w:t>
      </w:r>
    </w:p>
    <w:p>
      <w:pPr>
        <w:spacing w:after="160"/>
      </w:pPr>
      <w:r>
        <w:t xml:space="preserve">Training: 5,361 unique palms / 115,972 images (MSU-CPDB/APDB variants, CASIA Multispectral, Tongji, 11K Hands).</w:t>
      </w:r>
    </w:p>
    <w:p>
      <w:pPr>
        <w:spacing w:after="160"/>
      </w:pPr>
      <w:r>
        <w:t xml:space="preserve">Validation: 2,512 unique palms / 49,955 images (SMPD, COEP, KTU, and proprietary sets).</w:t>
      </w:r>
    </w:p>
    <w:p>
      <w:pPr>
        <w:spacing w:after="160"/>
      </w:pPr>
      <w:r>
        <w:t xml:space="preserve">Testing: 2,399 unique palms / 36,036 images, including a newly collected, time-separated MSU dataset (5–13 months between captures) plus CASIA, IITD v1, and NTU Controlled — a genuine cross-database protocol. Both 1:1 verification and 1:N identification (gallery of 4,377 unique palms) were evaluated.</w:t>
      </w:r>
    </w:p>
    <w:p>
      <w:pPr>
        <w:pStyle w:val="Heading2"/>
        <w:spacing w:after="160" w:before="320"/>
      </w:pPr>
      <w:r>
        <w:t xml:space="preserve">Results</w:t>
      </w:r>
    </w:p>
    <w:tbl>
      <w:tblPr>
        <w:bidiVisual w:val="0"/>
        <w:tblW w:type="dxa" w:w="9000"/>
        <w:tblBorders>
          <w:top w:val="single" w:color="CBD3E8" w:sz="2"/>
          <w:left w:val="single" w:color="CBD3E8" w:sz="2"/>
          <w:bottom w:val="single" w:color="CBD3E8" w:sz="2"/>
          <w:right w:val="single" w:color="CBD3E8" w:sz="2"/>
          <w:insideH w:val="single" w:color="CBD3E8" w:sz="2"/>
          <w:insideV w:val="single" w:color="CBD3E8" w:sz="2"/>
        </w:tblBorders>
      </w:tblPr>
      <w:tblGrid>
        <w:gridCol w:w="6000"/>
        <w:gridCol w:w="3000"/>
      </w:tblGrid>
      <w:tr>
        <w:trPr>
          <w:tblHeader/>
        </w:trPr>
        <w:tc>
          <w:tcPr>
            <w:tcW w:type="dxa" w:w="6000"/>
            <w:shd w:fill="1E2761" w:val="clear"/>
            <w:tcMar>
              <w:top w:type="dxa" w:w="100"/>
              <w:left w:type="dxa" w:w="120"/>
              <w:bottom w:type="dxa" w:w="100"/>
              <w:right w:type="dxa" w:w="120"/>
            </w:tcMar>
            <w:vAlign w:val="center"/>
          </w:tcPr>
          <w:p>
            <w:r>
              <w:rPr>
                <w:b/>
                <w:bCs/>
                <w:color w:val="FFFFFF"/>
                <w:sz w:val="20"/>
                <w:szCs w:val="20"/>
              </w:rPr>
              <w:t xml:space="preserve">Dataset</w:t>
            </w:r>
          </w:p>
        </w:tc>
        <w:tc>
          <w:tcPr>
            <w:tcW w:type="dxa" w:w="3000"/>
            <w:shd w:fill="1E2761" w:val="clear"/>
            <w:tcMar>
              <w:top w:type="dxa" w:w="100"/>
              <w:left w:type="dxa" w:w="120"/>
              <w:bottom w:type="dxa" w:w="100"/>
              <w:right w:type="dxa" w:w="120"/>
            </w:tcMar>
            <w:vAlign w:val="center"/>
          </w:tcPr>
          <w:p>
            <w:r>
              <w:rPr>
                <w:b/>
                <w:bCs/>
                <w:color w:val="FFFFFF"/>
                <w:sz w:val="20"/>
                <w:szCs w:val="20"/>
              </w:rPr>
              <w:t xml:space="preserve">TAR @ FAR=0.01%</w:t>
            </w:r>
          </w:p>
        </w:tc>
      </w:tr>
      <w:tr>
        <w:tc>
          <w:tcPr>
            <w:tcW w:type="dxa" w:w="6000"/>
            <w:shd w:fill="EEF1FA" w:val="clear"/>
            <w:tcMar>
              <w:top w:type="dxa" w:w="80"/>
              <w:left w:type="dxa" w:w="120"/>
              <w:bottom w:type="dxa" w:w="80"/>
              <w:right w:type="dxa" w:w="120"/>
            </w:tcMar>
            <w:vAlign w:val="center"/>
          </w:tcPr>
          <w:p>
            <w:r>
              <w:rPr>
                <w:sz w:val="19"/>
                <w:szCs w:val="19"/>
              </w:rPr>
              <w:t xml:space="preserve">CASIA</w:t>
            </w:r>
          </w:p>
        </w:tc>
        <w:tc>
          <w:tcPr>
            <w:tcW w:type="dxa" w:w="3000"/>
            <w:shd w:fill="EEF1FA" w:val="clear"/>
            <w:tcMar>
              <w:top w:type="dxa" w:w="80"/>
              <w:left w:type="dxa" w:w="120"/>
              <w:bottom w:type="dxa" w:w="80"/>
              <w:right w:type="dxa" w:w="120"/>
            </w:tcMar>
            <w:vAlign w:val="center"/>
          </w:tcPr>
          <w:p>
            <w:r>
              <w:rPr>
                <w:sz w:val="19"/>
                <w:szCs w:val="19"/>
              </w:rPr>
              <w:t xml:space="preserve">99.53%</w:t>
            </w:r>
          </w:p>
        </w:tc>
      </w:tr>
      <w:tr>
        <w:tc>
          <w:tcPr>
            <w:tcW w:type="dxa" w:w="6000"/>
            <w:shd w:fill="FFFFFF" w:val="clear"/>
            <w:tcMar>
              <w:top w:type="dxa" w:w="80"/>
              <w:left w:type="dxa" w:w="120"/>
              <w:bottom w:type="dxa" w:w="80"/>
              <w:right w:type="dxa" w:w="120"/>
            </w:tcMar>
            <w:vAlign w:val="center"/>
          </w:tcPr>
          <w:p>
            <w:r>
              <w:rPr>
                <w:sz w:val="19"/>
                <w:szCs w:val="19"/>
              </w:rPr>
              <w:t xml:space="preserve">IITD v1</w:t>
            </w:r>
          </w:p>
        </w:tc>
        <w:tc>
          <w:tcPr>
            <w:tcW w:type="dxa" w:w="3000"/>
            <w:shd w:fill="FFFFFF" w:val="clear"/>
            <w:tcMar>
              <w:top w:type="dxa" w:w="80"/>
              <w:left w:type="dxa" w:w="120"/>
              <w:bottom w:type="dxa" w:w="80"/>
              <w:right w:type="dxa" w:w="120"/>
            </w:tcMar>
            <w:vAlign w:val="center"/>
          </w:tcPr>
          <w:p>
            <w:r>
              <w:rPr>
                <w:sz w:val="19"/>
                <w:szCs w:val="19"/>
              </w:rPr>
              <w:t xml:space="preserve">99.95%</w:t>
            </w:r>
          </w:p>
        </w:tc>
      </w:tr>
      <w:tr>
        <w:tc>
          <w:tcPr>
            <w:tcW w:type="dxa" w:w="6000"/>
            <w:shd w:fill="EEF1FA" w:val="clear"/>
            <w:tcMar>
              <w:top w:type="dxa" w:w="80"/>
              <w:left w:type="dxa" w:w="120"/>
              <w:bottom w:type="dxa" w:w="80"/>
              <w:right w:type="dxa" w:w="120"/>
            </w:tcMar>
            <w:vAlign w:val="center"/>
          </w:tcPr>
          <w:p>
            <w:r>
              <w:rPr>
                <w:sz w:val="19"/>
                <w:szCs w:val="19"/>
              </w:rPr>
              <w:t xml:space="preserve">NTU-CP-v1</w:t>
            </w:r>
          </w:p>
        </w:tc>
        <w:tc>
          <w:tcPr>
            <w:tcW w:type="dxa" w:w="3000"/>
            <w:shd w:fill="EEF1FA" w:val="clear"/>
            <w:tcMar>
              <w:top w:type="dxa" w:w="80"/>
              <w:left w:type="dxa" w:w="120"/>
              <w:bottom w:type="dxa" w:w="80"/>
              <w:right w:type="dxa" w:w="120"/>
            </w:tcMar>
            <w:vAlign w:val="center"/>
          </w:tcPr>
          <w:p>
            <w:r>
              <w:rPr>
                <w:sz w:val="19"/>
                <w:szCs w:val="19"/>
              </w:rPr>
              <w:t xml:space="preserve">99.08%</w:t>
            </w:r>
          </w:p>
        </w:tc>
      </w:tr>
      <w:tr>
        <w:tc>
          <w:tcPr>
            <w:tcW w:type="dxa" w:w="6000"/>
            <w:shd w:fill="FFFFFF" w:val="clear"/>
            <w:tcMar>
              <w:top w:type="dxa" w:w="80"/>
              <w:left w:type="dxa" w:w="120"/>
              <w:bottom w:type="dxa" w:w="80"/>
              <w:right w:type="dxa" w:w="120"/>
            </w:tcMar>
            <w:vAlign w:val="center"/>
          </w:tcPr>
          <w:p>
            <w:r>
              <w:rPr>
                <w:sz w:val="19"/>
                <w:szCs w:val="19"/>
              </w:rPr>
              <w:t xml:space="preserve">MSU time-separated (adult)</w:t>
            </w:r>
          </w:p>
        </w:tc>
        <w:tc>
          <w:tcPr>
            <w:tcW w:type="dxa" w:w="3000"/>
            <w:shd w:fill="FFFFFF" w:val="clear"/>
            <w:tcMar>
              <w:top w:type="dxa" w:w="80"/>
              <w:left w:type="dxa" w:w="120"/>
              <w:bottom w:type="dxa" w:w="80"/>
              <w:right w:type="dxa" w:w="120"/>
            </w:tcMar>
            <w:vAlign w:val="center"/>
          </w:tcPr>
          <w:p>
            <w:r>
              <w:rPr>
                <w:sz w:val="19"/>
                <w:szCs w:val="19"/>
              </w:rPr>
              <w:t xml:space="preserve">98.06%</w:t>
            </w:r>
          </w:p>
        </w:tc>
      </w:tr>
      <w:tr>
        <w:tc>
          <w:tcPr>
            <w:tcW w:type="dxa" w:w="6000"/>
            <w:shd w:fill="EEF1FA" w:val="clear"/>
            <w:tcMar>
              <w:top w:type="dxa" w:w="80"/>
              <w:left w:type="dxa" w:w="120"/>
              <w:bottom w:type="dxa" w:w="80"/>
              <w:right w:type="dxa" w:w="120"/>
            </w:tcMar>
            <w:vAlign w:val="center"/>
          </w:tcPr>
          <w:p>
            <w:r>
              <w:rPr>
                <w:sz w:val="19"/>
                <w:szCs w:val="19"/>
              </w:rPr>
              <w:t xml:space="preserve">MSU time-separated (child)</w:t>
            </w:r>
          </w:p>
        </w:tc>
        <w:tc>
          <w:tcPr>
            <w:tcW w:type="dxa" w:w="3000"/>
            <w:shd w:fill="EEF1FA" w:val="clear"/>
            <w:tcMar>
              <w:top w:type="dxa" w:w="80"/>
              <w:left w:type="dxa" w:w="120"/>
              <w:bottom w:type="dxa" w:w="80"/>
              <w:right w:type="dxa" w:w="120"/>
            </w:tcMar>
            <w:vAlign w:val="center"/>
          </w:tcPr>
          <w:p>
            <w:r>
              <w:rPr>
                <w:sz w:val="19"/>
                <w:szCs w:val="19"/>
              </w:rPr>
              <w:t xml:space="preserve">88.24%</w:t>
            </w:r>
          </w:p>
        </w:tc>
      </w:tr>
    </w:tbl>
    <w:p>
      <w:pPr>
        <w:spacing w:before="200"/>
      </w:pPr>
    </w:p>
    <w:p>
      <w:pPr>
        <w:spacing w:after="160"/>
      </w:pPr>
      <w:r>
        <w:t xml:space="preserve">Identification: 98.24% average rank-1 accuracy across five datasets; FNIR of 4.42% at FPIR=1% (vs. a 32.23% baseline). Efficiency: a 516-byte template extracted in 18ms, with a 1:10,000-gallery search running in 0.33ms on a 32-core CPU.</w:t>
      </w:r>
    </w:p>
    <w:p>
      <w:pPr>
        <w:pStyle w:val="Heading2"/>
        <w:spacing w:after="160" w:before="320"/>
      </w:pPr>
      <w:r>
        <w:t xml:space="preserve">Conclusions</w:t>
      </w:r>
    </w:p>
    <w:p>
      <w:pPr>
        <w:spacing w:after="160"/>
      </w:pPr>
      <w:r>
        <w:t xml:space="preserve">Combining global (ViT) and local (CNN) features, plus a purpose-built enhancement module, measurably improves matching accuracy over prior single-branch approaches, and the resulting pipeline is small and fast enough to run entirely on a phone — the paper frames this dual accuracy/efficiency result as its main contribution.</w:t>
      </w:r>
    </w:p>
    <w:p>
      <w:pPr>
        <w:pStyle w:val="Heading2"/>
        <w:spacing w:after="160" w:before="320"/>
      </w:pPr>
      <w:r>
        <w:t xml:space="preserve">Limitations &amp; Future Work</w:t>
      </w:r>
    </w:p>
    <w:p>
      <w:pPr>
        <w:spacing w:after="160"/>
      </w:pPr>
      <w:r>
        <w:t xml:space="preserve">Accuracy drops noticeably on the child time-separated split (88.24% vs. 98.06% for adults), attributed to greater physical change in a growing hand over the 5–13 month gap. Heavily over-saturated or occluded captures remain a failure mode. The authors plan to publicly release the new MSU PalmPrint Database and the mobile capture app, and flag further score-level fusion and dedicated study of infant/child palmprint recognition as open directions.</w:t>
      </w:r>
    </w:p>
    <w:p>
      <w:pPr>
        <w:pStyle w:val="Heading2"/>
        <w:spacing w:after="160" w:before="320"/>
      </w:pPr>
      <w:r>
        <w:t xml:space="preserve">Direct Quotes</w:t>
      </w:r>
    </w:p>
    <w:p>
      <w:pPr>
        <w:spacing w:after="160"/>
      </w:pPr>
      <w:r>
        <w:rPr>
          <w:i/>
          <w:iCs/>
        </w:rPr>
        <w:t xml:space="preserve">1. "requiring just 18ms to extract a template of size 516 bytes"</w:t>
      </w:r>
    </w:p>
    <w:p>
      <w:pPr>
        <w:spacing w:after="160"/>
      </w:pPr>
      <w:r>
        <w:rPr>
          <w:i/>
          <w:iCs/>
        </w:rPr>
        <w:t xml:space="preserve">2. "achieving a TAR of 98.06% at FAR=0.01% on a newly collected, time-separated dataset"</w:t>
      </w:r>
    </w:p>
    <w:p>
      <w:pPr>
        <w:spacing w:after="160"/>
      </w:pPr>
      <w:r>
        <w:rPr>
          <w:i/>
          <w:iCs/>
        </w:rPr>
        <w:t xml:space="preserve">3. "Cross-database and time-separated evaluations demonstrate the robustness and practical applicability of the proposed method"</w:t>
      </w:r>
    </w:p>
    <w:p>
      <w:pPr>
        <w:spacing w:after="160"/>
      </w:pPr>
      <w:r>
        <w:rPr>
          <w:color w:val="5C6B8A"/>
          <w:sz w:val="18"/>
          <w:szCs w:val="18"/>
        </w:rPr>
        <w:t xml:space="preserve">(Grosz, Godbole &amp; Jain, 2024, arXiv:2401.08111)</w:t>
      </w:r>
    </w:p>
    <w:p>
      <w:pPr>
        <w:pStyle w:val="Heading1"/>
        <w:spacing w:after="160" w:before="320"/>
      </w:pPr>
      <w:r>
        <w:t xml:space="preserve">5. Code Explanation: The “Unique AI Improvement” — QA Filter</w:t>
      </w:r>
    </w:p>
    <w:p>
      <w:pPr>
        <w:spacing w:after="160"/>
      </w:pPr>
      <w:r>
        <w:t xml:space="preserve">The project's unique improvement is a Quality-Assessment (QA) filter that runs before any heavy ML feature extraction. Every capture is fast-rejected if it fails a cheap quality check, which improves both response time (bad captures never reach the expensive Facenet/ECAPA/MobileNet models) and downstream matching accuracy (garbage captures never become garbage feature vectors).</w:t>
      </w:r>
    </w:p>
    <w:p>
      <w:pPr>
        <w:spacing w:after="160"/>
      </w:pPr>
      <w:r>
        <w:rPr>
          <w:b/>
          <w:bCs/>
          <w:sz w:val="20"/>
          <w:szCs w:val="20"/>
        </w:rPr>
        <w:t xml:space="preserve">Image quality: Laplacian variance</w:t>
      </w:r>
    </w:p>
    <w:p>
      <w:pPr>
        <w:spacing w:after="160"/>
      </w:pPr>
      <w:r>
        <w:t xml:space="preserve">A sharp image has high-frequency edges, which produce a high-variance Laplacian; a blurry image is smooth, producing a low-variance Laplacian. Images scoring below BLUR_VARIANCE_THRESHOLD = 100.0 are rejected.</w:t>
      </w:r>
    </w:p>
    <w:p>
      <w:pPr>
        <w:spacing w:after="160"/>
      </w:pPr>
      <w:r>
        <w:rPr>
          <w:b/>
          <w:bCs/>
          <w:sz w:val="20"/>
          <w:szCs w:val="20"/>
        </w:rPr>
        <w:t xml:space="preserve">Audio quality: frame-energy-percentile SNR estimate</w:t>
      </w:r>
    </w:p>
    <w:p>
      <w:pPr>
        <w:spacing w:after="160"/>
      </w:pPr>
      <w:r>
        <w:t xml:space="preserve">The signal is split into overlapping frames; the quietest 10% of frame energies are treated as the noise floor, and the mean frame energy as the signal power. The ratio (in dB) is the estimated SNR. This relies on natural pauses in real speech to sample the noise floor, so it works well on recordings with pauses and requires SNR_THRESHOLD_DB = 10.0 to pass.</w:t>
      </w:r>
    </w:p>
    <w:p>
      <w:pPr>
        <w:shd w:fill="F5F5F5" w:val="clear"/>
        <w:spacing w:after="200" w:before="100"/>
      </w:pPr>
      <w:r>
        <w:rPr>
          <w:rFonts w:ascii="Consolas" w:cs="Consolas" w:eastAsia="Consolas" w:hAnsi="Consolas"/>
          <w:sz w:val="18"/>
          <w:szCs w:val="18"/>
        </w:rPr>
        <w:t xml:space="preserve">def check_image_quality(image_bgr, threshold=BLUR_VARIANCE_THRESHOLD):</w:t>
      </w:r>
      <w:r>
        <w:rPr>
          <w:rFonts w:ascii="Consolas" w:cs="Consolas" w:eastAsia="Consolas" w:hAnsi="Consolas"/>
          <w:sz w:val="18"/>
          <w:szCs w:val="18"/>
        </w:rPr>
        <w:br/>
        <w:t xml:space="preserve">    gray = cv2.cvtColor(image_bgr, cv2.COLOR_BGR2GRAY)</w:t>
      </w:r>
      <w:r>
        <w:rPr>
          <w:rFonts w:ascii="Consolas" w:cs="Consolas" w:eastAsia="Consolas" w:hAnsi="Consolas"/>
          <w:sz w:val="18"/>
          <w:szCs w:val="18"/>
        </w:rPr>
        <w:br/>
        <w:t xml:space="preserve">    variance = cv2.Laplacian(gray, cv2.CV_64F).var()</w:t>
      </w:r>
      <w:r>
        <w:rPr>
          <w:rFonts w:ascii="Consolas" w:cs="Consolas" w:eastAsia="Consolas" w:hAnsi="Consolas"/>
          <w:sz w:val="18"/>
          <w:szCs w:val="18"/>
        </w:rPr>
        <w:br/>
        <w:t xml:space="preserve">    if variance &lt; threshold:</w:t>
      </w:r>
      <w:r>
        <w:rPr>
          <w:rFonts w:ascii="Consolas" w:cs="Consolas" w:eastAsia="Consolas" w:hAnsi="Consolas"/>
          <w:sz w:val="18"/>
          <w:szCs w:val="18"/>
        </w:rPr>
        <w:br/>
        <w:t xml:space="preserve">        return QAResult(passed=False, score=variance,</w:t>
      </w:r>
      <w:r>
        <w:rPr>
          <w:rFonts w:ascii="Consolas" w:cs="Consolas" w:eastAsia="Consolas" w:hAnsi="Consolas"/>
          <w:sz w:val="18"/>
          <w:szCs w:val="18"/>
        </w:rPr>
        <w:br/>
        <w:t xml:space="preserve">                         reason=f"Image too blurry (variance={variance:.1f} &lt; {threshold})")</w:t>
      </w:r>
      <w:r>
        <w:rPr>
          <w:rFonts w:ascii="Consolas" w:cs="Consolas" w:eastAsia="Consolas" w:hAnsi="Consolas"/>
          <w:sz w:val="18"/>
          <w:szCs w:val="18"/>
        </w:rPr>
        <w:br/>
        <w:t xml:space="preserve">    return QAResult(passed=True, score=variance)</w:t>
      </w:r>
    </w:p>
    <w:p>
      <w:pPr>
        <w:shd w:fill="F5F5F5" w:val="clear"/>
        <w:spacing w:after="200" w:before="100"/>
      </w:pPr>
      <w:r>
        <w:rPr>
          <w:rFonts w:ascii="Consolas" w:cs="Consolas" w:eastAsia="Consolas" w:hAnsi="Consolas"/>
          <w:sz w:val="18"/>
          <w:szCs w:val="18"/>
        </w:rPr>
        <w:t xml:space="preserve">def check_audio_quality(signal, threshold_db=SNR_THRESHOLD_DB):</w:t>
      </w:r>
      <w:r>
        <w:rPr>
          <w:rFonts w:ascii="Consolas" w:cs="Consolas" w:eastAsia="Consolas" w:hAnsi="Consolas"/>
          <w:sz w:val="18"/>
          <w:szCs w:val="18"/>
        </w:rPr>
        <w:br/>
        <w:t xml:space="preserve">    # ... split into overlapping frames, compute per-frame energy ...</w:t>
      </w:r>
      <w:r>
        <w:rPr>
          <w:rFonts w:ascii="Consolas" w:cs="Consolas" w:eastAsia="Consolas" w:hAnsi="Consolas"/>
          <w:sz w:val="18"/>
          <w:szCs w:val="18"/>
        </w:rPr>
        <w:br/>
        <w:t xml:space="preserve">    noise_floor = np.percentile(energies, 10)</w:t>
      </w:r>
      <w:r>
        <w:rPr>
          <w:rFonts w:ascii="Consolas" w:cs="Consolas" w:eastAsia="Consolas" w:hAnsi="Consolas"/>
          <w:sz w:val="18"/>
          <w:szCs w:val="18"/>
        </w:rPr>
        <w:br/>
        <w:t xml:space="preserve">    signal_power = np.mean(energies)</w:t>
      </w:r>
      <w:r>
        <w:rPr>
          <w:rFonts w:ascii="Consolas" w:cs="Consolas" w:eastAsia="Consolas" w:hAnsi="Consolas"/>
          <w:sz w:val="18"/>
          <w:szCs w:val="18"/>
        </w:rPr>
        <w:br/>
        <w:t xml:space="preserve">    snr_db = 10 * np.log10(signal_power / noise_floor)</w:t>
      </w:r>
      <w:r>
        <w:rPr>
          <w:rFonts w:ascii="Consolas" w:cs="Consolas" w:eastAsia="Consolas" w:hAnsi="Consolas"/>
          <w:sz w:val="18"/>
          <w:szCs w:val="18"/>
        </w:rPr>
        <w:br/>
        <w:t xml:space="preserve">    if snr_db &lt; threshold_db:</w:t>
      </w:r>
      <w:r>
        <w:rPr>
          <w:rFonts w:ascii="Consolas" w:cs="Consolas" w:eastAsia="Consolas" w:hAnsi="Consolas"/>
          <w:sz w:val="18"/>
          <w:szCs w:val="18"/>
        </w:rPr>
        <w:br/>
        <w:t xml:space="preserve">        return QAResult(passed=False, score=snr_db,</w:t>
      </w:r>
      <w:r>
        <w:rPr>
          <w:rFonts w:ascii="Consolas" w:cs="Consolas" w:eastAsia="Consolas" w:hAnsi="Consolas"/>
          <w:sz w:val="18"/>
          <w:szCs w:val="18"/>
        </w:rPr>
        <w:br/>
        <w:t xml:space="preserve">                         reason=f"Audio too noisy (SNR={snr_db:.1f}dB &lt; {threshold_db}dB)")</w:t>
      </w:r>
      <w:r>
        <w:rPr>
          <w:rFonts w:ascii="Consolas" w:cs="Consolas" w:eastAsia="Consolas" w:hAnsi="Consolas"/>
          <w:sz w:val="18"/>
          <w:szCs w:val="18"/>
        </w:rPr>
        <w:br/>
        <w:t xml:space="preserve">    return QAResult(passed=True, score=snr_db)</w:t>
      </w:r>
    </w:p>
    <w:p>
      <w:pPr>
        <w:pStyle w:val="Heading1"/>
        <w:spacing w:after="160" w:before="320"/>
      </w:pPr>
      <w:r>
        <w:t xml:space="preserve">6. Database Schema</w:t>
      </w:r>
    </w:p>
    <w:p>
      <w:pPr>
        <w:spacing w:after="160"/>
      </w:pPr>
      <w:r>
        <w:t xml:space="preserve">The schema is implemented in SQLAlchemy across five tables, all keyed off a person's random_id (a UUID that never carries a real name or national ID directly).</w:t>
      </w:r>
    </w:p>
    <w:tbl>
      <w:tblPr>
        <w:bidiVisual w:val="0"/>
        <w:tblW w:type="dxa" w:w="9000"/>
        <w:tblBorders>
          <w:top w:val="single" w:color="CBD3E8" w:sz="2"/>
          <w:left w:val="single" w:color="CBD3E8" w:sz="2"/>
          <w:bottom w:val="single" w:color="CBD3E8" w:sz="2"/>
          <w:right w:val="single" w:color="CBD3E8" w:sz="2"/>
          <w:insideH w:val="single" w:color="CBD3E8" w:sz="2"/>
          <w:insideV w:val="single" w:color="CBD3E8" w:sz="2"/>
        </w:tblBorders>
      </w:tblPr>
      <w:tblGrid>
        <w:gridCol w:w="2600"/>
        <w:gridCol w:w="3200"/>
        <w:gridCol w:w="3200"/>
      </w:tblGrid>
      <w:tr>
        <w:trPr>
          <w:tblHeader/>
        </w:trPr>
        <w:tc>
          <w:tcPr>
            <w:tcW w:type="dxa" w:w="2600"/>
            <w:shd w:fill="1E2761" w:val="clear"/>
            <w:tcMar>
              <w:top w:type="dxa" w:w="100"/>
              <w:left w:type="dxa" w:w="120"/>
              <w:bottom w:type="dxa" w:w="100"/>
              <w:right w:type="dxa" w:w="120"/>
            </w:tcMar>
            <w:vAlign w:val="center"/>
          </w:tcPr>
          <w:p>
            <w:r>
              <w:rPr>
                <w:b/>
                <w:bCs/>
                <w:color w:val="FFFFFF"/>
                <w:sz w:val="20"/>
                <w:szCs w:val="20"/>
              </w:rPr>
              <w:t xml:space="preserve">Table</w:t>
            </w:r>
          </w:p>
        </w:tc>
        <w:tc>
          <w:tcPr>
            <w:tcW w:type="dxa" w:w="3200"/>
            <w:shd w:fill="1E2761" w:val="clear"/>
            <w:tcMar>
              <w:top w:type="dxa" w:w="100"/>
              <w:left w:type="dxa" w:w="120"/>
              <w:bottom w:type="dxa" w:w="100"/>
              <w:right w:type="dxa" w:w="120"/>
            </w:tcMar>
            <w:vAlign w:val="center"/>
          </w:tcPr>
          <w:p>
            <w:r>
              <w:rPr>
                <w:b/>
                <w:bCs/>
                <w:color w:val="FFFFFF"/>
                <w:sz w:val="20"/>
                <w:szCs w:val="20"/>
              </w:rPr>
              <w:t xml:space="preserve">Primary key</w:t>
            </w:r>
          </w:p>
        </w:tc>
        <w:tc>
          <w:tcPr>
            <w:tcW w:type="dxa" w:w="3200"/>
            <w:shd w:fill="1E2761" w:val="clear"/>
            <w:tcMar>
              <w:top w:type="dxa" w:w="100"/>
              <w:left w:type="dxa" w:w="120"/>
              <w:bottom w:type="dxa" w:w="100"/>
              <w:right w:type="dxa" w:w="120"/>
            </w:tcMar>
            <w:vAlign w:val="center"/>
          </w:tcPr>
          <w:p>
            <w:r>
              <w:rPr>
                <w:b/>
                <w:bCs/>
                <w:color w:val="FFFFFF"/>
                <w:sz w:val="20"/>
                <w:szCs w:val="20"/>
              </w:rPr>
              <w:t xml:space="preserve">Notable columns</w:t>
            </w:r>
          </w:p>
        </w:tc>
      </w:tr>
      <w:tr>
        <w:tc>
          <w:tcPr>
            <w:tcW w:type="dxa" w:w="2600"/>
            <w:shd w:fill="EEF1FA" w:val="clear"/>
            <w:tcMar>
              <w:top w:type="dxa" w:w="80"/>
              <w:left w:type="dxa" w:w="120"/>
              <w:bottom w:type="dxa" w:w="80"/>
              <w:right w:type="dxa" w:w="120"/>
            </w:tcMar>
            <w:vAlign w:val="center"/>
          </w:tcPr>
          <w:p>
            <w:r>
              <w:rPr>
                <w:sz w:val="19"/>
                <w:szCs w:val="19"/>
              </w:rPr>
              <w:t xml:space="preserve">Person_directory</w:t>
            </w:r>
          </w:p>
        </w:tc>
        <w:tc>
          <w:tcPr>
            <w:tcW w:type="dxa" w:w="3200"/>
            <w:shd w:fill="EEF1FA" w:val="clear"/>
            <w:tcMar>
              <w:top w:type="dxa" w:w="80"/>
              <w:left w:type="dxa" w:w="120"/>
              <w:bottom w:type="dxa" w:w="80"/>
              <w:right w:type="dxa" w:w="120"/>
            </w:tcMar>
            <w:vAlign w:val="center"/>
          </w:tcPr>
          <w:p>
            <w:r>
              <w:rPr>
                <w:sz w:val="19"/>
                <w:szCs w:val="19"/>
              </w:rPr>
              <w:t xml:space="preserve">random_id</w:t>
            </w:r>
          </w:p>
        </w:tc>
        <w:tc>
          <w:tcPr>
            <w:tcW w:type="dxa" w:w="3200"/>
            <w:shd w:fill="EEF1FA" w:val="clear"/>
            <w:tcMar>
              <w:top w:type="dxa" w:w="80"/>
              <w:left w:type="dxa" w:w="120"/>
              <w:bottom w:type="dxa" w:w="80"/>
              <w:right w:type="dxa" w:w="120"/>
            </w:tcMar>
            <w:vAlign w:val="center"/>
          </w:tcPr>
          <w:p>
            <w:r>
              <w:rPr>
                <w:sz w:val="19"/>
                <w:szCs w:val="19"/>
              </w:rPr>
              <w:t xml:space="preserve">created_at</w:t>
            </w:r>
          </w:p>
        </w:tc>
      </w:tr>
      <w:tr>
        <w:tc>
          <w:tcPr>
            <w:tcW w:type="dxa" w:w="2600"/>
            <w:shd w:fill="FFFFFF" w:val="clear"/>
            <w:tcMar>
              <w:top w:type="dxa" w:w="80"/>
              <w:left w:type="dxa" w:w="120"/>
              <w:bottom w:type="dxa" w:w="80"/>
              <w:right w:type="dxa" w:w="120"/>
            </w:tcMar>
            <w:vAlign w:val="center"/>
          </w:tcPr>
          <w:p>
            <w:r>
              <w:rPr>
                <w:sz w:val="19"/>
                <w:szCs w:val="19"/>
              </w:rPr>
              <w:t xml:space="preserve">Identity_map</w:t>
            </w:r>
          </w:p>
        </w:tc>
        <w:tc>
          <w:tcPr>
            <w:tcW w:type="dxa" w:w="3200"/>
            <w:shd w:fill="FFFFFF" w:val="clear"/>
            <w:tcMar>
              <w:top w:type="dxa" w:w="80"/>
              <w:left w:type="dxa" w:w="120"/>
              <w:bottom w:type="dxa" w:w="80"/>
              <w:right w:type="dxa" w:w="120"/>
            </w:tcMar>
            <w:vAlign w:val="center"/>
          </w:tcPr>
          <w:p>
            <w:r>
              <w:rPr>
                <w:sz w:val="19"/>
                <w:szCs w:val="19"/>
              </w:rPr>
              <w:t xml:space="preserve">random_id (FK)</w:t>
            </w:r>
          </w:p>
        </w:tc>
        <w:tc>
          <w:tcPr>
            <w:tcW w:type="dxa" w:w="3200"/>
            <w:shd w:fill="FFFFFF" w:val="clear"/>
            <w:tcMar>
              <w:top w:type="dxa" w:w="80"/>
              <w:left w:type="dxa" w:w="120"/>
              <w:bottom w:type="dxa" w:w="80"/>
              <w:right w:type="dxa" w:w="120"/>
            </w:tcMar>
            <w:vAlign w:val="center"/>
          </w:tcPr>
          <w:p>
            <w:r>
              <w:rPr>
                <w:sz w:val="19"/>
                <w:szCs w:val="19"/>
              </w:rPr>
              <w:t xml:space="preserve">national_id (unique), full_name, name_norm</w:t>
            </w:r>
          </w:p>
        </w:tc>
      </w:tr>
      <w:tr>
        <w:tc>
          <w:tcPr>
            <w:tcW w:type="dxa" w:w="2600"/>
            <w:shd w:fill="EEF1FA" w:val="clear"/>
            <w:tcMar>
              <w:top w:type="dxa" w:w="80"/>
              <w:left w:type="dxa" w:w="120"/>
              <w:bottom w:type="dxa" w:w="80"/>
              <w:right w:type="dxa" w:w="120"/>
            </w:tcMar>
            <w:vAlign w:val="center"/>
          </w:tcPr>
          <w:p>
            <w:r>
              <w:rPr>
                <w:sz w:val="19"/>
                <w:szCs w:val="19"/>
              </w:rPr>
              <w:t xml:space="preserve">Raw_data</w:t>
            </w:r>
          </w:p>
        </w:tc>
        <w:tc>
          <w:tcPr>
            <w:tcW w:type="dxa" w:w="3200"/>
            <w:shd w:fill="EEF1FA" w:val="clear"/>
            <w:tcMar>
              <w:top w:type="dxa" w:w="80"/>
              <w:left w:type="dxa" w:w="120"/>
              <w:bottom w:type="dxa" w:w="80"/>
              <w:right w:type="dxa" w:w="120"/>
            </w:tcMar>
            <w:vAlign w:val="center"/>
          </w:tcPr>
          <w:p>
            <w:r>
              <w:rPr>
                <w:sz w:val="19"/>
                <w:szCs w:val="19"/>
              </w:rPr>
              <w:t xml:space="preserve">(random_id, capture) — composite</w:t>
            </w:r>
          </w:p>
        </w:tc>
        <w:tc>
          <w:tcPr>
            <w:tcW w:type="dxa" w:w="3200"/>
            <w:shd w:fill="EEF1FA" w:val="clear"/>
            <w:tcMar>
              <w:top w:type="dxa" w:w="80"/>
              <w:left w:type="dxa" w:w="120"/>
              <w:bottom w:type="dxa" w:w="80"/>
              <w:right w:type="dxa" w:w="120"/>
            </w:tcMar>
            <w:vAlign w:val="center"/>
          </w:tcPr>
          <w:p>
            <w:r>
              <w:rPr>
                <w:sz w:val="19"/>
                <w:szCs w:val="19"/>
              </w:rPr>
              <w:t xml:space="preserve">ext, sha256, byte_size, image_bytes</w:t>
            </w:r>
          </w:p>
        </w:tc>
      </w:tr>
      <w:tr>
        <w:tc>
          <w:tcPr>
            <w:tcW w:type="dxa" w:w="2600"/>
            <w:shd w:fill="FFFFFF" w:val="clear"/>
            <w:tcMar>
              <w:top w:type="dxa" w:w="80"/>
              <w:left w:type="dxa" w:w="120"/>
              <w:bottom w:type="dxa" w:w="80"/>
              <w:right w:type="dxa" w:w="120"/>
            </w:tcMar>
            <w:vAlign w:val="center"/>
          </w:tcPr>
          <w:p>
            <w:r>
              <w:rPr>
                <w:sz w:val="19"/>
                <w:szCs w:val="19"/>
              </w:rPr>
              <w:t xml:space="preserve">Feature_vectors</w:t>
            </w:r>
          </w:p>
        </w:tc>
        <w:tc>
          <w:tcPr>
            <w:tcW w:type="dxa" w:w="3200"/>
            <w:shd w:fill="FFFFFF" w:val="clear"/>
            <w:tcMar>
              <w:top w:type="dxa" w:w="80"/>
              <w:left w:type="dxa" w:w="120"/>
              <w:bottom w:type="dxa" w:w="80"/>
              <w:right w:type="dxa" w:w="120"/>
            </w:tcMar>
            <w:vAlign w:val="center"/>
          </w:tcPr>
          <w:p>
            <w:r>
              <w:rPr>
                <w:sz w:val="19"/>
                <w:szCs w:val="19"/>
              </w:rPr>
              <w:t xml:space="preserve">(random_id, method) — composite</w:t>
            </w:r>
          </w:p>
        </w:tc>
        <w:tc>
          <w:tcPr>
            <w:tcW w:type="dxa" w:w="3200"/>
            <w:shd w:fill="FFFFFF" w:val="clear"/>
            <w:tcMar>
              <w:top w:type="dxa" w:w="80"/>
              <w:left w:type="dxa" w:w="120"/>
              <w:bottom w:type="dxa" w:w="80"/>
              <w:right w:type="dxa" w:w="120"/>
            </w:tcMar>
            <w:vAlign w:val="center"/>
          </w:tcPr>
          <w:p>
            <w:r>
              <w:rPr>
                <w:sz w:val="19"/>
                <w:szCs w:val="19"/>
              </w:rPr>
              <w:t xml:space="preserve">vector (JSON), dim</w:t>
            </w:r>
          </w:p>
        </w:tc>
      </w:tr>
      <w:tr>
        <w:tc>
          <w:tcPr>
            <w:tcW w:type="dxa" w:w="2600"/>
            <w:shd w:fill="EEF1FA" w:val="clear"/>
            <w:tcMar>
              <w:top w:type="dxa" w:w="80"/>
              <w:left w:type="dxa" w:w="120"/>
              <w:bottom w:type="dxa" w:w="80"/>
              <w:right w:type="dxa" w:w="120"/>
            </w:tcMar>
            <w:vAlign w:val="center"/>
          </w:tcPr>
          <w:p>
            <w:r>
              <w:rPr>
                <w:sz w:val="19"/>
                <w:szCs w:val="19"/>
              </w:rPr>
              <w:t xml:space="preserve">Method_retrieval_vectors</w:t>
            </w:r>
          </w:p>
        </w:tc>
        <w:tc>
          <w:tcPr>
            <w:tcW w:type="dxa" w:w="3200"/>
            <w:shd w:fill="EEF1FA" w:val="clear"/>
            <w:tcMar>
              <w:top w:type="dxa" w:w="80"/>
              <w:left w:type="dxa" w:w="120"/>
              <w:bottom w:type="dxa" w:w="80"/>
              <w:right w:type="dxa" w:w="120"/>
            </w:tcMar>
            <w:vAlign w:val="center"/>
          </w:tcPr>
          <w:p>
            <w:r>
              <w:rPr>
                <w:sz w:val="19"/>
                <w:szCs w:val="19"/>
              </w:rPr>
              <w:t xml:space="preserve">(random_id, method, vector_type) — composite</w:t>
            </w:r>
          </w:p>
        </w:tc>
        <w:tc>
          <w:tcPr>
            <w:tcW w:type="dxa" w:w="3200"/>
            <w:shd w:fill="EEF1FA" w:val="clear"/>
            <w:tcMar>
              <w:top w:type="dxa" w:w="80"/>
              <w:left w:type="dxa" w:w="120"/>
              <w:bottom w:type="dxa" w:w="80"/>
              <w:right w:type="dxa" w:w="120"/>
            </w:tcMar>
            <w:vAlign w:val="center"/>
          </w:tcPr>
          <w:p>
            <w:r>
              <w:rPr>
                <w:sz w:val="19"/>
                <w:szCs w:val="19"/>
              </w:rPr>
              <w:t xml:space="preserve">vector_kind, distance_metric, vector_512/768/blob</w:t>
            </w:r>
          </w:p>
        </w:tc>
      </w:tr>
    </w:tbl>
    <w:p>
      <w:pPr>
        <w:spacing w:before="200"/>
      </w:pPr>
    </w:p>
    <w:p>
      <w:pPr>
        <w:spacing w:after="160"/>
      </w:pPr>
      <w:r>
        <w:t xml:space="preserve">Raw_data and Feature_vectors both use a composite primary key rather than random_id alone, because each person has one row per biometric method (5 rows each) — a lone random_id primary key would only allow a single capture per person and was in fact a real bug caught by end-to-end testing of the /enroll endpoint, fixed by composite-keying Raw_data on (random_id, capture) to match Feature_vectors' existing (random_id, method) pattern.</w:t>
      </w:r>
    </w:p>
    <w:p>
      <w:pPr>
        <w:shd w:fill="F5F5F5" w:val="clear"/>
        <w:spacing w:after="200" w:before="100"/>
      </w:pPr>
      <w:r>
        <w:rPr>
          <w:rFonts w:ascii="Consolas" w:cs="Consolas" w:eastAsia="Consolas" w:hAnsi="Consolas"/>
          <w:sz w:val="18"/>
          <w:szCs w:val="18"/>
        </w:rPr>
        <w:t xml:space="preserve">class RawData(Base):</w:t>
      </w:r>
      <w:r>
        <w:rPr>
          <w:rFonts w:ascii="Consolas" w:cs="Consolas" w:eastAsia="Consolas" w:hAnsi="Consolas"/>
          <w:sz w:val="18"/>
          <w:szCs w:val="18"/>
        </w:rPr>
        <w:br/>
        <w:t xml:space="preserve">    __tablename__ = "raw_data"</w:t>
      </w:r>
      <w:r>
        <w:rPr>
          <w:rFonts w:ascii="Consolas" w:cs="Consolas" w:eastAsia="Consolas" w:hAnsi="Consolas"/>
          <w:sz w:val="18"/>
          <w:szCs w:val="18"/>
        </w:rPr>
        <w:br/>
        <w:t xml:space="preserve">    # Composite PK: one row per person per biometric method (5 total)</w:t>
      </w:r>
      <w:r>
        <w:rPr>
          <w:rFonts w:ascii="Consolas" w:cs="Consolas" w:eastAsia="Consolas" w:hAnsi="Consolas"/>
          <w:sz w:val="18"/>
          <w:szCs w:val="18"/>
        </w:rPr>
        <w:br/>
        <w:t xml:space="preserve">    random_id = Column(String, ForeignKey("person_directory.random_id"), primary_key=True)</w:t>
      </w:r>
      <w:r>
        <w:rPr>
          <w:rFonts w:ascii="Consolas" w:cs="Consolas" w:eastAsia="Consolas" w:hAnsi="Consolas"/>
          <w:sz w:val="18"/>
          <w:szCs w:val="18"/>
        </w:rPr>
        <w:br/>
        <w:t xml:space="preserve">    capture = Column(String, primary_key=True)  # "face" | "voice" | "palm" | "gait" | "fingerprint"</w:t>
      </w:r>
      <w:r>
        <w:rPr>
          <w:rFonts w:ascii="Consolas" w:cs="Consolas" w:eastAsia="Consolas" w:hAnsi="Consolas"/>
          <w:sz w:val="18"/>
          <w:szCs w:val="18"/>
        </w:rPr>
        <w:br/>
        <w:t xml:space="preserve">    ext = Column(String, nullable=False)</w:t>
      </w:r>
      <w:r>
        <w:rPr>
          <w:rFonts w:ascii="Consolas" w:cs="Consolas" w:eastAsia="Consolas" w:hAnsi="Consolas"/>
          <w:sz w:val="18"/>
          <w:szCs w:val="18"/>
        </w:rPr>
        <w:br/>
        <w:t xml:space="preserve">    sha256 = Column(String, nullable=False)</w:t>
      </w:r>
      <w:r>
        <w:rPr>
          <w:rFonts w:ascii="Consolas" w:cs="Consolas" w:eastAsia="Consolas" w:hAnsi="Consolas"/>
          <w:sz w:val="18"/>
          <w:szCs w:val="18"/>
        </w:rPr>
        <w:br/>
        <w:t xml:space="preserve">    byte_size = Column(Integer, nullable=False)</w:t>
      </w:r>
      <w:r>
        <w:rPr>
          <w:rFonts w:ascii="Consolas" w:cs="Consolas" w:eastAsia="Consolas" w:hAnsi="Consolas"/>
          <w:sz w:val="18"/>
          <w:szCs w:val="18"/>
        </w:rPr>
        <w:br/>
        <w:t xml:space="preserve">    created_at = Column(DateTime, default=_now, nullable=False)</w:t>
      </w:r>
      <w:r>
        <w:rPr>
          <w:rFonts w:ascii="Consolas" w:cs="Consolas" w:eastAsia="Consolas" w:hAnsi="Consolas"/>
          <w:sz w:val="18"/>
          <w:szCs w:val="18"/>
        </w:rPr>
        <w:br/>
        <w:t xml:space="preserve">    image_bytes = Column(LargeBinary, nullable=True)</w:t>
      </w:r>
    </w:p>
    <w:p>
      <w:pPr>
        <w:shd w:fill="F5F5F5" w:val="clear"/>
        <w:spacing w:after="200" w:before="100"/>
      </w:pPr>
      <w:r>
        <w:rPr>
          <w:rFonts w:ascii="Consolas" w:cs="Consolas" w:eastAsia="Consolas" w:hAnsi="Consolas"/>
          <w:sz w:val="18"/>
          <w:szCs w:val="18"/>
        </w:rPr>
        <w:t xml:space="preserve">class FeatureVector(Base):</w:t>
      </w:r>
      <w:r>
        <w:rPr>
          <w:rFonts w:ascii="Consolas" w:cs="Consolas" w:eastAsia="Consolas" w:hAnsi="Consolas"/>
          <w:sz w:val="18"/>
          <w:szCs w:val="18"/>
        </w:rPr>
        <w:br/>
        <w:t xml:space="preserve">    __tablename__ = "feature_vectors"</w:t>
      </w:r>
      <w:r>
        <w:rPr>
          <w:rFonts w:ascii="Consolas" w:cs="Consolas" w:eastAsia="Consolas" w:hAnsi="Consolas"/>
          <w:sz w:val="18"/>
          <w:szCs w:val="18"/>
        </w:rPr>
        <w:br/>
        <w:t xml:space="preserve">    random_id = Column(String, ForeignKey("person_directory.random_id"), primary_key=True)</w:t>
      </w:r>
      <w:r>
        <w:rPr>
          <w:rFonts w:ascii="Consolas" w:cs="Consolas" w:eastAsia="Consolas" w:hAnsi="Consolas"/>
          <w:sz w:val="18"/>
          <w:szCs w:val="18"/>
        </w:rPr>
        <w:br/>
        <w:t xml:space="preserve">    method = Column(String, primary_key=True)</w:t>
      </w:r>
      <w:r>
        <w:rPr>
          <w:rFonts w:ascii="Consolas" w:cs="Consolas" w:eastAsia="Consolas" w:hAnsi="Consolas"/>
          <w:sz w:val="18"/>
          <w:szCs w:val="18"/>
        </w:rPr>
        <w:br/>
        <w:t xml:space="preserve">    vector = Column(JSON, nullable=True)</w:t>
      </w:r>
      <w:r>
        <w:rPr>
          <w:rFonts w:ascii="Consolas" w:cs="Consolas" w:eastAsia="Consolas" w:hAnsi="Consolas"/>
          <w:sz w:val="18"/>
          <w:szCs w:val="18"/>
        </w:rPr>
        <w:br/>
        <w:t xml:space="preserve">    dim = Column(Integer, nullable=True)</w:t>
      </w:r>
      <w:r>
        <w:rPr>
          <w:rFonts w:ascii="Consolas" w:cs="Consolas" w:eastAsia="Consolas" w:hAnsi="Consolas"/>
          <w:sz w:val="18"/>
          <w:szCs w:val="18"/>
        </w:rPr>
        <w:br/>
        <w:t xml:space="preserve">    created_at = Column(DateTime, default=_now, nullable=False)</w:t>
      </w:r>
    </w:p>
    <w:p>
      <w:pPr>
        <w:pStyle w:val="Heading1"/>
        <w:spacing w:after="160" w:before="320"/>
      </w:pPr>
      <w:r>
        <w:t xml:space="preserve">7. Results: Individual Methods vs. Fusion</w:t>
      </w:r>
    </w:p>
    <w:p>
      <w:pPr>
        <w:spacing w:after="160"/>
      </w:pPr>
      <w:r>
        <w:t xml:space="preserve">Each method was benchmarked on 500 real genuine/impostor pairs from a real, automatically-downloaded public dataset:</w:t>
      </w:r>
    </w:p>
    <w:tbl>
      <w:tblPr>
        <w:bidiVisual w:val="0"/>
        <w:tblW w:type="dxa" w:w="9000"/>
        <w:tblBorders>
          <w:top w:val="single" w:color="CBD3E8" w:sz="2"/>
          <w:left w:val="single" w:color="CBD3E8" w:sz="2"/>
          <w:bottom w:val="single" w:color="CBD3E8" w:sz="2"/>
          <w:right w:val="single" w:color="CBD3E8" w:sz="2"/>
          <w:insideH w:val="single" w:color="CBD3E8" w:sz="2"/>
          <w:insideV w:val="single" w:color="CBD3E8" w:sz="2"/>
        </w:tblBorders>
      </w:tblPr>
      <w:tblGrid>
        <w:gridCol w:w="2200"/>
        <w:gridCol w:w="4000"/>
        <w:gridCol w:w="1400"/>
        <w:gridCol w:w="1400"/>
      </w:tblGrid>
      <w:tr>
        <w:trPr>
          <w:tblHeader/>
        </w:trPr>
        <w:tc>
          <w:tcPr>
            <w:tcW w:type="dxa" w:w="2200"/>
            <w:shd w:fill="1E2761" w:val="clear"/>
            <w:tcMar>
              <w:top w:type="dxa" w:w="100"/>
              <w:left w:type="dxa" w:w="120"/>
              <w:bottom w:type="dxa" w:w="100"/>
              <w:right w:type="dxa" w:w="120"/>
            </w:tcMar>
            <w:vAlign w:val="center"/>
          </w:tcPr>
          <w:p>
            <w:r>
              <w:rPr>
                <w:b/>
                <w:bCs/>
                <w:color w:val="FFFFFF"/>
                <w:sz w:val="20"/>
                <w:szCs w:val="20"/>
              </w:rPr>
              <w:t xml:space="preserve">Method</w:t>
            </w:r>
          </w:p>
        </w:tc>
        <w:tc>
          <w:tcPr>
            <w:tcW w:type="dxa" w:w="4000"/>
            <w:shd w:fill="1E2761" w:val="clear"/>
            <w:tcMar>
              <w:top w:type="dxa" w:w="100"/>
              <w:left w:type="dxa" w:w="120"/>
              <w:bottom w:type="dxa" w:w="100"/>
              <w:right w:type="dxa" w:w="120"/>
            </w:tcMar>
            <w:vAlign w:val="center"/>
          </w:tcPr>
          <w:p>
            <w:r>
              <w:rPr>
                <w:b/>
                <w:bCs/>
                <w:color w:val="FFFFFF"/>
                <w:sz w:val="20"/>
                <w:szCs w:val="20"/>
              </w:rPr>
              <w:t xml:space="preserve">Dataset</w:t>
            </w:r>
          </w:p>
        </w:tc>
        <w:tc>
          <w:tcPr>
            <w:tcW w:type="dxa" w:w="1400"/>
            <w:shd w:fill="1E2761" w:val="clear"/>
            <w:tcMar>
              <w:top w:type="dxa" w:w="100"/>
              <w:left w:type="dxa" w:w="120"/>
              <w:bottom w:type="dxa" w:w="100"/>
              <w:right w:type="dxa" w:w="120"/>
            </w:tcMar>
            <w:vAlign w:val="center"/>
          </w:tcPr>
          <w:p>
            <w:r>
              <w:rPr>
                <w:b/>
                <w:bCs/>
                <w:color w:val="FFFFFF"/>
                <w:sz w:val="20"/>
                <w:szCs w:val="20"/>
              </w:rPr>
              <w:t xml:space="preserve">Accuracy</w:t>
            </w:r>
          </w:p>
        </w:tc>
        <w:tc>
          <w:tcPr>
            <w:tcW w:type="dxa" w:w="1400"/>
            <w:shd w:fill="1E2761" w:val="clear"/>
            <w:tcMar>
              <w:top w:type="dxa" w:w="100"/>
              <w:left w:type="dxa" w:w="120"/>
              <w:bottom w:type="dxa" w:w="100"/>
              <w:right w:type="dxa" w:w="120"/>
            </w:tcMar>
            <w:vAlign w:val="center"/>
          </w:tcPr>
          <w:p>
            <w:r>
              <w:rPr>
                <w:b/>
                <w:bCs/>
                <w:color w:val="FFFFFF"/>
                <w:sz w:val="20"/>
                <w:szCs w:val="20"/>
              </w:rPr>
              <w:t xml:space="preserve">EER</w:t>
            </w:r>
          </w:p>
        </w:tc>
      </w:tr>
      <w:tr>
        <w:tc>
          <w:tcPr>
            <w:tcW w:type="dxa" w:w="2200"/>
            <w:shd w:fill="EEF1FA" w:val="clear"/>
            <w:tcMar>
              <w:top w:type="dxa" w:w="80"/>
              <w:left w:type="dxa" w:w="120"/>
              <w:bottom w:type="dxa" w:w="80"/>
              <w:right w:type="dxa" w:w="120"/>
            </w:tcMar>
            <w:vAlign w:val="center"/>
          </w:tcPr>
          <w:p>
            <w:r>
              <w:rPr>
                <w:sz w:val="19"/>
                <w:szCs w:val="19"/>
              </w:rPr>
              <w:t xml:space="preserve">Face</w:t>
            </w:r>
          </w:p>
        </w:tc>
        <w:tc>
          <w:tcPr>
            <w:tcW w:type="dxa" w:w="4000"/>
            <w:shd w:fill="EEF1FA" w:val="clear"/>
            <w:tcMar>
              <w:top w:type="dxa" w:w="80"/>
              <w:left w:type="dxa" w:w="120"/>
              <w:bottom w:type="dxa" w:w="80"/>
              <w:right w:type="dxa" w:w="120"/>
            </w:tcMar>
            <w:vAlign w:val="center"/>
          </w:tcPr>
          <w:p>
            <w:r>
              <w:rPr>
                <w:sz w:val="19"/>
                <w:szCs w:val="19"/>
              </w:rPr>
              <w:t xml:space="preserve">LFW (sklearn fetch_lfw_pairs)</w:t>
            </w:r>
          </w:p>
        </w:tc>
        <w:tc>
          <w:tcPr>
            <w:tcW w:type="dxa" w:w="1400"/>
            <w:shd w:fill="EEF1FA" w:val="clear"/>
            <w:tcMar>
              <w:top w:type="dxa" w:w="80"/>
              <w:left w:type="dxa" w:w="120"/>
              <w:bottom w:type="dxa" w:w="80"/>
              <w:right w:type="dxa" w:w="120"/>
            </w:tcMar>
            <w:vAlign w:val="center"/>
          </w:tcPr>
          <w:p>
            <w:r>
              <w:rPr>
                <w:sz w:val="19"/>
                <w:szCs w:val="19"/>
              </w:rPr>
              <w:t xml:space="preserve">95.66%</w:t>
            </w:r>
          </w:p>
        </w:tc>
        <w:tc>
          <w:tcPr>
            <w:tcW w:type="dxa" w:w="1400"/>
            <w:shd w:fill="EEF1FA" w:val="clear"/>
            <w:tcMar>
              <w:top w:type="dxa" w:w="80"/>
              <w:left w:type="dxa" w:w="120"/>
              <w:bottom w:type="dxa" w:w="80"/>
              <w:right w:type="dxa" w:w="120"/>
            </w:tcMar>
            <w:vAlign w:val="center"/>
          </w:tcPr>
          <w:p>
            <w:r>
              <w:rPr>
                <w:sz w:val="19"/>
                <w:szCs w:val="19"/>
              </w:rPr>
              <w:t xml:space="preserve">4.35%</w:t>
            </w:r>
          </w:p>
        </w:tc>
      </w:tr>
      <w:tr>
        <w:tc>
          <w:tcPr>
            <w:tcW w:type="dxa" w:w="2200"/>
            <w:shd w:fill="FFFFFF" w:val="clear"/>
            <w:tcMar>
              <w:top w:type="dxa" w:w="80"/>
              <w:left w:type="dxa" w:w="120"/>
              <w:bottom w:type="dxa" w:w="80"/>
              <w:right w:type="dxa" w:w="120"/>
            </w:tcMar>
            <w:vAlign w:val="center"/>
          </w:tcPr>
          <w:p>
            <w:r>
              <w:rPr>
                <w:sz w:val="19"/>
                <w:szCs w:val="19"/>
              </w:rPr>
              <w:t xml:space="preserve">Voice</w:t>
            </w:r>
          </w:p>
        </w:tc>
        <w:tc>
          <w:tcPr>
            <w:tcW w:type="dxa" w:w="4000"/>
            <w:shd w:fill="FFFFFF" w:val="clear"/>
            <w:tcMar>
              <w:top w:type="dxa" w:w="80"/>
              <w:left w:type="dxa" w:w="120"/>
              <w:bottom w:type="dxa" w:w="80"/>
              <w:right w:type="dxa" w:w="120"/>
            </w:tcMar>
            <w:vAlign w:val="center"/>
          </w:tcPr>
          <w:p>
            <w:r>
              <w:rPr>
                <w:sz w:val="19"/>
                <w:szCs w:val="19"/>
              </w:rPr>
              <w:t xml:space="preserve">VoxCeleb1 test set</w:t>
            </w:r>
          </w:p>
        </w:tc>
        <w:tc>
          <w:tcPr>
            <w:tcW w:type="dxa" w:w="1400"/>
            <w:shd w:fill="FFFFFF" w:val="clear"/>
            <w:tcMar>
              <w:top w:type="dxa" w:w="80"/>
              <w:left w:type="dxa" w:w="120"/>
              <w:bottom w:type="dxa" w:w="80"/>
              <w:right w:type="dxa" w:w="120"/>
            </w:tcMar>
            <w:vAlign w:val="center"/>
          </w:tcPr>
          <w:p>
            <w:r>
              <w:rPr>
                <w:sz w:val="19"/>
                <w:szCs w:val="19"/>
              </w:rPr>
              <w:t xml:space="preserve">100%</w:t>
            </w:r>
          </w:p>
        </w:tc>
        <w:tc>
          <w:tcPr>
            <w:tcW w:type="dxa" w:w="1400"/>
            <w:shd w:fill="FFFFFF" w:val="clear"/>
            <w:tcMar>
              <w:top w:type="dxa" w:w="80"/>
              <w:left w:type="dxa" w:w="120"/>
              <w:bottom w:type="dxa" w:w="80"/>
              <w:right w:type="dxa" w:w="120"/>
            </w:tcMar>
            <w:vAlign w:val="center"/>
          </w:tcPr>
          <w:p>
            <w:r>
              <w:rPr>
                <w:sz w:val="19"/>
                <w:szCs w:val="19"/>
              </w:rPr>
              <w:t xml:space="preserve">0.0%</w:t>
            </w:r>
          </w:p>
        </w:tc>
      </w:tr>
      <w:tr>
        <w:tc>
          <w:tcPr>
            <w:tcW w:type="dxa" w:w="2200"/>
            <w:shd w:fill="EEF1FA" w:val="clear"/>
            <w:tcMar>
              <w:top w:type="dxa" w:w="80"/>
              <w:left w:type="dxa" w:w="120"/>
              <w:bottom w:type="dxa" w:w="80"/>
              <w:right w:type="dxa" w:w="120"/>
            </w:tcMar>
            <w:vAlign w:val="center"/>
          </w:tcPr>
          <w:p>
            <w:r>
              <w:rPr>
                <w:sz w:val="19"/>
                <w:szCs w:val="19"/>
              </w:rPr>
              <w:t xml:space="preserve">Palm</w:t>
            </w:r>
          </w:p>
        </w:tc>
        <w:tc>
          <w:tcPr>
            <w:tcW w:type="dxa" w:w="4000"/>
            <w:shd w:fill="EEF1FA" w:val="clear"/>
            <w:tcMar>
              <w:top w:type="dxa" w:w="80"/>
              <w:left w:type="dxa" w:w="120"/>
              <w:bottom w:type="dxa" w:w="80"/>
              <w:right w:type="dxa" w:w="120"/>
            </w:tcMar>
            <w:vAlign w:val="center"/>
          </w:tcPr>
          <w:p>
            <w:r>
              <w:rPr>
                <w:sz w:val="19"/>
                <w:szCs w:val="19"/>
              </w:rPr>
              <w:t xml:space="preserve">CASIA-style palmprint ROIs</w:t>
            </w:r>
          </w:p>
        </w:tc>
        <w:tc>
          <w:tcPr>
            <w:tcW w:type="dxa" w:w="1400"/>
            <w:shd w:fill="EEF1FA" w:val="clear"/>
            <w:tcMar>
              <w:top w:type="dxa" w:w="80"/>
              <w:left w:type="dxa" w:w="120"/>
              <w:bottom w:type="dxa" w:w="80"/>
              <w:right w:type="dxa" w:w="120"/>
            </w:tcMar>
            <w:vAlign w:val="center"/>
          </w:tcPr>
          <w:p>
            <w:r>
              <w:rPr>
                <w:sz w:val="19"/>
                <w:szCs w:val="19"/>
              </w:rPr>
              <w:t xml:space="preserve">90.0%</w:t>
            </w:r>
          </w:p>
        </w:tc>
        <w:tc>
          <w:tcPr>
            <w:tcW w:type="dxa" w:w="1400"/>
            <w:shd w:fill="EEF1FA" w:val="clear"/>
            <w:tcMar>
              <w:top w:type="dxa" w:w="80"/>
              <w:left w:type="dxa" w:w="120"/>
              <w:bottom w:type="dxa" w:w="80"/>
              <w:right w:type="dxa" w:w="120"/>
            </w:tcMar>
            <w:vAlign w:val="center"/>
          </w:tcPr>
          <w:p>
            <w:r>
              <w:rPr>
                <w:sz w:val="19"/>
                <w:szCs w:val="19"/>
              </w:rPr>
              <w:t xml:space="preserve">10.0%</w:t>
            </w:r>
          </w:p>
        </w:tc>
      </w:tr>
      <w:tr>
        <w:tc>
          <w:tcPr>
            <w:tcW w:type="dxa" w:w="2200"/>
            <w:shd w:fill="FFFFFF" w:val="clear"/>
            <w:tcMar>
              <w:top w:type="dxa" w:w="80"/>
              <w:left w:type="dxa" w:w="120"/>
              <w:bottom w:type="dxa" w:w="80"/>
              <w:right w:type="dxa" w:w="120"/>
            </w:tcMar>
            <w:vAlign w:val="center"/>
          </w:tcPr>
          <w:p>
            <w:r>
              <w:rPr>
                <w:sz w:val="19"/>
                <w:szCs w:val="19"/>
              </w:rPr>
              <w:t xml:space="preserve">Gait</w:t>
            </w:r>
          </w:p>
        </w:tc>
        <w:tc>
          <w:tcPr>
            <w:tcW w:type="dxa" w:w="4000"/>
            <w:shd w:fill="FFFFFF" w:val="clear"/>
            <w:tcMar>
              <w:top w:type="dxa" w:w="80"/>
              <w:left w:type="dxa" w:w="120"/>
              <w:bottom w:type="dxa" w:w="80"/>
              <w:right w:type="dxa" w:w="120"/>
            </w:tcMar>
            <w:vAlign w:val="center"/>
          </w:tcPr>
          <w:p>
            <w:r>
              <w:rPr>
                <w:sz w:val="19"/>
                <w:szCs w:val="19"/>
              </w:rPr>
              <w:t xml:space="preserve">ASPset-510 (3D joints)</w:t>
            </w:r>
          </w:p>
        </w:tc>
        <w:tc>
          <w:tcPr>
            <w:tcW w:type="dxa" w:w="1400"/>
            <w:shd w:fill="FFFFFF" w:val="clear"/>
            <w:tcMar>
              <w:top w:type="dxa" w:w="80"/>
              <w:left w:type="dxa" w:w="120"/>
              <w:bottom w:type="dxa" w:w="80"/>
              <w:right w:type="dxa" w:w="120"/>
            </w:tcMar>
            <w:vAlign w:val="center"/>
          </w:tcPr>
          <w:p>
            <w:r>
              <w:rPr>
                <w:sz w:val="19"/>
                <w:szCs w:val="19"/>
              </w:rPr>
              <w:t xml:space="preserve">52.0%</w:t>
            </w:r>
          </w:p>
        </w:tc>
        <w:tc>
          <w:tcPr>
            <w:tcW w:type="dxa" w:w="1400"/>
            <w:shd w:fill="FFFFFF" w:val="clear"/>
            <w:tcMar>
              <w:top w:type="dxa" w:w="80"/>
              <w:left w:type="dxa" w:w="120"/>
              <w:bottom w:type="dxa" w:w="80"/>
              <w:right w:type="dxa" w:w="120"/>
            </w:tcMar>
            <w:vAlign w:val="center"/>
          </w:tcPr>
          <w:p>
            <w:r>
              <w:rPr>
                <w:sz w:val="19"/>
                <w:szCs w:val="19"/>
              </w:rPr>
              <w:t xml:space="preserve">48.0%</w:t>
            </w:r>
          </w:p>
        </w:tc>
      </w:tr>
      <w:tr>
        <w:tc>
          <w:tcPr>
            <w:tcW w:type="dxa" w:w="2200"/>
            <w:shd w:fill="EEF1FA" w:val="clear"/>
            <w:tcMar>
              <w:top w:type="dxa" w:w="80"/>
              <w:left w:type="dxa" w:w="120"/>
              <w:bottom w:type="dxa" w:w="80"/>
              <w:right w:type="dxa" w:w="120"/>
            </w:tcMar>
            <w:vAlign w:val="center"/>
          </w:tcPr>
          <w:p>
            <w:r>
              <w:rPr>
                <w:sz w:val="19"/>
                <w:szCs w:val="19"/>
              </w:rPr>
              <w:t xml:space="preserve">Fingerprint</w:t>
            </w:r>
          </w:p>
        </w:tc>
        <w:tc>
          <w:tcPr>
            <w:tcW w:type="dxa" w:w="4000"/>
            <w:shd w:fill="EEF1FA" w:val="clear"/>
            <w:tcMar>
              <w:top w:type="dxa" w:w="80"/>
              <w:left w:type="dxa" w:w="120"/>
              <w:bottom w:type="dxa" w:w="80"/>
              <w:right w:type="dxa" w:w="120"/>
            </w:tcMar>
            <w:vAlign w:val="center"/>
          </w:tcPr>
          <w:p>
            <w:r>
              <w:rPr>
                <w:sz w:val="19"/>
                <w:szCs w:val="19"/>
              </w:rPr>
              <w:t xml:space="preserve">SOCOFing</w:t>
            </w:r>
          </w:p>
        </w:tc>
        <w:tc>
          <w:tcPr>
            <w:tcW w:type="dxa" w:w="1400"/>
            <w:shd w:fill="EEF1FA" w:val="clear"/>
            <w:tcMar>
              <w:top w:type="dxa" w:w="80"/>
              <w:left w:type="dxa" w:w="120"/>
              <w:bottom w:type="dxa" w:w="80"/>
              <w:right w:type="dxa" w:w="120"/>
            </w:tcMar>
            <w:vAlign w:val="center"/>
          </w:tcPr>
          <w:p>
            <w:r>
              <w:rPr>
                <w:sz w:val="19"/>
                <w:szCs w:val="19"/>
              </w:rPr>
              <w:t xml:space="preserve">88.8%</w:t>
            </w:r>
          </w:p>
        </w:tc>
        <w:tc>
          <w:tcPr>
            <w:tcW w:type="dxa" w:w="1400"/>
            <w:shd w:fill="EEF1FA" w:val="clear"/>
            <w:tcMar>
              <w:top w:type="dxa" w:w="80"/>
              <w:left w:type="dxa" w:w="120"/>
              <w:bottom w:type="dxa" w:w="80"/>
              <w:right w:type="dxa" w:w="120"/>
            </w:tcMar>
            <w:vAlign w:val="center"/>
          </w:tcPr>
          <w:p>
            <w:r>
              <w:rPr>
                <w:sz w:val="19"/>
                <w:szCs w:val="19"/>
              </w:rPr>
              <w:t xml:space="preserve">11.2%</w:t>
            </w:r>
          </w:p>
        </w:tc>
      </w:tr>
    </w:tbl>
    <w:p>
      <w:pPr>
        <w:pStyle w:val="Heading2"/>
        <w:spacing w:after="160" w:before="320"/>
      </w:pPr>
      <w:r>
        <w:t xml:space="preserve">Fusion vs. Single-Method Accuracy</w:t>
      </w:r>
    </w:p>
    <w:p>
      <w:pPr>
        <w:spacing w:after="160"/>
      </w:pPr>
      <w:r>
        <w:t xml:space="preserve">An important, honest limitation: the five Phase 8 datasets above (LFW, VoxCeleb1, palmprint ROIs, ASPset-510, SOCOFing) are five separate, unrelated populations of people. There is no shared multi-modal dataset across them, so there is no scientifically meaningful single number for “fusion accuracy” computable the same way as the individual-method numbers above — that would require the same real people captured in Face, Voice, and Palm all together.</w:t>
      </w:r>
    </w:p>
    <w:p>
      <w:pPr>
        <w:spacing w:after="160"/>
      </w:pPr>
      <w:r>
        <w:t xml:space="preserve">Instead, the fusion logic itself was functionally verified end-to-end against backend's /verify/fusion endpoint:</w:t>
      </w:r>
    </w:p>
    <w:p>
      <w:pPr>
        <w:spacing w:after="160"/>
      </w:pPr>
      <w:r>
        <w:t xml:space="preserve">(a) All-matching scenario: with matching Face, Voice, and Palm captures, both Majority Voting and Weighted Vector Fusion (V_fused = w_face·V_face + w_voice·V_voice + w_palm·V_palm, weights 0.4 / 0.3 / 0.3) agreed — Match, with a fusion score ≈ 1.0.</w:t>
      </w:r>
    </w:p>
    <w:p>
      <w:pPr>
        <w:spacing w:after="160"/>
      </w:pPr>
      <w:r>
        <w:t xml:space="preserve">(b) Mismatched-face scenario: with a different person's Face but the same Voice and Palm, Majority Voting still returned Match (2 of 3 modalities agreed), while the Weighted Fusion score visibly dropped to ≈ 0.54 (still above its threshold in that test) — demonstrating the two strategies' different robustness characteristics: majority voting tolerates one modality failing outright, while weighted fusion blends all three into one continuous score that degrades gracefully.</w:t>
      </w:r>
    </w:p>
    <w:tbl>
      <w:tblPr>
        <w:bidiVisual w:val="0"/>
        <w:tblW w:type="pct" w:w="100%"/>
        <w:tblBorders>
          <w:top w:val="single" w:color="E0A800" w:sz="4"/>
          <w:left w:val="single" w:color="E0A800" w:sz="4"/>
          <w:bottom w:val="single" w:color="E0A800" w:sz="4"/>
          <w:right w:val="single" w:color="E0A800" w:sz="4"/>
          <w:insideH w:val="single" w:color="auto" w:sz="4"/>
          <w:insideV w:val="single" w:color="auto" w:sz="4"/>
        </w:tblBorders>
      </w:tblPr>
      <w:tblGrid>
        <w:gridCol w:w="100"/>
      </w:tblGrid>
      <w:tr>
        <w:tc>
          <w:tcPr>
            <w:shd w:fill="FFF3CD" w:val="clear"/>
            <w:tcMar>
              <w:top w:type="dxa" w:w="160"/>
              <w:left w:type="dxa" w:w="160"/>
              <w:bottom w:type="dxa" w:w="160"/>
              <w:right w:type="dxa" w:w="160"/>
            </w:tcMar>
          </w:tcPr>
          <w:p>
            <w:pPr>
              <w:spacing w:after="100"/>
            </w:pPr>
            <w:r>
              <w:rPr>
                <w:b/>
                <w:bCs/>
                <w:color w:val="856404"/>
                <w:sz w:val="20"/>
                <w:szCs w:val="20"/>
              </w:rPr>
              <w:t xml:space="preserve">PLACEHOLDER — TO BE COMPLETED BY STUDENT</w:t>
            </w:r>
          </w:p>
          <w:p>
            <w:r>
              <w:rPr>
                <w:i/>
                <w:iCs/>
                <w:color w:val="856404"/>
              </w:rPr>
              <w:t xml:space="preserve">Once the 20-volunteer live dataset is collected, compute a real fusion-accuracy number here by running /verify/fusion across all volunteer pairs and comparing Majority Vote vs. Weighted Fusion decisions against ground truth.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2026-09-05T13:37:48.358Z</dcterms:created>
  <dcterms:modified xsi:type="dcterms:W3CDTF">2026-09-05T13:37:48.362Z</dcterms:modified>
</cp:coreProperties>
</file>

<file path=docProps/custom.xml><?xml version="1.0" encoding="utf-8"?>
<Properties xmlns="http://schemas.openxmlformats.org/officeDocument/2006/custom-properties" xmlns:vt="http://schemas.openxmlformats.org/officeDocument/2006/docPropsVTypes"/>
</file>