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50C9" w14:textId="77777777" w:rsidR="00BF5C24" w:rsidRDefault="00BF5C24">
      <w:pPr>
        <w:rPr>
          <w:rFonts w:ascii="Cambria" w:hAnsi="Cambria"/>
          <w:b/>
          <w:bCs/>
          <w:color w:val="212121"/>
          <w:sz w:val="30"/>
          <w:szCs w:val="30"/>
          <w:u w:val="single"/>
          <w:shd w:val="clear" w:color="auto" w:fill="FFFFFF"/>
          <w:lang w:val="en-US"/>
        </w:rPr>
      </w:pPr>
    </w:p>
    <w:p w14:paraId="2060BBF1" w14:textId="77777777" w:rsidR="00BF5C24" w:rsidRDefault="00BF5C24">
      <w:pPr>
        <w:rPr>
          <w:rFonts w:ascii="Cambria" w:hAnsi="Cambria"/>
          <w:b/>
          <w:bCs/>
          <w:color w:val="212121"/>
          <w:sz w:val="30"/>
          <w:szCs w:val="30"/>
          <w:u w:val="single"/>
          <w:shd w:val="clear" w:color="auto" w:fill="FFFFFF"/>
          <w:lang w:val="en-US"/>
        </w:rPr>
      </w:pPr>
    </w:p>
    <w:p w14:paraId="192A37AE" w14:textId="77777777" w:rsidR="00BF5C24" w:rsidRDefault="00BF5C24">
      <w:pPr>
        <w:rPr>
          <w:rFonts w:ascii="Cambria" w:hAnsi="Cambria"/>
          <w:b/>
          <w:bCs/>
          <w:color w:val="212121"/>
          <w:sz w:val="30"/>
          <w:szCs w:val="30"/>
          <w:u w:val="single"/>
          <w:shd w:val="clear" w:color="auto" w:fill="FFFFFF"/>
          <w:lang w:val="en-US"/>
        </w:rPr>
      </w:pPr>
    </w:p>
    <w:p w14:paraId="1A5C531E" w14:textId="3A16D65B" w:rsidR="002A7736" w:rsidRPr="00DA0846" w:rsidRDefault="002A7736">
      <w:pPr>
        <w:rPr>
          <w:rFonts w:ascii="Cambria" w:hAnsi="Cambria"/>
          <w:b/>
          <w:bCs/>
          <w:color w:val="212121"/>
          <w:sz w:val="30"/>
          <w:szCs w:val="30"/>
          <w:u w:val="single"/>
          <w:shd w:val="clear" w:color="auto" w:fill="FFFFFF"/>
          <w:lang w:val="en-US"/>
        </w:rPr>
      </w:pPr>
      <w:r w:rsidRPr="00DA0846">
        <w:rPr>
          <w:rFonts w:ascii="Cambria" w:hAnsi="Cambria"/>
          <w:b/>
          <w:bCs/>
          <w:color w:val="212121"/>
          <w:sz w:val="30"/>
          <w:szCs w:val="30"/>
          <w:u w:val="single"/>
          <w:shd w:val="clear" w:color="auto" w:fill="FFFFFF"/>
          <w:lang w:val="en-US"/>
        </w:rPr>
        <w:t xml:space="preserve">Review sur le gastroenteric tube feeding </w:t>
      </w:r>
    </w:p>
    <w:p w14:paraId="2CD984A8" w14:textId="2579957C" w:rsidR="00DA0846" w:rsidRDefault="00000000">
      <w:pPr>
        <w:rPr>
          <w:rFonts w:ascii="Cambria" w:hAnsi="Cambria"/>
          <w:color w:val="212121"/>
          <w:sz w:val="30"/>
          <w:szCs w:val="30"/>
          <w:shd w:val="clear" w:color="auto" w:fill="FFFFFF"/>
          <w:lang w:val="en-US"/>
        </w:rPr>
      </w:pPr>
      <w:hyperlink r:id="rId4" w:history="1">
        <w:r w:rsidR="00DA0846" w:rsidRPr="00DA0846">
          <w:rPr>
            <w:rStyle w:val="Hyperlien"/>
            <w:rFonts w:ascii="Cambria" w:hAnsi="Cambria"/>
            <w:sz w:val="30"/>
            <w:szCs w:val="30"/>
            <w:shd w:val="clear" w:color="auto" w:fill="FFFFFF"/>
            <w:lang w:val="en-US"/>
          </w:rPr>
          <w:t>Lien</w:t>
        </w:r>
      </w:hyperlink>
    </w:p>
    <w:p w14:paraId="6319D178" w14:textId="77777777" w:rsidR="00DA0846" w:rsidRDefault="00DA0846">
      <w:pPr>
        <w:rPr>
          <w:rFonts w:ascii="Cambria" w:hAnsi="Cambria"/>
          <w:color w:val="212121"/>
          <w:sz w:val="30"/>
          <w:szCs w:val="30"/>
          <w:shd w:val="clear" w:color="auto" w:fill="FFFFFF"/>
          <w:lang w:val="en-US"/>
        </w:rPr>
      </w:pPr>
    </w:p>
    <w:p w14:paraId="66B88C6B" w14:textId="22D051A9" w:rsidR="0045388A" w:rsidRDefault="002A7736">
      <w:pPr>
        <w:rPr>
          <w:rFonts w:ascii="Cambria" w:hAnsi="Cambria"/>
          <w:color w:val="212121"/>
          <w:sz w:val="30"/>
          <w:szCs w:val="30"/>
          <w:shd w:val="clear" w:color="auto" w:fill="FFFFFF"/>
          <w:lang w:val="en-US"/>
        </w:rPr>
      </w:pPr>
      <w:r w:rsidRPr="002A7736">
        <w:rPr>
          <w:rFonts w:ascii="Cambria" w:hAnsi="Cambria"/>
          <w:color w:val="212121"/>
          <w:sz w:val="30"/>
          <w:szCs w:val="30"/>
          <w:shd w:val="clear" w:color="auto" w:fill="FFFFFF"/>
          <w:lang w:val="en-US"/>
        </w:rPr>
        <w:t>Gastroenteric tube feeding plays a major role in the management of patients with poor voluntary intake, chronic neurological or mechanical dysphagia or gut dysfunction, and patients who are critically ill. However, despite the benefits and widespread use of enteral tube feeding, some patients experience complications.</w:t>
      </w:r>
    </w:p>
    <w:p w14:paraId="77071E51" w14:textId="77777777" w:rsidR="002A7736" w:rsidRDefault="002A7736">
      <w:pPr>
        <w:rPr>
          <w:rFonts w:ascii="Cambria" w:hAnsi="Cambria"/>
          <w:color w:val="212121"/>
          <w:sz w:val="30"/>
          <w:szCs w:val="30"/>
          <w:shd w:val="clear" w:color="auto" w:fill="FFFFFF"/>
          <w:lang w:val="en-US"/>
        </w:rPr>
      </w:pPr>
    </w:p>
    <w:p w14:paraId="451B83E9" w14:textId="77777777" w:rsidR="002A7736" w:rsidRDefault="002A7736">
      <w:pPr>
        <w:rPr>
          <w:rFonts w:ascii="Cambria" w:hAnsi="Cambria"/>
          <w:color w:val="212121"/>
          <w:sz w:val="30"/>
          <w:szCs w:val="30"/>
          <w:shd w:val="clear" w:color="auto" w:fill="FFFFFF"/>
          <w:lang w:val="en-US"/>
        </w:rPr>
      </w:pPr>
    </w:p>
    <w:p w14:paraId="6024E9C3" w14:textId="77777777" w:rsidR="002A7736" w:rsidRDefault="002A7736">
      <w:pPr>
        <w:rPr>
          <w:rFonts w:ascii="Cambria" w:hAnsi="Cambria"/>
          <w:color w:val="212121"/>
          <w:sz w:val="30"/>
          <w:szCs w:val="30"/>
          <w:shd w:val="clear" w:color="auto" w:fill="FFFFFF"/>
          <w:lang w:val="en-US"/>
        </w:rPr>
      </w:pPr>
    </w:p>
    <w:p w14:paraId="4FC75598" w14:textId="0041AB5F" w:rsidR="002A7736" w:rsidRPr="002A7736" w:rsidRDefault="002A7736">
      <w:pPr>
        <w:rPr>
          <w:rFonts w:ascii="Cambria" w:hAnsi="Cambria"/>
          <w:b/>
          <w:bCs/>
          <w:color w:val="212121"/>
          <w:sz w:val="30"/>
          <w:szCs w:val="30"/>
          <w:u w:val="single"/>
          <w:shd w:val="clear" w:color="auto" w:fill="FFFFFF"/>
        </w:rPr>
      </w:pPr>
      <w:r w:rsidRPr="002A7736">
        <w:rPr>
          <w:rFonts w:ascii="Cambria" w:hAnsi="Cambria"/>
          <w:b/>
          <w:bCs/>
          <w:color w:val="212121"/>
          <w:sz w:val="30"/>
          <w:szCs w:val="30"/>
          <w:u w:val="single"/>
          <w:shd w:val="clear" w:color="auto" w:fill="FFFFFF"/>
        </w:rPr>
        <w:t xml:space="preserve">Méthode de guidage endoscopique pour tube nasogastrique : </w:t>
      </w:r>
    </w:p>
    <w:p w14:paraId="4180493A" w14:textId="6AD35C49" w:rsidR="002A7736" w:rsidRPr="00BF5C24" w:rsidRDefault="00000000">
      <w:pPr>
        <w:rPr>
          <w:rFonts w:ascii="Cambria" w:hAnsi="Cambria"/>
          <w:color w:val="212121"/>
          <w:sz w:val="30"/>
          <w:szCs w:val="30"/>
          <w:shd w:val="clear" w:color="auto" w:fill="FFFFFF"/>
          <w:lang w:val="en-US"/>
        </w:rPr>
      </w:pPr>
      <w:r>
        <w:fldChar w:fldCharType="begin"/>
      </w:r>
      <w:r w:rsidRPr="00BF5C24">
        <w:rPr>
          <w:lang w:val="en-US"/>
        </w:rPr>
        <w:instrText>HYPERLINK "https://scholar.google.com/scholar_lookup?journal=Gastrointest+Endosc&amp;title=Enteral+nutrition+access+devices&amp;author=RS+Kwon&amp;author=S+Banerjee&amp;author=D+Desilets&amp;author=DL+Diehl&amp;author=FA+Farraye&amp;volume=72&amp;publication_year=2010&amp;pages=236-248&amp;pmid=20541746&amp;google_abuse=GOOGLE_ABUSE_EXEMPTION%3DID%3Dcd80bdb545a2c608:TM%3D1726666075:C%3Dr:IP%3D132.203.227.62-:S%3DaNHk0SuruwzbrO5AZJE81DI%3B+path%3D/%3B+domain%3Dgoogle.com%3B+expires%3DWed,+18-Sep-2024+16:27:55+GMT"</w:instrText>
      </w:r>
      <w:r>
        <w:fldChar w:fldCharType="separate"/>
      </w:r>
      <w:r w:rsidR="002A7736" w:rsidRPr="00BF5C24">
        <w:rPr>
          <w:rStyle w:val="Hyperlien"/>
          <w:rFonts w:ascii="Cambria" w:hAnsi="Cambria"/>
          <w:sz w:val="30"/>
          <w:szCs w:val="30"/>
          <w:shd w:val="clear" w:color="auto" w:fill="FFFFFF"/>
          <w:lang w:val="en-US"/>
        </w:rPr>
        <w:t>Lien</w:t>
      </w:r>
      <w:r>
        <w:rPr>
          <w:rStyle w:val="Hyperlien"/>
          <w:rFonts w:ascii="Cambria" w:hAnsi="Cambria"/>
          <w:sz w:val="30"/>
          <w:szCs w:val="30"/>
          <w:shd w:val="clear" w:color="auto" w:fill="FFFFFF"/>
        </w:rPr>
        <w:fldChar w:fldCharType="end"/>
      </w:r>
    </w:p>
    <w:p w14:paraId="50ACA2F7" w14:textId="77777777" w:rsidR="002A7736" w:rsidRPr="00BF5C24" w:rsidRDefault="002A7736">
      <w:pPr>
        <w:rPr>
          <w:rFonts w:ascii="Cambria" w:hAnsi="Cambria"/>
          <w:color w:val="212121"/>
          <w:sz w:val="30"/>
          <w:szCs w:val="30"/>
          <w:shd w:val="clear" w:color="auto" w:fill="FFFFFF"/>
          <w:lang w:val="en-US"/>
        </w:rPr>
      </w:pPr>
    </w:p>
    <w:p w14:paraId="0DE81A0F" w14:textId="7B53782D" w:rsidR="002A7736" w:rsidRPr="002A7736" w:rsidRDefault="002A7736">
      <w:pPr>
        <w:rPr>
          <w:rFonts w:ascii="Cambria" w:hAnsi="Cambria"/>
          <w:color w:val="212121"/>
          <w:sz w:val="30"/>
          <w:szCs w:val="30"/>
          <w:shd w:val="clear" w:color="auto" w:fill="FFFFFF"/>
          <w:lang w:val="en-US"/>
        </w:rPr>
      </w:pPr>
      <w:r w:rsidRPr="002A7736">
        <w:rPr>
          <w:rFonts w:ascii="Cambria" w:hAnsi="Cambria"/>
          <w:color w:val="212121"/>
          <w:sz w:val="30"/>
          <w:szCs w:val="30"/>
          <w:shd w:val="clear" w:color="auto" w:fill="FFFFFF"/>
          <w:lang w:val="en-US"/>
        </w:rPr>
        <w:t xml:space="preserve">(Techniques for achieving NET placement include unguided bedside insertion or placement under fluoroscopic, endoscopic, electromagnetic or direct surgical guidance. Depending on experience, the success rate of endoscopic </w:t>
      </w:r>
      <w:proofErr w:type="spellStart"/>
      <w:r w:rsidRPr="002A7736">
        <w:rPr>
          <w:rFonts w:ascii="Cambria" w:hAnsi="Cambria"/>
          <w:color w:val="212121"/>
          <w:sz w:val="30"/>
          <w:szCs w:val="30"/>
          <w:shd w:val="clear" w:color="auto" w:fill="FFFFFF"/>
          <w:lang w:val="en-US"/>
        </w:rPr>
        <w:t>transnasal</w:t>
      </w:r>
      <w:proofErr w:type="spellEnd"/>
      <w:r w:rsidRPr="002A7736">
        <w:rPr>
          <w:rFonts w:ascii="Cambria" w:hAnsi="Cambria"/>
          <w:color w:val="212121"/>
          <w:sz w:val="30"/>
          <w:szCs w:val="30"/>
          <w:shd w:val="clear" w:color="auto" w:fill="FFFFFF"/>
          <w:lang w:val="en-US"/>
        </w:rPr>
        <w:t xml:space="preserve"> and transoral NET feeding tube placement has been described to range from 86% to 97%)</w:t>
      </w:r>
    </w:p>
    <w:p w14:paraId="58AC531C" w14:textId="77777777" w:rsidR="002A7736" w:rsidRPr="002A7736" w:rsidRDefault="002A7736">
      <w:pPr>
        <w:rPr>
          <w:rFonts w:ascii="Cambria" w:hAnsi="Cambria"/>
          <w:color w:val="212121"/>
          <w:sz w:val="30"/>
          <w:szCs w:val="30"/>
          <w:shd w:val="clear" w:color="auto" w:fill="FFFFFF"/>
          <w:lang w:val="en-US"/>
        </w:rPr>
      </w:pPr>
    </w:p>
    <w:p w14:paraId="40A5C8B7" w14:textId="77777777" w:rsidR="002A7736" w:rsidRDefault="002A7736">
      <w:pPr>
        <w:rPr>
          <w:rFonts w:ascii="Cambria" w:hAnsi="Cambria"/>
          <w:color w:val="212121"/>
          <w:sz w:val="30"/>
          <w:szCs w:val="30"/>
          <w:shd w:val="clear" w:color="auto" w:fill="FFFFFF"/>
          <w:lang w:val="en-US"/>
        </w:rPr>
      </w:pPr>
    </w:p>
    <w:p w14:paraId="4D85366D" w14:textId="22E9031A" w:rsidR="002A7736" w:rsidRDefault="002A7736">
      <w:pPr>
        <w:rPr>
          <w:rFonts w:ascii="Cambria" w:hAnsi="Cambria"/>
          <w:b/>
          <w:bCs/>
          <w:color w:val="212121"/>
          <w:sz w:val="30"/>
          <w:szCs w:val="30"/>
          <w:u w:val="single"/>
          <w:shd w:val="clear" w:color="auto" w:fill="FFFFFF"/>
          <w:lang w:val="en-US"/>
        </w:rPr>
      </w:pPr>
      <w:proofErr w:type="spellStart"/>
      <w:r>
        <w:rPr>
          <w:rFonts w:ascii="Cambria" w:hAnsi="Cambria"/>
          <w:b/>
          <w:bCs/>
          <w:color w:val="212121"/>
          <w:sz w:val="30"/>
          <w:szCs w:val="30"/>
          <w:u w:val="single"/>
          <w:shd w:val="clear" w:color="auto" w:fill="FFFFFF"/>
          <w:lang w:val="en-US"/>
        </w:rPr>
        <w:t>Méthode</w:t>
      </w:r>
      <w:proofErr w:type="spellEnd"/>
      <w:r>
        <w:rPr>
          <w:rFonts w:ascii="Cambria" w:hAnsi="Cambria"/>
          <w:b/>
          <w:bCs/>
          <w:color w:val="212121"/>
          <w:sz w:val="30"/>
          <w:szCs w:val="30"/>
          <w:u w:val="single"/>
          <w:shd w:val="clear" w:color="auto" w:fill="FFFFFF"/>
          <w:lang w:val="en-US"/>
        </w:rPr>
        <w:t xml:space="preserve"> “À </w:t>
      </w:r>
      <w:proofErr w:type="spellStart"/>
      <w:r>
        <w:rPr>
          <w:rFonts w:ascii="Cambria" w:hAnsi="Cambria"/>
          <w:b/>
          <w:bCs/>
          <w:color w:val="212121"/>
          <w:sz w:val="30"/>
          <w:szCs w:val="30"/>
          <w:u w:val="single"/>
          <w:shd w:val="clear" w:color="auto" w:fill="FFFFFF"/>
          <w:lang w:val="en-US"/>
        </w:rPr>
        <w:t>l’aveugle</w:t>
      </w:r>
      <w:proofErr w:type="spellEnd"/>
      <w:r>
        <w:rPr>
          <w:rFonts w:ascii="Cambria" w:hAnsi="Cambria"/>
          <w:b/>
          <w:bCs/>
          <w:color w:val="212121"/>
          <w:sz w:val="30"/>
          <w:szCs w:val="30"/>
          <w:u w:val="single"/>
          <w:shd w:val="clear" w:color="auto" w:fill="FFFFFF"/>
          <w:lang w:val="en-US"/>
        </w:rPr>
        <w:t>”</w:t>
      </w:r>
    </w:p>
    <w:p w14:paraId="18A34C5A" w14:textId="77777777" w:rsidR="002A7736" w:rsidRDefault="002A7736">
      <w:pPr>
        <w:rPr>
          <w:rFonts w:ascii="Cambria" w:hAnsi="Cambria"/>
          <w:b/>
          <w:bCs/>
          <w:color w:val="212121"/>
          <w:sz w:val="30"/>
          <w:szCs w:val="30"/>
          <w:u w:val="single"/>
          <w:shd w:val="clear" w:color="auto" w:fill="FFFFFF"/>
          <w:lang w:val="en-US"/>
        </w:rPr>
      </w:pPr>
    </w:p>
    <w:p w14:paraId="7287FFF7" w14:textId="5EAE0E1B" w:rsidR="002A7736" w:rsidRDefault="002A7736">
      <w:pPr>
        <w:rPr>
          <w:rFonts w:ascii="Cambria" w:hAnsi="Cambria"/>
          <w:color w:val="212121"/>
          <w:sz w:val="30"/>
          <w:szCs w:val="30"/>
          <w:shd w:val="clear" w:color="auto" w:fill="FFFFFF"/>
          <w:lang w:val="en-US"/>
        </w:rPr>
      </w:pPr>
      <w:r w:rsidRPr="002A7736">
        <w:rPr>
          <w:rFonts w:ascii="Cambria" w:hAnsi="Cambria"/>
          <w:color w:val="212121"/>
          <w:sz w:val="30"/>
          <w:szCs w:val="30"/>
          <w:shd w:val="clear" w:color="auto" w:fill="FFFFFF"/>
          <w:lang w:val="en-US"/>
        </w:rPr>
        <w:t xml:space="preserve">Blind insertion, the most common technique for </w:t>
      </w:r>
      <w:proofErr w:type="spellStart"/>
      <w:r w:rsidRPr="002A7736">
        <w:rPr>
          <w:rFonts w:ascii="Cambria" w:hAnsi="Cambria"/>
          <w:color w:val="212121"/>
          <w:sz w:val="30"/>
          <w:szCs w:val="30"/>
          <w:shd w:val="clear" w:color="auto" w:fill="FFFFFF"/>
          <w:lang w:val="en-US"/>
        </w:rPr>
        <w:t>nasoenteral</w:t>
      </w:r>
      <w:proofErr w:type="spellEnd"/>
      <w:r w:rsidRPr="002A7736">
        <w:rPr>
          <w:rFonts w:ascii="Cambria" w:hAnsi="Cambria"/>
          <w:color w:val="212121"/>
          <w:sz w:val="30"/>
          <w:szCs w:val="30"/>
          <w:shd w:val="clear" w:color="auto" w:fill="FFFFFF"/>
          <w:lang w:val="en-US"/>
        </w:rPr>
        <w:t xml:space="preserve"> intubation, results in malposition in 0.5%-16% of cases, with tracheal, pulmonary, or pleural malposition in 0.3%-15%. This may result in pulmonary or pleural formula infusion, pneumothorax or pulmonary abscess[</w:t>
      </w:r>
      <w:r w:rsidR="00000000">
        <w:fldChar w:fldCharType="begin"/>
      </w:r>
      <w:r w:rsidR="00000000" w:rsidRPr="00BF5C24">
        <w:rPr>
          <w:lang w:val="en-US"/>
        </w:rPr>
        <w:instrText>HYPERLINK "https://www-ncbi-nlm-nih-gov.acces.bibl.ulaval.ca/pmc/articles/PMC4093701/" \l "B22"</w:instrText>
      </w:r>
      <w:r w:rsidR="00000000">
        <w:fldChar w:fldCharType="separate"/>
      </w:r>
      <w:r w:rsidRPr="002A7736">
        <w:rPr>
          <w:rStyle w:val="Hyperlien"/>
          <w:rFonts w:ascii="Cambria" w:hAnsi="Cambria"/>
          <w:color w:val="376FAA"/>
          <w:sz w:val="30"/>
          <w:szCs w:val="30"/>
          <w:shd w:val="clear" w:color="auto" w:fill="FFFFFF"/>
          <w:lang w:val="en-US"/>
        </w:rPr>
        <w:t>22</w:t>
      </w:r>
      <w:r w:rsidR="00000000">
        <w:rPr>
          <w:rStyle w:val="Hyperlien"/>
          <w:rFonts w:ascii="Cambria" w:hAnsi="Cambria"/>
          <w:color w:val="376FAA"/>
          <w:sz w:val="30"/>
          <w:szCs w:val="30"/>
          <w:shd w:val="clear" w:color="auto" w:fill="FFFFFF"/>
          <w:lang w:val="en-US"/>
        </w:rPr>
        <w:fldChar w:fldCharType="end"/>
      </w:r>
      <w:r w:rsidRPr="002A7736">
        <w:rPr>
          <w:rFonts w:ascii="Cambria" w:hAnsi="Cambria"/>
          <w:color w:val="212121"/>
          <w:sz w:val="30"/>
          <w:szCs w:val="30"/>
          <w:shd w:val="clear" w:color="auto" w:fill="FFFFFF"/>
          <w:lang w:val="en-US"/>
        </w:rPr>
        <w:t xml:space="preserve">]. A study by de Aguilar-Nascimento and </w:t>
      </w:r>
      <w:proofErr w:type="spellStart"/>
      <w:r w:rsidRPr="002A7736">
        <w:rPr>
          <w:rFonts w:ascii="Cambria" w:hAnsi="Cambria"/>
          <w:color w:val="212121"/>
          <w:sz w:val="30"/>
          <w:szCs w:val="30"/>
          <w:shd w:val="clear" w:color="auto" w:fill="FFFFFF"/>
          <w:lang w:val="en-US"/>
        </w:rPr>
        <w:t>Kudsk</w:t>
      </w:r>
      <w:proofErr w:type="spellEnd"/>
      <w:r w:rsidRPr="002A7736">
        <w:rPr>
          <w:rFonts w:ascii="Cambria" w:hAnsi="Cambria"/>
          <w:color w:val="212121"/>
          <w:sz w:val="30"/>
          <w:szCs w:val="30"/>
          <w:shd w:val="clear" w:color="auto" w:fill="FFFFFF"/>
          <w:lang w:val="en-US"/>
        </w:rPr>
        <w:t>[</w:t>
      </w:r>
      <w:r w:rsidR="00000000">
        <w:fldChar w:fldCharType="begin"/>
      </w:r>
      <w:r w:rsidR="00000000" w:rsidRPr="00BF5C24">
        <w:rPr>
          <w:lang w:val="en-US"/>
        </w:rPr>
        <w:instrText>HYPERLINK "https://www-ncbi-nlm-nih-gov.acces.bibl.ulaval.ca/pmc/articles/PMC4093701/" \l "B23"</w:instrText>
      </w:r>
      <w:r w:rsidR="00000000">
        <w:fldChar w:fldCharType="separate"/>
      </w:r>
      <w:r w:rsidRPr="002A7736">
        <w:rPr>
          <w:rStyle w:val="Hyperlien"/>
          <w:rFonts w:ascii="Cambria" w:hAnsi="Cambria"/>
          <w:color w:val="376FAA"/>
          <w:sz w:val="30"/>
          <w:szCs w:val="30"/>
          <w:shd w:val="clear" w:color="auto" w:fill="FFFFFF"/>
          <w:lang w:val="en-US"/>
        </w:rPr>
        <w:t>23</w:t>
      </w:r>
      <w:r w:rsidR="00000000">
        <w:rPr>
          <w:rStyle w:val="Hyperlien"/>
          <w:rFonts w:ascii="Cambria" w:hAnsi="Cambria"/>
          <w:color w:val="376FAA"/>
          <w:sz w:val="30"/>
          <w:szCs w:val="30"/>
          <w:shd w:val="clear" w:color="auto" w:fill="FFFFFF"/>
          <w:lang w:val="en-US"/>
        </w:rPr>
        <w:fldChar w:fldCharType="end"/>
      </w:r>
      <w:r w:rsidRPr="002A7736">
        <w:rPr>
          <w:rFonts w:ascii="Cambria" w:hAnsi="Cambria"/>
          <w:color w:val="212121"/>
          <w:sz w:val="30"/>
          <w:szCs w:val="30"/>
          <w:shd w:val="clear" w:color="auto" w:fill="FFFFFF"/>
          <w:lang w:val="en-US"/>
        </w:rPr>
        <w:t xml:space="preserve">] demonstrated that of 932 blind </w:t>
      </w:r>
      <w:proofErr w:type="spellStart"/>
      <w:r w:rsidRPr="002A7736">
        <w:rPr>
          <w:rFonts w:ascii="Cambria" w:hAnsi="Cambria"/>
          <w:color w:val="212121"/>
          <w:sz w:val="30"/>
          <w:szCs w:val="30"/>
          <w:shd w:val="clear" w:color="auto" w:fill="FFFFFF"/>
          <w:lang w:val="en-US"/>
        </w:rPr>
        <w:t>postpyloric</w:t>
      </w:r>
      <w:proofErr w:type="spellEnd"/>
      <w:r w:rsidRPr="002A7736">
        <w:rPr>
          <w:rFonts w:ascii="Cambria" w:hAnsi="Cambria"/>
          <w:color w:val="212121"/>
          <w:sz w:val="30"/>
          <w:szCs w:val="30"/>
          <w:shd w:val="clear" w:color="auto" w:fill="FFFFFF"/>
          <w:lang w:val="en-US"/>
        </w:rPr>
        <w:t xml:space="preserve"> tube placement attempts, 433 (46%) failed and 20 (1.6%) were airway misplacements. </w:t>
      </w:r>
      <w:r w:rsidRPr="002A7736">
        <w:rPr>
          <w:rFonts w:ascii="Cambria" w:hAnsi="Cambria"/>
          <w:color w:val="212121"/>
          <w:sz w:val="30"/>
          <w:szCs w:val="30"/>
          <w:highlight w:val="yellow"/>
          <w:shd w:val="clear" w:color="auto" w:fill="FFFFFF"/>
          <w:lang w:val="en-US"/>
        </w:rPr>
        <w:t xml:space="preserve">Air instillation and auscultation are inaccurate methods for validating the position, </w:t>
      </w:r>
      <w:r w:rsidRPr="002A7736">
        <w:rPr>
          <w:rFonts w:ascii="Cambria" w:hAnsi="Cambria"/>
          <w:color w:val="212121"/>
          <w:sz w:val="30"/>
          <w:szCs w:val="30"/>
          <w:highlight w:val="yellow"/>
          <w:shd w:val="clear" w:color="auto" w:fill="FFFFFF"/>
          <w:lang w:val="en-US"/>
        </w:rPr>
        <w:lastRenderedPageBreak/>
        <w:t>and misplacement is often not suspected unless a radiograph is obtained</w:t>
      </w:r>
      <w:r w:rsidRPr="002A7736">
        <w:rPr>
          <w:rFonts w:ascii="Cambria" w:hAnsi="Cambria"/>
          <w:color w:val="212121"/>
          <w:sz w:val="30"/>
          <w:szCs w:val="30"/>
          <w:shd w:val="clear" w:color="auto" w:fill="FFFFFF"/>
          <w:lang w:val="en-US"/>
        </w:rPr>
        <w:t>[</w:t>
      </w:r>
      <w:r w:rsidR="00000000">
        <w:fldChar w:fldCharType="begin"/>
      </w:r>
      <w:r w:rsidR="00000000" w:rsidRPr="00BF5C24">
        <w:rPr>
          <w:lang w:val="en-US"/>
        </w:rPr>
        <w:instrText>HYPERLINK "https://www-ncbi-nlm-nih-gov.acces.bibl.ulaval.ca/pmc/articles/PMC4093701/" \l "B24"</w:instrText>
      </w:r>
      <w:r w:rsidR="00000000">
        <w:fldChar w:fldCharType="separate"/>
      </w:r>
      <w:r w:rsidRPr="002A7736">
        <w:rPr>
          <w:rStyle w:val="Hyperlien"/>
          <w:rFonts w:ascii="Cambria" w:hAnsi="Cambria"/>
          <w:color w:val="376FAA"/>
          <w:sz w:val="30"/>
          <w:szCs w:val="30"/>
          <w:shd w:val="clear" w:color="auto" w:fill="FFFFFF"/>
          <w:lang w:val="en-US"/>
        </w:rPr>
        <w:t>24</w:t>
      </w:r>
      <w:r w:rsidR="00000000">
        <w:rPr>
          <w:rStyle w:val="Hyperlien"/>
          <w:rFonts w:ascii="Cambria" w:hAnsi="Cambria"/>
          <w:color w:val="376FAA"/>
          <w:sz w:val="30"/>
          <w:szCs w:val="30"/>
          <w:shd w:val="clear" w:color="auto" w:fill="FFFFFF"/>
          <w:lang w:val="en-US"/>
        </w:rPr>
        <w:fldChar w:fldCharType="end"/>
      </w:r>
      <w:r w:rsidRPr="002A7736">
        <w:rPr>
          <w:rFonts w:ascii="Cambria" w:hAnsi="Cambria"/>
          <w:color w:val="212121"/>
          <w:sz w:val="30"/>
          <w:szCs w:val="30"/>
          <w:shd w:val="clear" w:color="auto" w:fill="FFFFFF"/>
          <w:lang w:val="en-US"/>
        </w:rPr>
        <w:t>,</w:t>
      </w:r>
      <w:r w:rsidR="00000000">
        <w:fldChar w:fldCharType="begin"/>
      </w:r>
      <w:r w:rsidR="00000000" w:rsidRPr="00BF5C24">
        <w:rPr>
          <w:lang w:val="en-US"/>
        </w:rPr>
        <w:instrText>HYPERLINK "https://www-ncbi-nlm-nih-gov.acces.bibl.ulaval.ca/pmc/articles/PMC4093701/" \l "B25"</w:instrText>
      </w:r>
      <w:r w:rsidR="00000000">
        <w:fldChar w:fldCharType="separate"/>
      </w:r>
      <w:r w:rsidRPr="002A7736">
        <w:rPr>
          <w:rStyle w:val="Hyperlien"/>
          <w:rFonts w:ascii="Cambria" w:hAnsi="Cambria"/>
          <w:color w:val="376FAA"/>
          <w:sz w:val="30"/>
          <w:szCs w:val="30"/>
          <w:shd w:val="clear" w:color="auto" w:fill="FFFFFF"/>
          <w:lang w:val="en-US"/>
        </w:rPr>
        <w:t>25</w:t>
      </w:r>
      <w:r w:rsidR="00000000">
        <w:rPr>
          <w:rStyle w:val="Hyperlien"/>
          <w:rFonts w:ascii="Cambria" w:hAnsi="Cambria"/>
          <w:color w:val="376FAA"/>
          <w:sz w:val="30"/>
          <w:szCs w:val="30"/>
          <w:shd w:val="clear" w:color="auto" w:fill="FFFFFF"/>
          <w:lang w:val="en-US"/>
        </w:rPr>
        <w:fldChar w:fldCharType="end"/>
      </w:r>
      <w:r w:rsidRPr="002A7736">
        <w:rPr>
          <w:rFonts w:ascii="Cambria" w:hAnsi="Cambria"/>
          <w:color w:val="212121"/>
          <w:sz w:val="30"/>
          <w:szCs w:val="30"/>
          <w:shd w:val="clear" w:color="auto" w:fill="FFFFFF"/>
          <w:lang w:val="en-US"/>
        </w:rPr>
        <w:t>].</w:t>
      </w:r>
    </w:p>
    <w:p w14:paraId="3CDBC3C7" w14:textId="77777777" w:rsidR="002A7736" w:rsidRDefault="002A7736">
      <w:pPr>
        <w:rPr>
          <w:rFonts w:ascii="Cambria" w:hAnsi="Cambria"/>
          <w:color w:val="212121"/>
          <w:sz w:val="30"/>
          <w:szCs w:val="30"/>
          <w:shd w:val="clear" w:color="auto" w:fill="FFFFFF"/>
          <w:lang w:val="en-US"/>
        </w:rPr>
      </w:pPr>
    </w:p>
    <w:p w14:paraId="51645AA1" w14:textId="77777777" w:rsidR="002A7736" w:rsidRDefault="002A7736">
      <w:pPr>
        <w:rPr>
          <w:rFonts w:ascii="Cambria" w:hAnsi="Cambria"/>
          <w:b/>
          <w:bCs/>
          <w:color w:val="212121"/>
          <w:sz w:val="30"/>
          <w:szCs w:val="30"/>
          <w:u w:val="single"/>
          <w:shd w:val="clear" w:color="auto" w:fill="FFFFFF"/>
          <w:lang w:val="en-US"/>
        </w:rPr>
      </w:pPr>
    </w:p>
    <w:p w14:paraId="77540C71" w14:textId="41840EA3" w:rsidR="00DA0846" w:rsidRDefault="00DA0846">
      <w:pPr>
        <w:rPr>
          <w:rFonts w:ascii="Cambria" w:hAnsi="Cambria"/>
          <w:b/>
          <w:bCs/>
          <w:color w:val="212121"/>
          <w:sz w:val="30"/>
          <w:szCs w:val="30"/>
          <w:u w:val="single"/>
          <w:shd w:val="clear" w:color="auto" w:fill="FFFFFF"/>
          <w:lang w:val="en-US"/>
        </w:rPr>
      </w:pPr>
      <w:r>
        <w:rPr>
          <w:rFonts w:ascii="Cambria" w:hAnsi="Cambria"/>
          <w:b/>
          <w:bCs/>
          <w:color w:val="212121"/>
          <w:sz w:val="30"/>
          <w:szCs w:val="30"/>
          <w:u w:val="single"/>
          <w:shd w:val="clear" w:color="auto" w:fill="FFFFFF"/>
          <w:lang w:val="en-US"/>
        </w:rPr>
        <w:t xml:space="preserve">Complication </w:t>
      </w:r>
      <w:proofErr w:type="spellStart"/>
      <w:r>
        <w:rPr>
          <w:rFonts w:ascii="Cambria" w:hAnsi="Cambria"/>
          <w:b/>
          <w:bCs/>
          <w:color w:val="212121"/>
          <w:sz w:val="30"/>
          <w:szCs w:val="30"/>
          <w:u w:val="single"/>
          <w:shd w:val="clear" w:color="auto" w:fill="FFFFFF"/>
          <w:lang w:val="en-US"/>
        </w:rPr>
        <w:t>Mécanique</w:t>
      </w:r>
      <w:proofErr w:type="spellEnd"/>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7794"/>
      </w:tblGrid>
      <w:tr w:rsidR="002B079B" w:rsidRPr="002B079B" w14:paraId="0D89F079"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2632FFBE" w14:textId="77777777" w:rsidR="002B079B" w:rsidRPr="002B079B" w:rsidRDefault="002B079B" w:rsidP="002B079B">
            <w:pPr>
              <w:rPr>
                <w:rFonts w:ascii="Cambria" w:eastAsia="Times New Roman" w:hAnsi="Cambria" w:cs="Times New Roman"/>
                <w:color w:val="212121"/>
                <w:kern w:val="0"/>
                <w:lang w:eastAsia="fr-CA"/>
                <w14:ligatures w14:val="none"/>
              </w:rPr>
            </w:pPr>
            <w:r w:rsidRPr="002B079B">
              <w:rPr>
                <w:rFonts w:ascii="Cambria" w:eastAsia="Times New Roman" w:hAnsi="Cambria" w:cs="Times New Roman"/>
                <w:color w:val="212121"/>
                <w:kern w:val="0"/>
                <w:lang w:eastAsia="fr-CA"/>
                <w14:ligatures w14:val="none"/>
              </w:rPr>
              <w:t>Tube obstruction</w:t>
            </w:r>
          </w:p>
        </w:tc>
      </w:tr>
      <w:tr w:rsidR="002B079B" w:rsidRPr="002B079B" w14:paraId="0EBFF845"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7FDAFA44" w14:textId="77777777" w:rsidR="002B079B" w:rsidRPr="002B079B" w:rsidRDefault="002B079B" w:rsidP="002B079B">
            <w:pPr>
              <w:rPr>
                <w:rFonts w:ascii="Cambria" w:eastAsia="Times New Roman" w:hAnsi="Cambria" w:cs="Times New Roman"/>
                <w:color w:val="212121"/>
                <w:kern w:val="0"/>
                <w:lang w:eastAsia="fr-CA"/>
                <w14:ligatures w14:val="none"/>
              </w:rPr>
            </w:pPr>
            <w:proofErr w:type="spellStart"/>
            <w:r w:rsidRPr="002B079B">
              <w:rPr>
                <w:rFonts w:ascii="Cambria" w:eastAsia="Times New Roman" w:hAnsi="Cambria" w:cs="Times New Roman"/>
                <w:color w:val="212121"/>
                <w:kern w:val="0"/>
                <w:lang w:eastAsia="fr-CA"/>
                <w14:ligatures w14:val="none"/>
              </w:rPr>
              <w:t>Primary</w:t>
            </w:r>
            <w:proofErr w:type="spellEnd"/>
            <w:r w:rsidRPr="002B079B">
              <w:rPr>
                <w:rFonts w:ascii="Cambria" w:eastAsia="Times New Roman" w:hAnsi="Cambria" w:cs="Times New Roman"/>
                <w:color w:val="212121"/>
                <w:kern w:val="0"/>
                <w:lang w:eastAsia="fr-CA"/>
                <w14:ligatures w14:val="none"/>
              </w:rPr>
              <w:t xml:space="preserve"> malposition</w:t>
            </w:r>
          </w:p>
        </w:tc>
      </w:tr>
      <w:tr w:rsidR="002B079B" w:rsidRPr="00BF5C24" w14:paraId="34C8406D"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75A42264" w14:textId="77777777" w:rsidR="002B079B" w:rsidRPr="002B079B" w:rsidRDefault="002B079B" w:rsidP="002B079B">
            <w:pPr>
              <w:rPr>
                <w:rFonts w:ascii="Cambria" w:eastAsia="Times New Roman" w:hAnsi="Cambria" w:cs="Times New Roman"/>
                <w:color w:val="212121"/>
                <w:kern w:val="0"/>
                <w:lang w:val="en-US" w:eastAsia="fr-CA"/>
                <w14:ligatures w14:val="none"/>
              </w:rPr>
            </w:pPr>
            <w:r w:rsidRPr="002B079B">
              <w:rPr>
                <w:rFonts w:ascii="Cambria" w:eastAsia="Times New Roman" w:hAnsi="Cambria" w:cs="Times New Roman"/>
                <w:color w:val="212121"/>
                <w:kern w:val="0"/>
                <w:lang w:val="en-US" w:eastAsia="fr-CA"/>
                <w14:ligatures w14:val="none"/>
              </w:rPr>
              <w:t>Perforation of the intestinal tract</w:t>
            </w:r>
          </w:p>
        </w:tc>
      </w:tr>
      <w:tr w:rsidR="002B079B" w:rsidRPr="00BF5C24" w14:paraId="5356DFE9"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015C773C" w14:textId="77777777" w:rsidR="002B079B" w:rsidRPr="002B079B" w:rsidRDefault="002B079B" w:rsidP="002B079B">
            <w:pPr>
              <w:rPr>
                <w:rFonts w:ascii="Cambria" w:eastAsia="Times New Roman" w:hAnsi="Cambria" w:cs="Times New Roman"/>
                <w:color w:val="212121"/>
                <w:kern w:val="0"/>
                <w:lang w:val="en-US" w:eastAsia="fr-CA"/>
                <w14:ligatures w14:val="none"/>
              </w:rPr>
            </w:pPr>
            <w:r w:rsidRPr="002B079B">
              <w:rPr>
                <w:rFonts w:ascii="Cambria" w:eastAsia="Times New Roman" w:hAnsi="Cambria" w:cs="Times New Roman"/>
                <w:color w:val="212121"/>
                <w:kern w:val="0"/>
                <w:lang w:val="en-US" w:eastAsia="fr-CA"/>
                <w14:ligatures w14:val="none"/>
              </w:rPr>
              <w:t>Secondary displacement of the feeding tube</w:t>
            </w:r>
          </w:p>
        </w:tc>
      </w:tr>
      <w:tr w:rsidR="002B079B" w:rsidRPr="002B079B" w14:paraId="045B8958"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46D8C071" w14:textId="77777777" w:rsidR="002B079B" w:rsidRPr="002B079B" w:rsidRDefault="002B079B" w:rsidP="002B079B">
            <w:pPr>
              <w:rPr>
                <w:rFonts w:ascii="Cambria" w:eastAsia="Times New Roman" w:hAnsi="Cambria" w:cs="Times New Roman"/>
                <w:color w:val="212121"/>
                <w:kern w:val="0"/>
                <w:lang w:eastAsia="fr-CA"/>
                <w14:ligatures w14:val="none"/>
              </w:rPr>
            </w:pPr>
            <w:proofErr w:type="spellStart"/>
            <w:r w:rsidRPr="002B079B">
              <w:rPr>
                <w:rFonts w:ascii="Cambria" w:eastAsia="Times New Roman" w:hAnsi="Cambria" w:cs="Times New Roman"/>
                <w:color w:val="212121"/>
                <w:kern w:val="0"/>
                <w:lang w:eastAsia="fr-CA"/>
                <w14:ligatures w14:val="none"/>
              </w:rPr>
              <w:t>Knotting</w:t>
            </w:r>
            <w:proofErr w:type="spellEnd"/>
            <w:r w:rsidRPr="002B079B">
              <w:rPr>
                <w:rFonts w:ascii="Cambria" w:eastAsia="Times New Roman" w:hAnsi="Cambria" w:cs="Times New Roman"/>
                <w:color w:val="212121"/>
                <w:kern w:val="0"/>
                <w:lang w:eastAsia="fr-CA"/>
                <w14:ligatures w14:val="none"/>
              </w:rPr>
              <w:t xml:space="preserve"> of the tube</w:t>
            </w:r>
          </w:p>
        </w:tc>
      </w:tr>
      <w:tr w:rsidR="002B079B" w:rsidRPr="002B079B" w14:paraId="0185D73D"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46B0A3B9" w14:textId="77777777" w:rsidR="002B079B" w:rsidRPr="002B079B" w:rsidRDefault="002B079B" w:rsidP="002B079B">
            <w:pPr>
              <w:rPr>
                <w:rFonts w:ascii="Cambria" w:eastAsia="Times New Roman" w:hAnsi="Cambria" w:cs="Times New Roman"/>
                <w:color w:val="212121"/>
                <w:kern w:val="0"/>
                <w:lang w:eastAsia="fr-CA"/>
                <w14:ligatures w14:val="none"/>
              </w:rPr>
            </w:pPr>
            <w:proofErr w:type="spellStart"/>
            <w:r w:rsidRPr="002B079B">
              <w:rPr>
                <w:rFonts w:ascii="Cambria" w:eastAsia="Times New Roman" w:hAnsi="Cambria" w:cs="Times New Roman"/>
                <w:color w:val="212121"/>
                <w:kern w:val="0"/>
                <w:lang w:eastAsia="fr-CA"/>
                <w14:ligatures w14:val="none"/>
              </w:rPr>
              <w:t>Accidental</w:t>
            </w:r>
            <w:proofErr w:type="spellEnd"/>
            <w:r w:rsidRPr="002B079B">
              <w:rPr>
                <w:rFonts w:ascii="Cambria" w:eastAsia="Times New Roman" w:hAnsi="Cambria" w:cs="Times New Roman"/>
                <w:color w:val="212121"/>
                <w:kern w:val="0"/>
                <w:lang w:eastAsia="fr-CA"/>
                <w14:ligatures w14:val="none"/>
              </w:rPr>
              <w:t xml:space="preserve"> tube </w:t>
            </w:r>
            <w:proofErr w:type="spellStart"/>
            <w:r w:rsidRPr="002B079B">
              <w:rPr>
                <w:rFonts w:ascii="Cambria" w:eastAsia="Times New Roman" w:hAnsi="Cambria" w:cs="Times New Roman"/>
                <w:color w:val="212121"/>
                <w:kern w:val="0"/>
                <w:lang w:eastAsia="fr-CA"/>
                <w14:ligatures w14:val="none"/>
              </w:rPr>
              <w:t>removal</w:t>
            </w:r>
            <w:proofErr w:type="spellEnd"/>
          </w:p>
        </w:tc>
      </w:tr>
      <w:tr w:rsidR="002B079B" w:rsidRPr="00BF5C24" w14:paraId="1967D90E"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069EE946" w14:textId="77777777" w:rsidR="002B079B" w:rsidRPr="002B079B" w:rsidRDefault="002B079B" w:rsidP="002B079B">
            <w:pPr>
              <w:rPr>
                <w:rFonts w:ascii="Cambria" w:eastAsia="Times New Roman" w:hAnsi="Cambria" w:cs="Times New Roman"/>
                <w:color w:val="212121"/>
                <w:kern w:val="0"/>
                <w:lang w:val="en-US" w:eastAsia="fr-CA"/>
                <w14:ligatures w14:val="none"/>
              </w:rPr>
            </w:pPr>
            <w:r w:rsidRPr="002B079B">
              <w:rPr>
                <w:rFonts w:ascii="Cambria" w:eastAsia="Times New Roman" w:hAnsi="Cambria" w:cs="Times New Roman"/>
                <w:color w:val="212121"/>
                <w:kern w:val="0"/>
                <w:lang w:val="en-US" w:eastAsia="fr-CA"/>
                <w14:ligatures w14:val="none"/>
              </w:rPr>
              <w:t>Breakage and leakage of the tube Leakage and bleeding from insertion site</w:t>
            </w:r>
          </w:p>
        </w:tc>
      </w:tr>
      <w:tr w:rsidR="002B079B" w:rsidRPr="00BF5C24" w14:paraId="2AA6359A"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3FFEBD05" w14:textId="77777777" w:rsidR="002B079B" w:rsidRPr="002B079B" w:rsidRDefault="002B079B" w:rsidP="002B079B">
            <w:pPr>
              <w:rPr>
                <w:rFonts w:ascii="Cambria" w:eastAsia="Times New Roman" w:hAnsi="Cambria" w:cs="Times New Roman"/>
                <w:color w:val="212121"/>
                <w:kern w:val="0"/>
                <w:lang w:val="en-US" w:eastAsia="fr-CA"/>
                <w14:ligatures w14:val="none"/>
              </w:rPr>
            </w:pPr>
            <w:r w:rsidRPr="002B079B">
              <w:rPr>
                <w:rFonts w:ascii="Cambria" w:eastAsia="Times New Roman" w:hAnsi="Cambria" w:cs="Times New Roman"/>
                <w:color w:val="212121"/>
                <w:kern w:val="0"/>
                <w:lang w:val="en-US" w:eastAsia="fr-CA"/>
                <w14:ligatures w14:val="none"/>
              </w:rPr>
              <w:t>Erosion, ulceration and necrosis of skin and mucosa</w:t>
            </w:r>
          </w:p>
        </w:tc>
      </w:tr>
      <w:tr w:rsidR="002B079B" w:rsidRPr="002B079B" w14:paraId="05800F4E"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45631742" w14:textId="77777777" w:rsidR="002B079B" w:rsidRPr="002B079B" w:rsidRDefault="002B079B" w:rsidP="002B079B">
            <w:pPr>
              <w:rPr>
                <w:rFonts w:ascii="Cambria" w:eastAsia="Times New Roman" w:hAnsi="Cambria" w:cs="Times New Roman"/>
                <w:color w:val="212121"/>
                <w:kern w:val="0"/>
                <w:lang w:eastAsia="fr-CA"/>
                <w14:ligatures w14:val="none"/>
              </w:rPr>
            </w:pPr>
            <w:r w:rsidRPr="002B079B">
              <w:rPr>
                <w:rFonts w:ascii="Cambria" w:eastAsia="Times New Roman" w:hAnsi="Cambria" w:cs="Times New Roman"/>
                <w:color w:val="212121"/>
                <w:kern w:val="0"/>
                <w:lang w:eastAsia="fr-CA"/>
                <w14:ligatures w14:val="none"/>
              </w:rPr>
              <w:t>Intestinal obstruction (</w:t>
            </w:r>
            <w:proofErr w:type="spellStart"/>
            <w:r w:rsidRPr="002B079B">
              <w:rPr>
                <w:rFonts w:ascii="Cambria" w:eastAsia="Times New Roman" w:hAnsi="Cambria" w:cs="Times New Roman"/>
                <w:color w:val="212121"/>
                <w:kern w:val="0"/>
                <w:lang w:eastAsia="fr-CA"/>
                <w14:ligatures w14:val="none"/>
              </w:rPr>
              <w:t>ileus</w:t>
            </w:r>
            <w:proofErr w:type="spellEnd"/>
            <w:r w:rsidRPr="002B079B">
              <w:rPr>
                <w:rFonts w:ascii="Cambria" w:eastAsia="Times New Roman" w:hAnsi="Cambria" w:cs="Times New Roman"/>
                <w:color w:val="212121"/>
                <w:kern w:val="0"/>
                <w:lang w:eastAsia="fr-CA"/>
                <w14:ligatures w14:val="none"/>
              </w:rPr>
              <w:t>)</w:t>
            </w:r>
          </w:p>
        </w:tc>
      </w:tr>
      <w:tr w:rsidR="002B079B" w:rsidRPr="002B079B" w14:paraId="1DBACDDC"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1CD7CC06" w14:textId="77777777" w:rsidR="002B079B" w:rsidRPr="002B079B" w:rsidRDefault="002B079B" w:rsidP="002B079B">
            <w:pPr>
              <w:rPr>
                <w:rFonts w:ascii="Cambria" w:eastAsia="Times New Roman" w:hAnsi="Cambria" w:cs="Times New Roman"/>
                <w:color w:val="212121"/>
                <w:kern w:val="0"/>
                <w:lang w:eastAsia="fr-CA"/>
                <w14:ligatures w14:val="none"/>
              </w:rPr>
            </w:pPr>
            <w:proofErr w:type="spellStart"/>
            <w:r w:rsidRPr="002B079B">
              <w:rPr>
                <w:rFonts w:ascii="Cambria" w:eastAsia="Times New Roman" w:hAnsi="Cambria" w:cs="Times New Roman"/>
                <w:color w:val="212121"/>
                <w:kern w:val="0"/>
                <w:lang w:eastAsia="fr-CA"/>
                <w14:ligatures w14:val="none"/>
              </w:rPr>
              <w:t>Hemorrhage</w:t>
            </w:r>
            <w:proofErr w:type="spellEnd"/>
          </w:p>
        </w:tc>
      </w:tr>
      <w:tr w:rsidR="002B079B" w:rsidRPr="00BF5C24" w14:paraId="78B9D076" w14:textId="77777777" w:rsidTr="002B079B">
        <w:tc>
          <w:tcPr>
            <w:tcW w:w="0" w:type="auto"/>
            <w:tcBorders>
              <w:top w:val="nil"/>
              <w:left w:val="nil"/>
              <w:bottom w:val="nil"/>
              <w:right w:val="nil"/>
            </w:tcBorders>
            <w:shd w:val="clear" w:color="auto" w:fill="FFFCF0"/>
            <w:tcMar>
              <w:top w:w="48" w:type="dxa"/>
              <w:left w:w="96" w:type="dxa"/>
              <w:bottom w:w="48" w:type="dxa"/>
              <w:right w:w="96" w:type="dxa"/>
            </w:tcMar>
            <w:vAlign w:val="center"/>
            <w:hideMark/>
          </w:tcPr>
          <w:p w14:paraId="227835EF" w14:textId="77777777" w:rsidR="002B079B" w:rsidRPr="002B079B" w:rsidRDefault="002B079B" w:rsidP="002B079B">
            <w:pPr>
              <w:rPr>
                <w:rFonts w:ascii="Cambria" w:eastAsia="Times New Roman" w:hAnsi="Cambria" w:cs="Times New Roman"/>
                <w:color w:val="212121"/>
                <w:kern w:val="0"/>
                <w:lang w:val="en-US" w:eastAsia="fr-CA"/>
                <w14:ligatures w14:val="none"/>
              </w:rPr>
            </w:pPr>
            <w:r w:rsidRPr="002B079B">
              <w:rPr>
                <w:rFonts w:ascii="Cambria" w:eastAsia="Times New Roman" w:hAnsi="Cambria" w:cs="Times New Roman"/>
                <w:color w:val="212121"/>
                <w:kern w:val="0"/>
                <w:lang w:val="en-US" w:eastAsia="fr-CA"/>
                <w14:ligatures w14:val="none"/>
              </w:rPr>
              <w:t>Inadvertent IV infusion of enteral diet</w:t>
            </w:r>
          </w:p>
        </w:tc>
      </w:tr>
    </w:tbl>
    <w:p w14:paraId="5EF26D3C" w14:textId="77777777" w:rsidR="00DA0846" w:rsidRDefault="00DA0846">
      <w:pPr>
        <w:rPr>
          <w:rFonts w:ascii="Cambria" w:hAnsi="Cambria"/>
          <w:color w:val="212121"/>
          <w:sz w:val="30"/>
          <w:szCs w:val="30"/>
          <w:shd w:val="clear" w:color="auto" w:fill="FFFFFF"/>
          <w:lang w:val="en-US"/>
        </w:rPr>
      </w:pPr>
    </w:p>
    <w:p w14:paraId="2AC8F11E" w14:textId="77777777" w:rsidR="002B079B" w:rsidRDefault="002B079B">
      <w:pPr>
        <w:rPr>
          <w:rFonts w:ascii="Cambria" w:hAnsi="Cambria"/>
          <w:color w:val="212121"/>
          <w:sz w:val="30"/>
          <w:szCs w:val="30"/>
          <w:shd w:val="clear" w:color="auto" w:fill="FFFFFF"/>
          <w:lang w:val="en-US"/>
        </w:rPr>
      </w:pPr>
    </w:p>
    <w:p w14:paraId="4064216F" w14:textId="235E4F9E" w:rsidR="002B079B" w:rsidRDefault="00A907C4">
      <w:pPr>
        <w:rPr>
          <w:rFonts w:ascii="Cambria" w:hAnsi="Cambria"/>
          <w:b/>
          <w:bCs/>
          <w:color w:val="212121"/>
          <w:sz w:val="30"/>
          <w:szCs w:val="30"/>
          <w:u w:val="single"/>
          <w:shd w:val="clear" w:color="auto" w:fill="FFFFFF"/>
          <w:lang w:val="en-US"/>
        </w:rPr>
      </w:pPr>
      <w:r>
        <w:rPr>
          <w:rFonts w:ascii="Cambria" w:hAnsi="Cambria"/>
          <w:b/>
          <w:bCs/>
          <w:color w:val="212121"/>
          <w:sz w:val="30"/>
          <w:szCs w:val="30"/>
          <w:u w:val="single"/>
          <w:shd w:val="clear" w:color="auto" w:fill="FFFFFF"/>
          <w:lang w:val="en-US"/>
        </w:rPr>
        <w:t xml:space="preserve">Aspiration and </w:t>
      </w:r>
      <w:r w:rsidR="00604524">
        <w:rPr>
          <w:rFonts w:ascii="Cambria" w:hAnsi="Cambria"/>
          <w:b/>
          <w:bCs/>
          <w:color w:val="212121"/>
          <w:sz w:val="30"/>
          <w:szCs w:val="30"/>
          <w:u w:val="single"/>
          <w:shd w:val="clear" w:color="auto" w:fill="FFFFFF"/>
          <w:lang w:val="en-US"/>
        </w:rPr>
        <w:t xml:space="preserve">auscultation </w:t>
      </w:r>
      <w:proofErr w:type="spellStart"/>
      <w:r w:rsidR="00604524">
        <w:rPr>
          <w:rFonts w:ascii="Cambria" w:hAnsi="Cambria"/>
          <w:b/>
          <w:bCs/>
          <w:color w:val="212121"/>
          <w:sz w:val="30"/>
          <w:szCs w:val="30"/>
          <w:u w:val="single"/>
          <w:shd w:val="clear" w:color="auto" w:fill="FFFFFF"/>
          <w:lang w:val="en-US"/>
        </w:rPr>
        <w:t>sont</w:t>
      </w:r>
      <w:proofErr w:type="spellEnd"/>
      <w:r w:rsidR="00604524">
        <w:rPr>
          <w:rFonts w:ascii="Cambria" w:hAnsi="Cambria"/>
          <w:b/>
          <w:bCs/>
          <w:color w:val="212121"/>
          <w:sz w:val="30"/>
          <w:szCs w:val="30"/>
          <w:u w:val="single"/>
          <w:shd w:val="clear" w:color="auto" w:fill="FFFFFF"/>
          <w:lang w:val="en-US"/>
        </w:rPr>
        <w:t xml:space="preserve"> notoriously </w:t>
      </w:r>
      <w:proofErr w:type="spellStart"/>
      <w:r w:rsidR="00604524">
        <w:rPr>
          <w:rFonts w:ascii="Cambria" w:hAnsi="Cambria"/>
          <w:b/>
          <w:bCs/>
          <w:color w:val="212121"/>
          <w:sz w:val="30"/>
          <w:szCs w:val="30"/>
          <w:u w:val="single"/>
          <w:shd w:val="clear" w:color="auto" w:fill="FFFFFF"/>
          <w:lang w:val="en-US"/>
        </w:rPr>
        <w:t>innacurate</w:t>
      </w:r>
      <w:proofErr w:type="spellEnd"/>
      <w:r w:rsidR="00604524">
        <w:rPr>
          <w:rFonts w:ascii="Cambria" w:hAnsi="Cambria"/>
          <w:b/>
          <w:bCs/>
          <w:color w:val="212121"/>
          <w:sz w:val="30"/>
          <w:szCs w:val="30"/>
          <w:u w:val="single"/>
          <w:shd w:val="clear" w:color="auto" w:fill="FFFFFF"/>
          <w:lang w:val="en-US"/>
        </w:rPr>
        <w:t>.</w:t>
      </w:r>
    </w:p>
    <w:p w14:paraId="3981EACF" w14:textId="77777777" w:rsidR="00604524" w:rsidRDefault="00604524">
      <w:pPr>
        <w:rPr>
          <w:rFonts w:ascii="Cambria" w:hAnsi="Cambria"/>
          <w:color w:val="212121"/>
          <w:sz w:val="30"/>
          <w:szCs w:val="30"/>
          <w:shd w:val="clear" w:color="auto" w:fill="FFFFFF"/>
          <w:lang w:val="en-US"/>
        </w:rPr>
      </w:pPr>
    </w:p>
    <w:p w14:paraId="20C1B200" w14:textId="1C5C7A16" w:rsidR="00604524" w:rsidRPr="00225B9D" w:rsidRDefault="00604524">
      <w:pPr>
        <w:rPr>
          <w:rFonts w:ascii="Cambria" w:hAnsi="Cambria"/>
          <w:color w:val="212121"/>
          <w:sz w:val="30"/>
          <w:szCs w:val="30"/>
          <w:shd w:val="clear" w:color="auto" w:fill="FFFFFF"/>
        </w:rPr>
      </w:pPr>
      <w:r w:rsidRPr="00225B9D">
        <w:rPr>
          <w:rFonts w:ascii="Cambria" w:hAnsi="Cambria"/>
          <w:b/>
          <w:bCs/>
          <w:color w:val="212121"/>
          <w:sz w:val="30"/>
          <w:szCs w:val="30"/>
          <w:u w:val="single"/>
          <w:shd w:val="clear" w:color="auto" w:fill="FFFFFF"/>
        </w:rPr>
        <w:t xml:space="preserve">Méthode </w:t>
      </w:r>
      <w:r w:rsidR="00225B9D" w:rsidRPr="00225B9D">
        <w:rPr>
          <w:rFonts w:ascii="Cambria" w:hAnsi="Cambria"/>
          <w:b/>
          <w:bCs/>
          <w:color w:val="212121"/>
          <w:sz w:val="30"/>
          <w:szCs w:val="30"/>
          <w:u w:val="single"/>
          <w:shd w:val="clear" w:color="auto" w:fill="FFFFFF"/>
        </w:rPr>
        <w:t xml:space="preserve">CO2 </w:t>
      </w:r>
      <w:r w:rsidRPr="00225B9D">
        <w:rPr>
          <w:rFonts w:ascii="Cambria" w:hAnsi="Cambria"/>
          <w:b/>
          <w:bCs/>
          <w:color w:val="212121"/>
          <w:sz w:val="30"/>
          <w:szCs w:val="30"/>
          <w:u w:val="single"/>
          <w:shd w:val="clear" w:color="auto" w:fill="FFFFFF"/>
        </w:rPr>
        <w:t xml:space="preserve">qui pourrait fonctionner: </w:t>
      </w:r>
      <w:r w:rsidRPr="00225B9D">
        <w:rPr>
          <w:rFonts w:ascii="Cambria" w:hAnsi="Cambria"/>
          <w:b/>
          <w:bCs/>
          <w:color w:val="212121"/>
          <w:sz w:val="30"/>
          <w:szCs w:val="30"/>
          <w:u w:val="single"/>
          <w:shd w:val="clear" w:color="auto" w:fill="FFFFFF"/>
        </w:rPr>
        <w:br/>
      </w:r>
      <w:hyperlink r:id="rId5" w:history="1">
        <w:r w:rsidRPr="00225B9D">
          <w:rPr>
            <w:rStyle w:val="Hyperlien"/>
            <w:rFonts w:ascii="Cambria" w:hAnsi="Cambria"/>
            <w:sz w:val="30"/>
            <w:szCs w:val="30"/>
            <w:shd w:val="clear" w:color="auto" w:fill="FFFFFF"/>
          </w:rPr>
          <w:t>Lien</w:t>
        </w:r>
      </w:hyperlink>
    </w:p>
    <w:p w14:paraId="3CEE76B1" w14:textId="5BB0F195" w:rsidR="00604524" w:rsidRDefault="00604524">
      <w:pPr>
        <w:rPr>
          <w:rFonts w:ascii="Cambria" w:hAnsi="Cambria"/>
          <w:color w:val="212121"/>
          <w:sz w:val="30"/>
          <w:szCs w:val="30"/>
          <w:shd w:val="clear" w:color="auto" w:fill="FFFFFF"/>
        </w:rPr>
      </w:pPr>
      <w:r w:rsidRPr="00604524">
        <w:rPr>
          <w:rFonts w:ascii="Cambria" w:hAnsi="Cambria"/>
          <w:color w:val="212121"/>
          <w:sz w:val="30"/>
          <w:szCs w:val="30"/>
          <w:shd w:val="clear" w:color="auto" w:fill="FFFFFF"/>
        </w:rPr>
        <w:t>Utilisation de la concentration en C</w:t>
      </w:r>
      <w:r>
        <w:rPr>
          <w:rFonts w:ascii="Cambria" w:hAnsi="Cambria"/>
          <w:color w:val="212121"/>
          <w:sz w:val="30"/>
          <w:szCs w:val="30"/>
          <w:shd w:val="clear" w:color="auto" w:fill="FFFFFF"/>
        </w:rPr>
        <w:t>O2 pour savoir si la trachée est obstruée.</w:t>
      </w:r>
    </w:p>
    <w:p w14:paraId="0A33B332" w14:textId="77777777" w:rsidR="00225B9D" w:rsidRDefault="00225B9D">
      <w:pPr>
        <w:rPr>
          <w:rFonts w:ascii="Cambria" w:hAnsi="Cambria"/>
          <w:color w:val="212121"/>
          <w:sz w:val="30"/>
          <w:szCs w:val="30"/>
          <w:shd w:val="clear" w:color="auto" w:fill="FFFFFF"/>
        </w:rPr>
      </w:pPr>
    </w:p>
    <w:p w14:paraId="2EBE77E0" w14:textId="21612A6D" w:rsidR="00225B9D" w:rsidRPr="00225B9D" w:rsidRDefault="00225B9D">
      <w:pPr>
        <w:rPr>
          <w:rFonts w:ascii="Cambria" w:hAnsi="Cambria"/>
          <w:color w:val="212121"/>
          <w:sz w:val="30"/>
          <w:szCs w:val="30"/>
          <w:shd w:val="clear" w:color="auto" w:fill="FFFFFF"/>
        </w:rPr>
      </w:pPr>
      <w:proofErr w:type="spellStart"/>
      <w:r>
        <w:rPr>
          <w:rFonts w:ascii="Cambria" w:hAnsi="Cambria"/>
          <w:b/>
          <w:bCs/>
          <w:color w:val="212121"/>
          <w:sz w:val="30"/>
          <w:szCs w:val="30"/>
          <w:u w:val="single"/>
          <w:shd w:val="clear" w:color="auto" w:fill="FFFFFF"/>
        </w:rPr>
        <w:t>Review</w:t>
      </w:r>
      <w:proofErr w:type="spellEnd"/>
      <w:r>
        <w:rPr>
          <w:rFonts w:ascii="Cambria" w:hAnsi="Cambria"/>
          <w:b/>
          <w:bCs/>
          <w:color w:val="212121"/>
          <w:sz w:val="30"/>
          <w:szCs w:val="30"/>
          <w:u w:val="single"/>
          <w:shd w:val="clear" w:color="auto" w:fill="FFFFFF"/>
        </w:rPr>
        <w:t xml:space="preserve"> sur les méthodes pour confirmer la </w:t>
      </w:r>
      <w:proofErr w:type="spellStart"/>
      <w:r>
        <w:rPr>
          <w:rFonts w:ascii="Cambria" w:hAnsi="Cambria"/>
          <w:b/>
          <w:bCs/>
          <w:color w:val="212121"/>
          <w:sz w:val="30"/>
          <w:szCs w:val="30"/>
          <w:u w:val="single"/>
          <w:shd w:val="clear" w:color="auto" w:fill="FFFFFF"/>
        </w:rPr>
        <w:t>postion</w:t>
      </w:r>
      <w:proofErr w:type="spellEnd"/>
      <w:r>
        <w:rPr>
          <w:rFonts w:ascii="Cambria" w:hAnsi="Cambria"/>
          <w:b/>
          <w:bCs/>
          <w:color w:val="212121"/>
          <w:sz w:val="30"/>
          <w:szCs w:val="30"/>
          <w:u w:val="single"/>
          <w:shd w:val="clear" w:color="auto" w:fill="FFFFFF"/>
        </w:rPr>
        <w:t xml:space="preserve"> du </w:t>
      </w:r>
      <w:proofErr w:type="spellStart"/>
      <w:r>
        <w:rPr>
          <w:rFonts w:ascii="Cambria" w:hAnsi="Cambria"/>
          <w:b/>
          <w:bCs/>
          <w:color w:val="212121"/>
          <w:sz w:val="30"/>
          <w:szCs w:val="30"/>
          <w:u w:val="single"/>
          <w:shd w:val="clear" w:color="auto" w:fill="FFFFFF"/>
        </w:rPr>
        <w:t>feedingtube</w:t>
      </w:r>
      <w:proofErr w:type="spellEnd"/>
      <w:r>
        <w:rPr>
          <w:rFonts w:ascii="Cambria" w:hAnsi="Cambria"/>
          <w:b/>
          <w:bCs/>
          <w:color w:val="212121"/>
          <w:sz w:val="30"/>
          <w:szCs w:val="30"/>
          <w:u w:val="single"/>
          <w:shd w:val="clear" w:color="auto" w:fill="FFFFFF"/>
        </w:rPr>
        <w:br/>
      </w:r>
      <w:hyperlink r:id="rId6" w:history="1">
        <w:r w:rsidRPr="00225B9D">
          <w:rPr>
            <w:rStyle w:val="Hyperlien"/>
            <w:rFonts w:ascii="Cambria" w:hAnsi="Cambria"/>
            <w:sz w:val="30"/>
            <w:szCs w:val="30"/>
            <w:shd w:val="clear" w:color="auto" w:fill="FFFFFF"/>
          </w:rPr>
          <w:t>Lien</w:t>
        </w:r>
      </w:hyperlink>
    </w:p>
    <w:p w14:paraId="0E3A9CEA" w14:textId="75B8AFA2" w:rsidR="00225B9D" w:rsidRDefault="00E02C3B">
      <w:pPr>
        <w:rPr>
          <w:rFonts w:ascii="Cambria" w:hAnsi="Cambria"/>
          <w:color w:val="212121"/>
          <w:sz w:val="30"/>
          <w:szCs w:val="30"/>
          <w:shd w:val="clear" w:color="auto" w:fill="FFFFFF"/>
        </w:rPr>
      </w:pPr>
      <w:r>
        <w:rPr>
          <w:rFonts w:ascii="Cambria" w:hAnsi="Cambria"/>
          <w:noProof/>
          <w:color w:val="212121"/>
          <w:sz w:val="30"/>
          <w:szCs w:val="30"/>
          <w:shd w:val="clear" w:color="auto" w:fill="FFFFFF"/>
        </w:rPr>
        <w:drawing>
          <wp:inline distT="0" distB="0" distL="0" distR="0" wp14:anchorId="4936E046" wp14:editId="3D566A29">
            <wp:extent cx="5274945" cy="2193290"/>
            <wp:effectExtent l="0" t="0" r="0" b="3810"/>
            <wp:docPr id="10178604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60453" name="Image 1017860453"/>
                    <pic:cNvPicPr/>
                  </pic:nvPicPr>
                  <pic:blipFill>
                    <a:blip r:embed="rId7">
                      <a:extLst>
                        <a:ext uri="{28A0092B-C50C-407E-A947-70E740481C1C}">
                          <a14:useLocalDpi xmlns:a14="http://schemas.microsoft.com/office/drawing/2010/main" val="0"/>
                        </a:ext>
                      </a:extLst>
                    </a:blip>
                    <a:stretch>
                      <a:fillRect/>
                    </a:stretch>
                  </pic:blipFill>
                  <pic:spPr>
                    <a:xfrm>
                      <a:off x="0" y="0"/>
                      <a:ext cx="5274945" cy="2193290"/>
                    </a:xfrm>
                    <a:prstGeom prst="rect">
                      <a:avLst/>
                    </a:prstGeom>
                  </pic:spPr>
                </pic:pic>
              </a:graphicData>
            </a:graphic>
          </wp:inline>
        </w:drawing>
      </w:r>
    </w:p>
    <w:p w14:paraId="598DDE38" w14:textId="77777777" w:rsidR="00A02652" w:rsidRDefault="00A02652">
      <w:pPr>
        <w:rPr>
          <w:rFonts w:ascii="Cambria" w:hAnsi="Cambria"/>
          <w:color w:val="212121"/>
          <w:sz w:val="30"/>
          <w:szCs w:val="30"/>
          <w:shd w:val="clear" w:color="auto" w:fill="FFFFFF"/>
        </w:rPr>
      </w:pPr>
    </w:p>
    <w:p w14:paraId="4AF4D1F7" w14:textId="77777777" w:rsidR="00A02652" w:rsidRDefault="00A02652">
      <w:pPr>
        <w:rPr>
          <w:rFonts w:ascii="Cambria" w:hAnsi="Cambria"/>
          <w:color w:val="212121"/>
          <w:sz w:val="30"/>
          <w:szCs w:val="30"/>
          <w:shd w:val="clear" w:color="auto" w:fill="FFFFFF"/>
        </w:rPr>
      </w:pPr>
    </w:p>
    <w:p w14:paraId="6CFFF8C6" w14:textId="77AA9FC5" w:rsidR="00A02652" w:rsidRDefault="00A02652">
      <w:pPr>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Donc, </w:t>
      </w:r>
      <w:r w:rsidR="00225B9D">
        <w:rPr>
          <w:rFonts w:ascii="Cambria" w:hAnsi="Cambria"/>
          <w:color w:val="212121"/>
          <w:sz w:val="30"/>
          <w:szCs w:val="30"/>
          <w:shd w:val="clear" w:color="auto" w:fill="FFFFFF"/>
        </w:rPr>
        <w:t xml:space="preserve">Nasogastrique à l’aveugle est une procédure TRÈS </w:t>
      </w:r>
      <w:proofErr w:type="spellStart"/>
      <w:r w:rsidR="00225B9D">
        <w:rPr>
          <w:rFonts w:ascii="Cambria" w:hAnsi="Cambria"/>
          <w:color w:val="212121"/>
          <w:sz w:val="30"/>
          <w:szCs w:val="30"/>
          <w:shd w:val="clear" w:color="auto" w:fill="FFFFFF"/>
        </w:rPr>
        <w:t>répendue</w:t>
      </w:r>
      <w:proofErr w:type="spellEnd"/>
      <w:r w:rsidR="00225B9D">
        <w:rPr>
          <w:rFonts w:ascii="Cambria" w:hAnsi="Cambria"/>
          <w:color w:val="212121"/>
          <w:sz w:val="30"/>
          <w:szCs w:val="30"/>
          <w:shd w:val="clear" w:color="auto" w:fill="FFFFFF"/>
        </w:rPr>
        <w:t xml:space="preserve"> et rapide. Pour un patient conscient, le </w:t>
      </w:r>
      <w:proofErr w:type="spellStart"/>
      <w:r w:rsidR="00225B9D">
        <w:rPr>
          <w:rFonts w:ascii="Cambria" w:hAnsi="Cambria"/>
          <w:color w:val="212121"/>
          <w:sz w:val="30"/>
          <w:szCs w:val="30"/>
          <w:shd w:val="clear" w:color="auto" w:fill="FFFFFF"/>
        </w:rPr>
        <w:t>misplacement</w:t>
      </w:r>
      <w:proofErr w:type="spellEnd"/>
      <w:r w:rsidR="00225B9D">
        <w:rPr>
          <w:rFonts w:ascii="Cambria" w:hAnsi="Cambria"/>
          <w:color w:val="212121"/>
          <w:sz w:val="30"/>
          <w:szCs w:val="30"/>
          <w:shd w:val="clear" w:color="auto" w:fill="FFFFFF"/>
        </w:rPr>
        <w:t xml:space="preserve"> est rare puisque les signes </w:t>
      </w:r>
      <w:proofErr w:type="spellStart"/>
      <w:r w:rsidR="00225B9D">
        <w:rPr>
          <w:rFonts w:ascii="Cambria" w:hAnsi="Cambria"/>
          <w:color w:val="212121"/>
          <w:sz w:val="30"/>
          <w:szCs w:val="30"/>
          <w:shd w:val="clear" w:color="auto" w:fill="FFFFFF"/>
        </w:rPr>
        <w:t>parraissent</w:t>
      </w:r>
      <w:proofErr w:type="spellEnd"/>
      <w:r w:rsidR="00225B9D">
        <w:rPr>
          <w:rFonts w:ascii="Cambria" w:hAnsi="Cambria"/>
          <w:color w:val="212121"/>
          <w:sz w:val="30"/>
          <w:szCs w:val="30"/>
          <w:shd w:val="clear" w:color="auto" w:fill="FFFFFF"/>
        </w:rPr>
        <w:t xml:space="preserve"> quand </w:t>
      </w:r>
      <w:proofErr w:type="gramStart"/>
      <w:r w:rsidR="00225B9D">
        <w:rPr>
          <w:rFonts w:ascii="Cambria" w:hAnsi="Cambria"/>
          <w:color w:val="212121"/>
          <w:sz w:val="30"/>
          <w:szCs w:val="30"/>
          <w:shd w:val="clear" w:color="auto" w:fill="FFFFFF"/>
        </w:rPr>
        <w:t>il ne vont</w:t>
      </w:r>
      <w:proofErr w:type="gramEnd"/>
      <w:r w:rsidR="00225B9D">
        <w:rPr>
          <w:rFonts w:ascii="Cambria" w:hAnsi="Cambria"/>
          <w:color w:val="212121"/>
          <w:sz w:val="30"/>
          <w:szCs w:val="30"/>
          <w:shd w:val="clear" w:color="auto" w:fill="FFFFFF"/>
        </w:rPr>
        <w:t xml:space="preserve"> pas au bon endroit avec le tube. Toutefois, on ne peut se fier au signe de détresse </w:t>
      </w:r>
      <w:proofErr w:type="spellStart"/>
      <w:r w:rsidR="00225B9D">
        <w:rPr>
          <w:rFonts w:ascii="Cambria" w:hAnsi="Cambria"/>
          <w:color w:val="212121"/>
          <w:sz w:val="30"/>
          <w:szCs w:val="30"/>
          <w:shd w:val="clear" w:color="auto" w:fill="FFFFFF"/>
        </w:rPr>
        <w:t>réspiratoire</w:t>
      </w:r>
      <w:proofErr w:type="spellEnd"/>
      <w:r w:rsidR="00225B9D">
        <w:rPr>
          <w:rFonts w:ascii="Cambria" w:hAnsi="Cambria"/>
          <w:color w:val="212121"/>
          <w:sz w:val="30"/>
          <w:szCs w:val="30"/>
          <w:shd w:val="clear" w:color="auto" w:fill="FFFFFF"/>
        </w:rPr>
        <w:t xml:space="preserve"> pour un patient comatique ou sous </w:t>
      </w:r>
      <w:proofErr w:type="spellStart"/>
      <w:r w:rsidR="00225B9D">
        <w:rPr>
          <w:rFonts w:ascii="Cambria" w:hAnsi="Cambria"/>
          <w:color w:val="212121"/>
          <w:sz w:val="30"/>
          <w:szCs w:val="30"/>
          <w:shd w:val="clear" w:color="auto" w:fill="FFFFFF"/>
        </w:rPr>
        <w:t>anasthésie</w:t>
      </w:r>
      <w:proofErr w:type="spellEnd"/>
      <w:r w:rsidR="00225B9D">
        <w:rPr>
          <w:rFonts w:ascii="Cambria" w:hAnsi="Cambria"/>
          <w:color w:val="212121"/>
          <w:sz w:val="30"/>
          <w:szCs w:val="30"/>
          <w:shd w:val="clear" w:color="auto" w:fill="FFFFFF"/>
        </w:rPr>
        <w:t xml:space="preserve"> (ou avec </w:t>
      </w:r>
      <w:proofErr w:type="spellStart"/>
      <w:r w:rsidR="00225B9D">
        <w:rPr>
          <w:rFonts w:ascii="Cambria" w:hAnsi="Cambria"/>
          <w:color w:val="212121"/>
          <w:sz w:val="30"/>
          <w:szCs w:val="30"/>
          <w:shd w:val="clear" w:color="auto" w:fill="FFFFFF"/>
        </w:rPr>
        <w:t>impaired</w:t>
      </w:r>
      <w:proofErr w:type="spellEnd"/>
      <w:r w:rsidR="00225B9D">
        <w:rPr>
          <w:rFonts w:ascii="Cambria" w:hAnsi="Cambria"/>
          <w:color w:val="212121"/>
          <w:sz w:val="30"/>
          <w:szCs w:val="30"/>
          <w:shd w:val="clear" w:color="auto" w:fill="FFFFFF"/>
        </w:rPr>
        <w:t xml:space="preserve"> </w:t>
      </w:r>
      <w:proofErr w:type="spellStart"/>
      <w:r w:rsidR="00225B9D">
        <w:rPr>
          <w:rFonts w:ascii="Cambria" w:hAnsi="Cambria"/>
          <w:color w:val="212121"/>
          <w:sz w:val="30"/>
          <w:szCs w:val="30"/>
          <w:shd w:val="clear" w:color="auto" w:fill="FFFFFF"/>
        </w:rPr>
        <w:t>conscious</w:t>
      </w:r>
      <w:proofErr w:type="spellEnd"/>
      <w:r w:rsidR="00225B9D">
        <w:rPr>
          <w:rFonts w:ascii="Cambria" w:hAnsi="Cambria"/>
          <w:color w:val="212121"/>
          <w:sz w:val="30"/>
          <w:szCs w:val="30"/>
          <w:shd w:val="clear" w:color="auto" w:fill="FFFFFF"/>
        </w:rPr>
        <w:t xml:space="preserve">). Le </w:t>
      </w:r>
      <w:proofErr w:type="spellStart"/>
      <w:r w:rsidR="00225B9D">
        <w:rPr>
          <w:rFonts w:ascii="Cambria" w:hAnsi="Cambria"/>
          <w:color w:val="212121"/>
          <w:sz w:val="30"/>
          <w:szCs w:val="30"/>
          <w:shd w:val="clear" w:color="auto" w:fill="FFFFFF"/>
        </w:rPr>
        <w:t>misplacement</w:t>
      </w:r>
      <w:proofErr w:type="spellEnd"/>
      <w:r w:rsidR="00225B9D">
        <w:rPr>
          <w:rFonts w:ascii="Cambria" w:hAnsi="Cambria"/>
          <w:color w:val="212121"/>
          <w:sz w:val="30"/>
          <w:szCs w:val="30"/>
          <w:shd w:val="clear" w:color="auto" w:fill="FFFFFF"/>
        </w:rPr>
        <w:t xml:space="preserve"> arrive malheureusement trop souvent pour des patients. Ça peut mener à des pneumothorax, ou si on ne s’en rend pas compte, à la mort par noyade (on </w:t>
      </w:r>
      <w:proofErr w:type="spellStart"/>
      <w:r w:rsidR="00225B9D">
        <w:rPr>
          <w:rFonts w:ascii="Cambria" w:hAnsi="Cambria"/>
          <w:color w:val="212121"/>
          <w:sz w:val="30"/>
          <w:szCs w:val="30"/>
          <w:shd w:val="clear" w:color="auto" w:fill="FFFFFF"/>
        </w:rPr>
        <w:t>feed</w:t>
      </w:r>
      <w:proofErr w:type="spellEnd"/>
      <w:r w:rsidR="00225B9D">
        <w:rPr>
          <w:rFonts w:ascii="Cambria" w:hAnsi="Cambria"/>
          <w:color w:val="212121"/>
          <w:sz w:val="30"/>
          <w:szCs w:val="30"/>
          <w:shd w:val="clear" w:color="auto" w:fill="FFFFFF"/>
        </w:rPr>
        <w:t xml:space="preserve"> le patient avec un tube dans les </w:t>
      </w:r>
      <w:proofErr w:type="gramStart"/>
      <w:r w:rsidR="00225B9D">
        <w:rPr>
          <w:rFonts w:ascii="Cambria" w:hAnsi="Cambria"/>
          <w:color w:val="212121"/>
          <w:sz w:val="30"/>
          <w:szCs w:val="30"/>
          <w:shd w:val="clear" w:color="auto" w:fill="FFFFFF"/>
        </w:rPr>
        <w:t>poumons)  L’</w:t>
      </w:r>
      <w:proofErr w:type="spellStart"/>
      <w:r w:rsidR="00225B9D">
        <w:rPr>
          <w:rFonts w:ascii="Cambria" w:hAnsi="Cambria"/>
          <w:color w:val="212121"/>
          <w:sz w:val="30"/>
          <w:szCs w:val="30"/>
          <w:shd w:val="clear" w:color="auto" w:fill="FFFFFF"/>
        </w:rPr>
        <w:t>oscultation</w:t>
      </w:r>
      <w:proofErr w:type="spellEnd"/>
      <w:proofErr w:type="gramEnd"/>
      <w:r w:rsidR="00225B9D">
        <w:rPr>
          <w:rFonts w:ascii="Cambria" w:hAnsi="Cambria"/>
          <w:color w:val="212121"/>
          <w:sz w:val="30"/>
          <w:szCs w:val="30"/>
          <w:shd w:val="clear" w:color="auto" w:fill="FFFFFF"/>
        </w:rPr>
        <w:t xml:space="preserve"> est très </w:t>
      </w:r>
      <w:proofErr w:type="spellStart"/>
      <w:r w:rsidR="00225B9D">
        <w:rPr>
          <w:rFonts w:ascii="Cambria" w:hAnsi="Cambria"/>
          <w:color w:val="212121"/>
          <w:sz w:val="30"/>
          <w:szCs w:val="30"/>
          <w:shd w:val="clear" w:color="auto" w:fill="FFFFFF"/>
        </w:rPr>
        <w:t>innéficace</w:t>
      </w:r>
      <w:proofErr w:type="spellEnd"/>
      <w:r w:rsidR="00225B9D">
        <w:rPr>
          <w:rFonts w:ascii="Cambria" w:hAnsi="Cambria"/>
          <w:color w:val="212121"/>
          <w:sz w:val="30"/>
          <w:szCs w:val="30"/>
          <w:shd w:val="clear" w:color="auto" w:fill="FFFFFF"/>
        </w:rPr>
        <w:t xml:space="preserve">. L’aspiration de liquide peut être efficace mais n’est pas toujours faisable/fiable. L’aspiration n’enlève quand même pas le besoin d’une radiographie. La radiographie est le GOLDEN standard pour déterminer l’emplacement du </w:t>
      </w:r>
      <w:proofErr w:type="spellStart"/>
      <w:r w:rsidR="00225B9D">
        <w:rPr>
          <w:rFonts w:ascii="Cambria" w:hAnsi="Cambria"/>
          <w:color w:val="212121"/>
          <w:sz w:val="30"/>
          <w:szCs w:val="30"/>
          <w:shd w:val="clear" w:color="auto" w:fill="FFFFFF"/>
        </w:rPr>
        <w:t>feeding</w:t>
      </w:r>
      <w:proofErr w:type="spellEnd"/>
      <w:r w:rsidR="00225B9D">
        <w:rPr>
          <w:rFonts w:ascii="Cambria" w:hAnsi="Cambria"/>
          <w:color w:val="212121"/>
          <w:sz w:val="30"/>
          <w:szCs w:val="30"/>
          <w:shd w:val="clear" w:color="auto" w:fill="FFFFFF"/>
        </w:rPr>
        <w:t xml:space="preserve"> tube. L’utilisation de la concentration de CO2 peut être utilisée mais n’est pas parfaitement efficace et nécessite quand même une radio ou un </w:t>
      </w:r>
      <w:proofErr w:type="spellStart"/>
      <w:r w:rsidR="00225B9D">
        <w:rPr>
          <w:rFonts w:ascii="Cambria" w:hAnsi="Cambria"/>
          <w:color w:val="212121"/>
          <w:sz w:val="30"/>
          <w:szCs w:val="30"/>
          <w:shd w:val="clear" w:color="auto" w:fill="FFFFFF"/>
        </w:rPr>
        <w:t>aspirate</w:t>
      </w:r>
      <w:proofErr w:type="spellEnd"/>
      <w:r w:rsidR="00225B9D">
        <w:rPr>
          <w:rFonts w:ascii="Cambria" w:hAnsi="Cambria"/>
          <w:color w:val="212121"/>
          <w:sz w:val="30"/>
          <w:szCs w:val="30"/>
          <w:shd w:val="clear" w:color="auto" w:fill="FFFFFF"/>
        </w:rPr>
        <w:t xml:space="preserve">. L’utilisation de </w:t>
      </w:r>
      <w:r w:rsidR="00E02C3B">
        <w:rPr>
          <w:rFonts w:ascii="Cambria" w:hAnsi="Cambria"/>
          <w:color w:val="212121"/>
          <w:sz w:val="30"/>
          <w:szCs w:val="30"/>
          <w:shd w:val="clear" w:color="auto" w:fill="FFFFFF"/>
        </w:rPr>
        <w:t xml:space="preserve">sonde </w:t>
      </w:r>
      <w:proofErr w:type="spellStart"/>
      <w:r w:rsidR="00E02C3B">
        <w:rPr>
          <w:rFonts w:ascii="Cambria" w:hAnsi="Cambria"/>
          <w:color w:val="212121"/>
          <w:sz w:val="30"/>
          <w:szCs w:val="30"/>
          <w:shd w:val="clear" w:color="auto" w:fill="FFFFFF"/>
        </w:rPr>
        <w:t>electromagnétique</w:t>
      </w:r>
      <w:proofErr w:type="spellEnd"/>
      <w:r w:rsidR="00E02C3B">
        <w:rPr>
          <w:rFonts w:ascii="Cambria" w:hAnsi="Cambria"/>
          <w:color w:val="212121"/>
          <w:sz w:val="30"/>
          <w:szCs w:val="30"/>
          <w:shd w:val="clear" w:color="auto" w:fill="FFFFFF"/>
        </w:rPr>
        <w:t xml:space="preserve"> sur </w:t>
      </w:r>
      <w:proofErr w:type="gramStart"/>
      <w:r w:rsidR="00E02C3B">
        <w:rPr>
          <w:rFonts w:ascii="Cambria" w:hAnsi="Cambria"/>
          <w:color w:val="212121"/>
          <w:sz w:val="30"/>
          <w:szCs w:val="30"/>
          <w:shd w:val="clear" w:color="auto" w:fill="FFFFFF"/>
        </w:rPr>
        <w:t>la tip</w:t>
      </w:r>
      <w:proofErr w:type="gramEnd"/>
      <w:r w:rsidR="00E02C3B">
        <w:rPr>
          <w:rFonts w:ascii="Cambria" w:hAnsi="Cambria"/>
          <w:color w:val="212121"/>
          <w:sz w:val="30"/>
          <w:szCs w:val="30"/>
          <w:shd w:val="clear" w:color="auto" w:fill="FFFFFF"/>
        </w:rPr>
        <w:t xml:space="preserve"> du </w:t>
      </w:r>
      <w:proofErr w:type="spellStart"/>
      <w:r w:rsidR="00E02C3B">
        <w:rPr>
          <w:rFonts w:ascii="Cambria" w:hAnsi="Cambria"/>
          <w:color w:val="212121"/>
          <w:sz w:val="30"/>
          <w:szCs w:val="30"/>
          <w:shd w:val="clear" w:color="auto" w:fill="FFFFFF"/>
        </w:rPr>
        <w:t>feeding</w:t>
      </w:r>
      <w:proofErr w:type="spellEnd"/>
      <w:r w:rsidR="00E02C3B">
        <w:rPr>
          <w:rFonts w:ascii="Cambria" w:hAnsi="Cambria"/>
          <w:color w:val="212121"/>
          <w:sz w:val="30"/>
          <w:szCs w:val="30"/>
          <w:shd w:val="clear" w:color="auto" w:fill="FFFFFF"/>
        </w:rPr>
        <w:t xml:space="preserve"> tube est une méthode de plus en plus apprécié mais encore doit faire ses preuves.</w:t>
      </w:r>
    </w:p>
    <w:p w14:paraId="571BFAA8" w14:textId="77777777" w:rsidR="00E02C3B" w:rsidRDefault="00E02C3B">
      <w:pPr>
        <w:rPr>
          <w:rFonts w:ascii="Cambria" w:hAnsi="Cambria"/>
          <w:color w:val="212121"/>
          <w:sz w:val="30"/>
          <w:szCs w:val="30"/>
          <w:shd w:val="clear" w:color="auto" w:fill="FFFFFF"/>
        </w:rPr>
      </w:pPr>
    </w:p>
    <w:p w14:paraId="312940A4" w14:textId="77777777" w:rsidR="00E02C3B" w:rsidRDefault="00E02C3B">
      <w:pPr>
        <w:rPr>
          <w:rFonts w:ascii="Cambria" w:hAnsi="Cambria"/>
          <w:color w:val="212121"/>
          <w:sz w:val="30"/>
          <w:szCs w:val="30"/>
          <w:shd w:val="clear" w:color="auto" w:fill="FFFFFF"/>
        </w:rPr>
      </w:pPr>
    </w:p>
    <w:p w14:paraId="4FB83F62" w14:textId="17F49768" w:rsidR="00E02C3B" w:rsidRPr="003402C1" w:rsidRDefault="00E02C3B">
      <w:pPr>
        <w:rPr>
          <w:rFonts w:ascii="Cambria" w:hAnsi="Cambria"/>
          <w:color w:val="212121"/>
          <w:sz w:val="30"/>
          <w:szCs w:val="30"/>
          <w:shd w:val="clear" w:color="auto" w:fill="FFFFFF"/>
        </w:rPr>
      </w:pPr>
      <w:r w:rsidRPr="003402C1">
        <w:rPr>
          <w:rFonts w:ascii="Cambria" w:hAnsi="Cambria"/>
          <w:b/>
          <w:bCs/>
          <w:color w:val="212121"/>
          <w:sz w:val="30"/>
          <w:szCs w:val="30"/>
          <w:u w:val="single"/>
          <w:shd w:val="clear" w:color="auto" w:fill="FFFFFF"/>
        </w:rPr>
        <w:t>Nous voulons essayer de faire :</w:t>
      </w:r>
      <w:r w:rsidRPr="003402C1">
        <w:rPr>
          <w:rFonts w:ascii="Cambria" w:hAnsi="Cambria"/>
          <w:color w:val="212121"/>
          <w:sz w:val="30"/>
          <w:szCs w:val="30"/>
          <w:shd w:val="clear" w:color="auto" w:fill="FFFFFF"/>
        </w:rPr>
        <w:t xml:space="preserve"> </w:t>
      </w:r>
      <w:r w:rsidRPr="003402C1">
        <w:rPr>
          <w:rFonts w:ascii="Cambria" w:hAnsi="Cambria"/>
          <w:color w:val="212121"/>
          <w:sz w:val="30"/>
          <w:szCs w:val="30"/>
          <w:shd w:val="clear" w:color="auto" w:fill="FFFFFF"/>
        </w:rPr>
        <w:br/>
        <w:t xml:space="preserve">Une nouvelle méthode rapide et efficace, qui cherche à guider(indiquer) </w:t>
      </w:r>
      <w:proofErr w:type="spellStart"/>
      <w:r w:rsidRPr="003402C1">
        <w:rPr>
          <w:rFonts w:ascii="Cambria" w:hAnsi="Cambria"/>
          <w:color w:val="212121"/>
          <w:sz w:val="30"/>
          <w:szCs w:val="30"/>
          <w:shd w:val="clear" w:color="auto" w:fill="FFFFFF"/>
        </w:rPr>
        <w:t>feeding</w:t>
      </w:r>
      <w:proofErr w:type="spellEnd"/>
      <w:r w:rsidRPr="003402C1">
        <w:rPr>
          <w:rFonts w:ascii="Cambria" w:hAnsi="Cambria"/>
          <w:color w:val="212121"/>
          <w:sz w:val="30"/>
          <w:szCs w:val="30"/>
          <w:shd w:val="clear" w:color="auto" w:fill="FFFFFF"/>
        </w:rPr>
        <w:t xml:space="preserve"> tube est dans quel </w:t>
      </w:r>
      <w:r w:rsidR="003402C1" w:rsidRPr="003402C1">
        <w:rPr>
          <w:rFonts w:ascii="Cambria" w:hAnsi="Cambria"/>
          <w:color w:val="212121"/>
          <w:sz w:val="30"/>
          <w:szCs w:val="30"/>
          <w:shd w:val="clear" w:color="auto" w:fill="FFFFFF"/>
        </w:rPr>
        <w:t xml:space="preserve">région anatomique. </w:t>
      </w:r>
    </w:p>
    <w:p w14:paraId="3231AFBA" w14:textId="77777777" w:rsidR="003402C1" w:rsidRDefault="003402C1">
      <w:pPr>
        <w:rPr>
          <w:rFonts w:ascii="Cambria" w:hAnsi="Cambria"/>
          <w:color w:val="212121"/>
          <w:sz w:val="30"/>
          <w:szCs w:val="30"/>
          <w:shd w:val="clear" w:color="auto" w:fill="FFFFFF"/>
        </w:rPr>
      </w:pPr>
    </w:p>
    <w:p w14:paraId="2CC9C75C" w14:textId="65EB9F6E" w:rsidR="003402C1" w:rsidRDefault="003402C1">
      <w:pPr>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Cette méthode serait optique (DRS-signature </w:t>
      </w:r>
      <w:proofErr w:type="spellStart"/>
      <w:r>
        <w:rPr>
          <w:rFonts w:ascii="Cambria" w:hAnsi="Cambria"/>
          <w:color w:val="212121"/>
          <w:sz w:val="30"/>
          <w:szCs w:val="30"/>
          <w:shd w:val="clear" w:color="auto" w:fill="FFFFFF"/>
        </w:rPr>
        <w:t>epithéliale</w:t>
      </w:r>
      <w:proofErr w:type="spellEnd"/>
      <w:r>
        <w:rPr>
          <w:rFonts w:ascii="Cambria" w:hAnsi="Cambria"/>
          <w:color w:val="212121"/>
          <w:sz w:val="30"/>
          <w:szCs w:val="30"/>
          <w:shd w:val="clear" w:color="auto" w:fill="FFFFFF"/>
        </w:rPr>
        <w:t>)?</w:t>
      </w:r>
      <w:r>
        <w:rPr>
          <w:rFonts w:ascii="Cambria" w:hAnsi="Cambria"/>
          <w:color w:val="212121"/>
          <w:sz w:val="30"/>
          <w:szCs w:val="30"/>
          <w:shd w:val="clear" w:color="auto" w:fill="FFFFFF"/>
        </w:rPr>
        <w:br/>
        <w:t>Cette méthode serait ultrasonique (Nature de l’onde réfléchie)?</w:t>
      </w:r>
    </w:p>
    <w:p w14:paraId="7F071CFA" w14:textId="77777777" w:rsidR="003402C1" w:rsidRDefault="003402C1">
      <w:pPr>
        <w:rPr>
          <w:rFonts w:ascii="Cambria" w:hAnsi="Cambria"/>
          <w:color w:val="212121"/>
          <w:sz w:val="30"/>
          <w:szCs w:val="30"/>
          <w:shd w:val="clear" w:color="auto" w:fill="FFFFFF"/>
        </w:rPr>
      </w:pPr>
    </w:p>
    <w:p w14:paraId="31C8B533" w14:textId="69BABD4C" w:rsidR="003402C1" w:rsidRPr="003402C1" w:rsidRDefault="003402C1">
      <w:pPr>
        <w:rPr>
          <w:rFonts w:ascii="Cambria" w:hAnsi="Cambria"/>
          <w:b/>
          <w:bCs/>
          <w:color w:val="212121"/>
          <w:sz w:val="30"/>
          <w:szCs w:val="30"/>
          <w:shd w:val="clear" w:color="auto" w:fill="FFFFFF"/>
        </w:rPr>
      </w:pPr>
    </w:p>
    <w:p w14:paraId="598B20CC" w14:textId="77777777" w:rsidR="003402C1" w:rsidRPr="00604524" w:rsidRDefault="003402C1">
      <w:pPr>
        <w:rPr>
          <w:rFonts w:ascii="Cambria" w:hAnsi="Cambria"/>
          <w:color w:val="212121"/>
          <w:sz w:val="30"/>
          <w:szCs w:val="30"/>
          <w:shd w:val="clear" w:color="auto" w:fill="FFFFFF"/>
        </w:rPr>
      </w:pPr>
    </w:p>
    <w:sectPr w:rsidR="003402C1" w:rsidRPr="00604524" w:rsidSect="00A2156D">
      <w:pgSz w:w="11901" w:h="16817" w:orient="landscape"/>
      <w:pgMar w:top="1440" w:right="1797" w:bottom="178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proofState w:spelling="clean" w:grammar="clean"/>
  <w:defaultTabStop w:val="708"/>
  <w:hyphenationZone w:val="425"/>
  <w:bookFoldPrintingSheets w:val="-4"/>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6D"/>
    <w:rsid w:val="00225B9D"/>
    <w:rsid w:val="002A7736"/>
    <w:rsid w:val="002B079B"/>
    <w:rsid w:val="003402C1"/>
    <w:rsid w:val="0045388A"/>
    <w:rsid w:val="0050580D"/>
    <w:rsid w:val="00604524"/>
    <w:rsid w:val="00864E06"/>
    <w:rsid w:val="00A02652"/>
    <w:rsid w:val="00A2156D"/>
    <w:rsid w:val="00A907C4"/>
    <w:rsid w:val="00BF5C24"/>
    <w:rsid w:val="00CA002A"/>
    <w:rsid w:val="00DA0846"/>
    <w:rsid w:val="00E02C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A9BF"/>
  <w15:chartTrackingRefBased/>
  <w15:docId w15:val="{1B6C9442-F3FE-B746-B0E2-F56DECBC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2A7736"/>
    <w:rPr>
      <w:color w:val="0563C1" w:themeColor="hyperlink"/>
      <w:u w:val="single"/>
    </w:rPr>
  </w:style>
  <w:style w:type="character" w:styleId="Mentionnonrsolue">
    <w:name w:val="Unresolved Mention"/>
    <w:basedOn w:val="Policepardfaut"/>
    <w:uiPriority w:val="99"/>
    <w:semiHidden/>
    <w:unhideWhenUsed/>
    <w:rsid w:val="002A7736"/>
    <w:rPr>
      <w:color w:val="605E5C"/>
      <w:shd w:val="clear" w:color="auto" w:fill="E1DFDD"/>
    </w:rPr>
  </w:style>
  <w:style w:type="character" w:styleId="Lienvisit">
    <w:name w:val="FollowedHyperlink"/>
    <w:basedOn w:val="Policepardfaut"/>
    <w:uiPriority w:val="99"/>
    <w:semiHidden/>
    <w:unhideWhenUsed/>
    <w:rsid w:val="002A77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64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acces.bibl.ulaval.ca/science/article/pii/S0147956318305624" TargetMode="External"/><Relationship Id="rId5" Type="http://schemas.openxmlformats.org/officeDocument/2006/relationships/hyperlink" Target="https://link.springer.com/article/10.1007/BF03016289" TargetMode="External"/><Relationship Id="rId4" Type="http://schemas.openxmlformats.org/officeDocument/2006/relationships/hyperlink" Target="https://www-ncbi-nlm-nih-gov.acces.bibl.ulaval.ca/pmc/articles/PMC4093701/"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707</Words>
  <Characters>3891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Shooner</dc:creator>
  <cp:keywords/>
  <dc:description/>
  <cp:lastModifiedBy>Thomas Shooner</cp:lastModifiedBy>
  <cp:revision>4</cp:revision>
  <dcterms:created xsi:type="dcterms:W3CDTF">2024-09-18T13:12:00Z</dcterms:created>
  <dcterms:modified xsi:type="dcterms:W3CDTF">2024-09-18T16:47:00Z</dcterms:modified>
</cp:coreProperties>
</file>