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0"/>
        </w:rPr>
      </w:pPr>
    </w:p>
    <w:p>
      <w:pPr>
        <w:pStyle w:val="2"/>
        <w:spacing w:before="218"/>
        <w:ind w:right="175"/>
        <w:jc w:val="center"/>
      </w:pPr>
      <w:r>
        <w:rPr>
          <w:color w:val="010101"/>
        </w:rPr>
        <w:t xml:space="preserve">表 </w:t>
      </w:r>
      <w:r>
        <w:rPr>
          <w:rFonts w:ascii="Times New Roman" w:eastAsia="Times New Roman"/>
          <w:color w:val="010101"/>
          <w:sz w:val="28"/>
        </w:rPr>
        <w:t xml:space="preserve">1 </w:t>
      </w:r>
      <w:r>
        <w:rPr>
          <w:color w:val="010101"/>
        </w:rPr>
        <w:t>机构总部信息系 统安全 等级保 护定级建议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7"/>
        <w:rPr>
          <w:sz w:val="13"/>
        </w:rPr>
      </w:pPr>
    </w:p>
    <w:tbl>
      <w:tblPr>
        <w:tblStyle w:val="4"/>
        <w:tblW w:w="0" w:type="auto"/>
        <w:tblInd w:w="1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989"/>
        <w:gridCol w:w="1154"/>
        <w:gridCol w:w="1085"/>
        <w:gridCol w:w="1202"/>
        <w:gridCol w:w="1170"/>
        <w:gridCol w:w="11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3308" w:type="dxa"/>
            <w:gridSpan w:val="2"/>
            <w:vMerge w:val="restart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3"/>
              <w:rPr>
                <w:sz w:val="19"/>
              </w:rPr>
            </w:pPr>
          </w:p>
          <w:p>
            <w:pPr>
              <w:pStyle w:val="8"/>
              <w:ind w:left="135" w:right="130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机构类别</w:t>
            </w:r>
          </w:p>
        </w:tc>
        <w:tc>
          <w:tcPr>
            <w:tcW w:w="1154" w:type="dxa"/>
            <w:vMerge w:val="restart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1"/>
              <w:rPr>
                <w:sz w:val="17"/>
              </w:rPr>
            </w:pPr>
          </w:p>
          <w:p>
            <w:pPr>
              <w:pStyle w:val="8"/>
              <w:ind w:left="211"/>
              <w:rPr>
                <w:sz w:val="24"/>
              </w:rPr>
            </w:pPr>
            <w:r>
              <w:rPr>
                <w:rFonts w:ascii="Arial" w:eastAsia="Arial"/>
                <w:color w:val="010101"/>
                <w:w w:val="105"/>
                <w:sz w:val="21"/>
              </w:rPr>
              <w:t xml:space="preserve">Y- </w:t>
            </w:r>
            <w:r>
              <w:rPr>
                <w:rFonts w:ascii="Times New Roman" w:eastAsia="Times New Roman"/>
                <w:color w:val="010101"/>
                <w:w w:val="105"/>
                <w:sz w:val="22"/>
              </w:rPr>
              <w:t xml:space="preserve">I </w:t>
            </w:r>
            <w:r>
              <w:rPr>
                <w:color w:val="010101"/>
                <w:w w:val="105"/>
                <w:sz w:val="24"/>
              </w:rPr>
              <w:t>类</w:t>
            </w:r>
          </w:p>
        </w:tc>
        <w:tc>
          <w:tcPr>
            <w:tcW w:w="1085" w:type="dxa"/>
            <w:vMerge w:val="restart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4"/>
              <w:rPr>
                <w:sz w:val="18"/>
              </w:rPr>
            </w:pPr>
          </w:p>
          <w:p>
            <w:pPr>
              <w:pStyle w:val="8"/>
              <w:spacing w:before="1"/>
              <w:ind w:left="179"/>
              <w:rPr>
                <w:sz w:val="24"/>
              </w:rPr>
            </w:pPr>
            <w:r>
              <w:rPr>
                <w:rFonts w:ascii="Arial" w:hAnsi="Arial" w:eastAsia="Arial"/>
                <w:color w:val="131313"/>
                <w:w w:val="90"/>
                <w:sz w:val="21"/>
              </w:rPr>
              <w:t>Y</w:t>
            </w:r>
            <w:r>
              <w:rPr>
                <w:color w:val="131313"/>
                <w:w w:val="90"/>
                <w:sz w:val="22"/>
              </w:rPr>
              <w:t xml:space="preserve">— </w:t>
            </w:r>
            <w:r>
              <w:rPr>
                <w:rFonts w:ascii="Times New Roman" w:hAnsi="Times New Roman" w:eastAsia="Times New Roman"/>
                <w:color w:val="131313"/>
                <w:sz w:val="22"/>
              </w:rPr>
              <w:t xml:space="preserve">II </w:t>
            </w:r>
            <w:r>
              <w:rPr>
                <w:color w:val="131313"/>
                <w:sz w:val="24"/>
              </w:rPr>
              <w:t>类</w:t>
            </w:r>
          </w:p>
        </w:tc>
        <w:tc>
          <w:tcPr>
            <w:tcW w:w="2372" w:type="dxa"/>
            <w:gridSpan w:val="2"/>
          </w:tcPr>
          <w:p>
            <w:pPr>
              <w:pStyle w:val="8"/>
              <w:spacing w:before="119"/>
              <w:ind w:left="1035" w:right="103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010101"/>
                <w:w w:val="90"/>
                <w:sz w:val="22"/>
              </w:rPr>
              <w:t>Wl</w:t>
            </w:r>
          </w:p>
        </w:tc>
        <w:tc>
          <w:tcPr>
            <w:tcW w:w="1170" w:type="dxa"/>
          </w:tcPr>
          <w:p>
            <w:pPr>
              <w:pStyle w:val="8"/>
              <w:spacing w:before="119"/>
              <w:ind w:left="146" w:right="12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010101"/>
                <w:w w:val="85"/>
                <w:sz w:val="22"/>
              </w:rPr>
              <w:t>W2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330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>
            <w:pPr>
              <w:pStyle w:val="8"/>
              <w:spacing w:before="10"/>
              <w:rPr>
                <w:sz w:val="20"/>
              </w:rPr>
            </w:pPr>
          </w:p>
          <w:p>
            <w:pPr>
              <w:pStyle w:val="8"/>
              <w:ind w:left="195" w:right="171"/>
              <w:jc w:val="center"/>
              <w:rPr>
                <w:sz w:val="24"/>
              </w:rPr>
            </w:pPr>
            <w:r>
              <w:rPr>
                <w:rFonts w:ascii="Times New Roman" w:eastAsia="Times New Roman"/>
                <w:color w:val="010101"/>
                <w:sz w:val="22"/>
              </w:rPr>
              <w:t xml:space="preserve">Wl- </w:t>
            </w:r>
            <w:r>
              <w:rPr>
                <w:rFonts w:ascii="Times New Roman" w:eastAsia="Times New Roman"/>
                <w:color w:val="131313"/>
                <w:sz w:val="22"/>
              </w:rPr>
              <w:t xml:space="preserve">I </w:t>
            </w:r>
            <w:r>
              <w:rPr>
                <w:color w:val="131313"/>
                <w:sz w:val="24"/>
              </w:rPr>
              <w:t>类</w:t>
            </w:r>
          </w:p>
        </w:tc>
        <w:tc>
          <w:tcPr>
            <w:tcW w:w="1170" w:type="dxa"/>
          </w:tcPr>
          <w:p>
            <w:pPr>
              <w:pStyle w:val="8"/>
              <w:spacing w:before="10"/>
              <w:rPr>
                <w:sz w:val="20"/>
              </w:rPr>
            </w:pPr>
          </w:p>
          <w:p>
            <w:pPr>
              <w:pStyle w:val="8"/>
              <w:ind w:left="140"/>
              <w:rPr>
                <w:sz w:val="24"/>
              </w:rPr>
            </w:pPr>
            <w:r>
              <w:rPr>
                <w:rFonts w:ascii="Times New Roman" w:eastAsia="Times New Roman"/>
                <w:color w:val="131313"/>
                <w:sz w:val="22"/>
              </w:rPr>
              <w:t xml:space="preserve">Wl- II </w:t>
            </w:r>
            <w:r>
              <w:rPr>
                <w:color w:val="131313"/>
                <w:sz w:val="24"/>
              </w:rPr>
              <w:t>类</w:t>
            </w:r>
          </w:p>
        </w:tc>
        <w:tc>
          <w:tcPr>
            <w:tcW w:w="1170" w:type="dxa"/>
          </w:tcPr>
          <w:p>
            <w:pPr>
              <w:pStyle w:val="8"/>
              <w:spacing w:before="10"/>
              <w:rPr>
                <w:sz w:val="20"/>
              </w:rPr>
            </w:pPr>
          </w:p>
          <w:p>
            <w:pPr>
              <w:pStyle w:val="8"/>
              <w:ind w:left="168" w:right="127"/>
              <w:jc w:val="center"/>
              <w:rPr>
                <w:sz w:val="24"/>
              </w:rPr>
            </w:pPr>
            <w:r>
              <w:rPr>
                <w:rFonts w:ascii="Times New Roman" w:eastAsia="Times New Roman"/>
                <w:color w:val="010101"/>
                <w:sz w:val="22"/>
              </w:rPr>
              <w:t xml:space="preserve">W2- </w:t>
            </w:r>
            <w:r>
              <w:rPr>
                <w:rFonts w:ascii="Times New Roman" w:eastAsia="Times New Roman"/>
                <w:color w:val="131313"/>
                <w:sz w:val="22"/>
              </w:rPr>
              <w:t xml:space="preserve">I </w:t>
            </w:r>
            <w:r>
              <w:rPr>
                <w:color w:val="131313"/>
                <w:sz w:val="24"/>
              </w:rPr>
              <w:t>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3308" w:type="dxa"/>
            <w:gridSpan w:val="2"/>
          </w:tcPr>
          <w:p>
            <w:pPr>
              <w:pStyle w:val="8"/>
              <w:spacing w:before="6"/>
              <w:rPr>
                <w:sz w:val="30"/>
              </w:rPr>
            </w:pPr>
          </w:p>
          <w:p>
            <w:pPr>
              <w:pStyle w:val="8"/>
              <w:spacing w:line="427" w:lineRule="auto"/>
              <w:ind w:left="905" w:right="908" w:hanging="13"/>
              <w:rPr>
                <w:sz w:val="24"/>
              </w:rPr>
            </w:pPr>
            <w:r>
              <w:rPr>
                <w:color w:val="010101"/>
                <w:sz w:val="24"/>
              </w:rPr>
              <w:t>国家开发银行</w:t>
            </w:r>
            <w:r>
              <w:rPr>
                <w:color w:val="131313"/>
                <w:sz w:val="24"/>
              </w:rPr>
              <w:t>和政策性银行</w:t>
            </w:r>
          </w:p>
        </w:tc>
        <w:tc>
          <w:tcPr>
            <w:tcW w:w="1154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1"/>
              <w:ind w:left="172" w:right="159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085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1"/>
              <w:ind w:left="138" w:right="130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第三级</w:t>
            </w:r>
          </w:p>
        </w:tc>
        <w:tc>
          <w:tcPr>
            <w:tcW w:w="1202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1"/>
              <w:ind w:left="181" w:right="176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170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1"/>
              <w:ind w:left="208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170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1"/>
              <w:ind w:left="156" w:right="127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笫三级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4" w:hRule="atLeast"/>
        </w:trPr>
        <w:tc>
          <w:tcPr>
            <w:tcW w:w="3308" w:type="dxa"/>
            <w:gridSpan w:val="2"/>
          </w:tcPr>
          <w:p>
            <w:pPr>
              <w:pStyle w:val="8"/>
              <w:spacing w:before="6"/>
              <w:rPr>
                <w:sz w:val="30"/>
              </w:rPr>
            </w:pPr>
          </w:p>
          <w:p>
            <w:pPr>
              <w:pStyle w:val="8"/>
              <w:ind w:left="135" w:right="110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国有商业银行、</w:t>
            </w: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spacing w:line="422" w:lineRule="auto"/>
              <w:ind w:left="135" w:right="151"/>
              <w:jc w:val="center"/>
              <w:rPr>
                <w:sz w:val="24"/>
              </w:rPr>
            </w:pPr>
            <w:r>
              <w:rPr>
                <w:color w:val="131313"/>
                <w:spacing w:val="-2"/>
                <w:sz w:val="24"/>
              </w:rPr>
              <w:t>全国性股份制商业银行和中</w:t>
            </w:r>
            <w:r>
              <w:rPr>
                <w:color w:val="010101"/>
                <w:w w:val="105"/>
                <w:sz w:val="24"/>
              </w:rPr>
              <w:t>国邮政储蓄银行</w:t>
            </w:r>
          </w:p>
        </w:tc>
        <w:tc>
          <w:tcPr>
            <w:tcW w:w="1154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3"/>
              <w:rPr>
                <w:sz w:val="24"/>
              </w:rPr>
            </w:pPr>
          </w:p>
          <w:p>
            <w:pPr>
              <w:pStyle w:val="8"/>
              <w:ind w:left="175" w:right="155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第四级</w:t>
            </w:r>
          </w:p>
        </w:tc>
        <w:tc>
          <w:tcPr>
            <w:tcW w:w="1085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8"/>
              <w:rPr>
                <w:sz w:val="24"/>
              </w:rPr>
            </w:pPr>
          </w:p>
          <w:p>
            <w:pPr>
              <w:pStyle w:val="8"/>
              <w:ind w:left="138" w:right="130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第三级</w:t>
            </w:r>
          </w:p>
        </w:tc>
        <w:tc>
          <w:tcPr>
            <w:tcW w:w="1202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8"/>
              <w:rPr>
                <w:sz w:val="24"/>
              </w:rPr>
            </w:pPr>
          </w:p>
          <w:p>
            <w:pPr>
              <w:pStyle w:val="8"/>
              <w:ind w:left="181" w:right="176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170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8"/>
              <w:rPr>
                <w:sz w:val="24"/>
              </w:rPr>
            </w:pPr>
          </w:p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170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8"/>
              <w:rPr>
                <w:sz w:val="24"/>
              </w:rPr>
            </w:pPr>
          </w:p>
          <w:p>
            <w:pPr>
              <w:pStyle w:val="8"/>
              <w:ind w:left="155" w:right="127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第三级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6" w:hRule="atLeast"/>
        </w:trPr>
        <w:tc>
          <w:tcPr>
            <w:tcW w:w="1319" w:type="dxa"/>
            <w:tcBorders>
              <w:bottom w:val="nil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5"/>
              <w:rPr>
                <w:sz w:val="23"/>
              </w:rPr>
            </w:pPr>
          </w:p>
          <w:p>
            <w:pPr>
              <w:pStyle w:val="8"/>
              <w:spacing w:line="490" w:lineRule="atLeast"/>
              <w:ind w:left="165" w:right="151"/>
              <w:rPr>
                <w:sz w:val="24"/>
              </w:rPr>
            </w:pPr>
            <w:r>
              <w:rPr>
                <w:color w:val="131313"/>
                <w:sz w:val="24"/>
              </w:rPr>
              <w:t>城市商业银行、农</w:t>
            </w:r>
          </w:p>
        </w:tc>
        <w:tc>
          <w:tcPr>
            <w:tcW w:w="1989" w:type="dxa"/>
            <w:tcBorders>
              <w:bottom w:val="single" w:color="000000" w:sz="4" w:space="0"/>
            </w:tcBorders>
          </w:tcPr>
          <w:p>
            <w:pPr>
              <w:pStyle w:val="8"/>
              <w:spacing w:before="114"/>
              <w:ind w:left="112" w:right="84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营业网点跨省</w:t>
            </w:r>
          </w:p>
          <w:p>
            <w:pPr>
              <w:pStyle w:val="8"/>
              <w:spacing w:before="210" w:line="422" w:lineRule="auto"/>
              <w:ind w:left="112" w:right="105"/>
              <w:jc w:val="center"/>
              <w:rPr>
                <w:sz w:val="24"/>
              </w:rPr>
            </w:pPr>
            <w:r>
              <w:rPr>
                <w:color w:val="010101"/>
                <w:sz w:val="24"/>
              </w:rPr>
              <w:t>（自治区、直辖</w:t>
            </w:r>
            <w:r>
              <w:rPr>
                <w:color w:val="131313"/>
                <w:w w:val="105"/>
                <w:sz w:val="24"/>
              </w:rPr>
              <w:t>市）</w:t>
            </w:r>
          </w:p>
        </w:tc>
        <w:tc>
          <w:tcPr>
            <w:tcW w:w="1154" w:type="dxa"/>
            <w:tcBorders>
              <w:bottom w:val="single" w:color="000000" w:sz="4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3"/>
              <w:rPr>
                <w:sz w:val="26"/>
              </w:rPr>
            </w:pPr>
          </w:p>
          <w:p>
            <w:pPr>
              <w:pStyle w:val="8"/>
              <w:ind w:left="172" w:right="159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第三级</w:t>
            </w:r>
          </w:p>
        </w:tc>
        <w:tc>
          <w:tcPr>
            <w:tcW w:w="1085" w:type="dxa"/>
            <w:tcBorders>
              <w:bottom w:val="single" w:color="000000" w:sz="4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9"/>
              <w:rPr>
                <w:sz w:val="26"/>
              </w:rPr>
            </w:pPr>
          </w:p>
          <w:p>
            <w:pPr>
              <w:pStyle w:val="8"/>
              <w:ind w:left="138" w:right="129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笫三级</w:t>
            </w:r>
          </w:p>
        </w:tc>
        <w:tc>
          <w:tcPr>
            <w:tcW w:w="1202" w:type="dxa"/>
            <w:tcBorders>
              <w:bottom w:val="single" w:color="000000" w:sz="4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3"/>
              <w:rPr>
                <w:sz w:val="26"/>
              </w:rPr>
            </w:pPr>
          </w:p>
          <w:p>
            <w:pPr>
              <w:pStyle w:val="8"/>
              <w:ind w:left="182" w:right="176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笫三级</w:t>
            </w:r>
          </w:p>
        </w:tc>
        <w:tc>
          <w:tcPr>
            <w:tcW w:w="1170" w:type="dxa"/>
            <w:tcBorders>
              <w:bottom w:val="single" w:color="000000" w:sz="4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3"/>
              <w:rPr>
                <w:sz w:val="26"/>
              </w:rPr>
            </w:pPr>
          </w:p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170" w:type="dxa"/>
            <w:tcBorders>
              <w:bottom w:val="single" w:color="000000" w:sz="4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9"/>
              <w:rPr>
                <w:sz w:val="26"/>
              </w:rPr>
            </w:pPr>
          </w:p>
          <w:p>
            <w:pPr>
              <w:pStyle w:val="8"/>
              <w:ind w:left="156" w:right="127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笫三级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19" w:type="dxa"/>
            <w:tcBorders>
              <w:top w:val="nil"/>
              <w:bottom w:val="nil"/>
            </w:tcBorders>
          </w:tcPr>
          <w:p>
            <w:pPr>
              <w:pStyle w:val="8"/>
              <w:spacing w:before="98"/>
              <w:ind w:left="146" w:right="149"/>
              <w:jc w:val="center"/>
              <w:rPr>
                <w:sz w:val="24"/>
              </w:rPr>
            </w:pPr>
            <w:r>
              <w:rPr>
                <w:color w:val="010101"/>
                <w:sz w:val="24"/>
              </w:rPr>
              <w:t>村商业银</w:t>
            </w:r>
          </w:p>
        </w:tc>
        <w:tc>
          <w:tcPr>
            <w:tcW w:w="1989" w:type="dxa"/>
            <w:tcBorders>
              <w:top w:val="single" w:color="000000" w:sz="4" w:space="0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154" w:type="dxa"/>
            <w:tcBorders>
              <w:top w:val="single" w:color="000000" w:sz="4" w:space="0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085" w:type="dxa"/>
            <w:tcBorders>
              <w:top w:val="single" w:color="000000" w:sz="4" w:space="0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single" w:color="000000" w:sz="4" w:space="0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single" w:color="000000" w:sz="4" w:space="0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319" w:type="dxa"/>
            <w:tcBorders>
              <w:top w:val="nil"/>
              <w:bottom w:val="nil"/>
            </w:tcBorders>
          </w:tcPr>
          <w:p>
            <w:pPr>
              <w:pStyle w:val="8"/>
              <w:spacing w:before="85" w:line="281" w:lineRule="exact"/>
              <w:ind w:left="147" w:right="146"/>
              <w:jc w:val="center"/>
              <w:rPr>
                <w:sz w:val="24"/>
              </w:rPr>
            </w:pPr>
            <w:r>
              <w:rPr>
                <w:color w:val="010101"/>
                <w:sz w:val="24"/>
              </w:rPr>
              <w:t>行、农村</w:t>
            </w:r>
          </w:p>
        </w:tc>
        <w:tc>
          <w:tcPr>
            <w:tcW w:w="198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20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1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  <w:tcBorders>
              <w:top w:val="nil"/>
              <w:bottom w:val="nil"/>
            </w:tcBorders>
          </w:tcPr>
          <w:p>
            <w:pPr>
              <w:pStyle w:val="8"/>
              <w:spacing w:line="233" w:lineRule="exact"/>
              <w:ind w:left="241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营业网点限于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19" w:type="dxa"/>
            <w:tcBorders>
              <w:top w:val="nil"/>
              <w:bottom w:val="nil"/>
            </w:tcBorders>
          </w:tcPr>
          <w:p>
            <w:pPr>
              <w:pStyle w:val="8"/>
              <w:spacing w:line="233" w:lineRule="exact"/>
              <w:ind w:left="145" w:right="149"/>
              <w:jc w:val="center"/>
              <w:rPr>
                <w:sz w:val="24"/>
              </w:rPr>
            </w:pPr>
            <w:r>
              <w:rPr>
                <w:color w:val="131313"/>
                <w:sz w:val="24"/>
              </w:rPr>
              <w:t>合作银行</w:t>
            </w:r>
          </w:p>
        </w:tc>
        <w:tc>
          <w:tcPr>
            <w:tcW w:w="1989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 w:hRule="atLeast"/>
        </w:trPr>
        <w:tc>
          <w:tcPr>
            <w:tcW w:w="1319" w:type="dxa"/>
            <w:tcBorders>
              <w:top w:val="nil"/>
              <w:bottom w:val="nil"/>
            </w:tcBorders>
          </w:tcPr>
          <w:p>
            <w:pPr>
              <w:pStyle w:val="8"/>
              <w:spacing w:before="210"/>
              <w:ind w:left="144" w:right="149"/>
              <w:jc w:val="center"/>
              <w:rPr>
                <w:sz w:val="24"/>
              </w:rPr>
            </w:pPr>
            <w:r>
              <w:rPr>
                <w:color w:val="131313"/>
                <w:sz w:val="24"/>
              </w:rPr>
              <w:t>和农村信</w:t>
            </w:r>
          </w:p>
        </w:tc>
        <w:tc>
          <w:tcPr>
            <w:tcW w:w="1989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89" w:right="75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省（自治区、直</w:t>
            </w:r>
          </w:p>
          <w:p>
            <w:pPr>
              <w:pStyle w:val="8"/>
              <w:spacing w:before="209" w:line="278" w:lineRule="exact"/>
              <w:ind w:left="112" w:right="78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辖市）内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75" w:right="155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8"/>
              <w:spacing w:line="250" w:lineRule="exact"/>
              <w:ind w:left="138" w:right="130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第二级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>
            <w:pPr>
              <w:pStyle w:val="8"/>
              <w:spacing w:line="250" w:lineRule="exact"/>
              <w:ind w:left="181" w:right="176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>
            <w:pPr>
              <w:pStyle w:val="8"/>
              <w:spacing w:line="250" w:lineRule="exact"/>
              <w:ind w:left="208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>
            <w:pPr>
              <w:pStyle w:val="8"/>
              <w:spacing w:line="250" w:lineRule="exact"/>
              <w:ind w:left="155" w:right="127"/>
              <w:jc w:val="center"/>
              <w:rPr>
                <w:sz w:val="24"/>
              </w:rPr>
            </w:pPr>
            <w:r>
              <w:rPr>
                <w:color w:val="010101"/>
                <w:w w:val="105"/>
                <w:sz w:val="24"/>
              </w:rPr>
              <w:t>第二级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4" w:hRule="atLeast"/>
        </w:trPr>
        <w:tc>
          <w:tcPr>
            <w:tcW w:w="1319" w:type="dxa"/>
            <w:tcBorders>
              <w:top w:val="nil"/>
            </w:tcBorders>
          </w:tcPr>
          <w:p>
            <w:pPr>
              <w:pStyle w:val="8"/>
              <w:spacing w:line="248" w:lineRule="exact"/>
              <w:ind w:left="147" w:right="145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用社</w:t>
            </w:r>
          </w:p>
        </w:tc>
        <w:tc>
          <w:tcPr>
            <w:tcW w:w="1989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085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202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</w:tbl>
    <w:p>
      <w:pPr>
        <w:pStyle w:val="2"/>
        <w:rPr>
          <w:sz w:val="20"/>
        </w:rPr>
      </w:pPr>
    </w:p>
    <w:p>
      <w:pPr>
        <w:pStyle w:val="2"/>
        <w:spacing w:before="7"/>
        <w:rPr>
          <w:sz w:val="22"/>
        </w:rPr>
      </w:pPr>
    </w:p>
    <w:p>
      <w:pPr>
        <w:pStyle w:val="2"/>
        <w:rPr>
          <w:sz w:val="20"/>
        </w:rPr>
      </w:pPr>
    </w:p>
    <w:p>
      <w:pPr>
        <w:pStyle w:val="2"/>
        <w:spacing w:before="9"/>
        <w:rPr>
          <w:sz w:val="23"/>
        </w:rPr>
      </w:pPr>
    </w:p>
    <w:p>
      <w:pPr>
        <w:pStyle w:val="2"/>
        <w:spacing w:before="55"/>
        <w:ind w:right="175"/>
        <w:jc w:val="center"/>
      </w:pPr>
      <w:r>
        <w:rPr>
          <w:color w:val="030303"/>
        </w:rPr>
        <w:t xml:space="preserve">表 </w:t>
      </w:r>
      <w:r>
        <w:rPr>
          <w:rFonts w:ascii="Times New Roman" w:eastAsia="Times New Roman"/>
          <w:color w:val="030303"/>
          <w:sz w:val="29"/>
        </w:rPr>
        <w:t xml:space="preserve">2 </w:t>
      </w:r>
      <w:r>
        <w:rPr>
          <w:color w:val="030303"/>
        </w:rPr>
        <w:t>分支机构信息系 统安全 等级保护定级建议</w:t>
      </w:r>
    </w:p>
    <w:p>
      <w:pPr>
        <w:pStyle w:val="2"/>
        <w:spacing w:before="6"/>
        <w:rPr>
          <w:sz w:val="6"/>
        </w:rPr>
      </w:pPr>
    </w:p>
    <w:tbl>
      <w:tblPr>
        <w:tblStyle w:val="4"/>
        <w:tblW w:w="0" w:type="auto"/>
        <w:tblInd w:w="14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6"/>
        <w:gridCol w:w="2006"/>
        <w:gridCol w:w="1187"/>
        <w:gridCol w:w="1315"/>
        <w:gridCol w:w="1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3086" w:type="dxa"/>
            <w:vMerge w:val="restart"/>
          </w:tcPr>
          <w:p>
            <w:pPr>
              <w:pStyle w:val="8"/>
              <w:spacing w:before="8"/>
              <w:rPr>
                <w:sz w:val="29"/>
              </w:rPr>
            </w:pPr>
          </w:p>
          <w:p>
            <w:pPr>
              <w:pStyle w:val="8"/>
              <w:ind w:left="145" w:right="140"/>
              <w:jc w:val="center"/>
              <w:rPr>
                <w:sz w:val="24"/>
              </w:rPr>
            </w:pPr>
            <w:r>
              <w:rPr>
                <w:color w:val="030303"/>
                <w:sz w:val="24"/>
              </w:rPr>
              <w:t>机构类别</w:t>
            </w:r>
          </w:p>
        </w:tc>
        <w:tc>
          <w:tcPr>
            <w:tcW w:w="2006" w:type="dxa"/>
            <w:vMerge w:val="restart"/>
          </w:tcPr>
          <w:p>
            <w:pPr>
              <w:pStyle w:val="8"/>
              <w:spacing w:before="8"/>
              <w:rPr>
                <w:sz w:val="29"/>
              </w:rPr>
            </w:pPr>
          </w:p>
          <w:p>
            <w:pPr>
              <w:pStyle w:val="8"/>
              <w:ind w:left="240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分支机构级别</w:t>
            </w:r>
          </w:p>
        </w:tc>
        <w:tc>
          <w:tcPr>
            <w:tcW w:w="1187" w:type="dxa"/>
            <w:vMerge w:val="restart"/>
          </w:tcPr>
          <w:p>
            <w:pPr>
              <w:pStyle w:val="8"/>
              <w:spacing w:before="10"/>
              <w:rPr>
                <w:sz w:val="27"/>
              </w:rPr>
            </w:pPr>
          </w:p>
          <w:p>
            <w:pPr>
              <w:pStyle w:val="8"/>
              <w:spacing w:before="1"/>
              <w:ind w:left="223"/>
              <w:rPr>
                <w:sz w:val="24"/>
              </w:rPr>
            </w:pPr>
            <w:r>
              <w:rPr>
                <w:rFonts w:ascii="Times New Roman" w:eastAsia="Times New Roman"/>
                <w:color w:val="030303"/>
                <w:w w:val="95"/>
                <w:sz w:val="22"/>
              </w:rPr>
              <w:t xml:space="preserve">Y- III </w:t>
            </w:r>
            <w:r>
              <w:rPr>
                <w:color w:val="030303"/>
                <w:w w:val="95"/>
                <w:sz w:val="24"/>
              </w:rPr>
              <w:t>类</w:t>
            </w:r>
          </w:p>
        </w:tc>
        <w:tc>
          <w:tcPr>
            <w:tcW w:w="1315" w:type="dxa"/>
            <w:tcBorders>
              <w:bottom w:val="single" w:color="000000" w:sz="4" w:space="0"/>
            </w:tcBorders>
          </w:tcPr>
          <w:p>
            <w:pPr>
              <w:pStyle w:val="8"/>
              <w:spacing w:before="119"/>
              <w:ind w:left="122" w:right="124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131313"/>
                <w:w w:val="95"/>
                <w:sz w:val="22"/>
              </w:rPr>
              <w:t>Wl</w:t>
            </w:r>
          </w:p>
        </w:tc>
        <w:tc>
          <w:tcPr>
            <w:tcW w:w="1475" w:type="dxa"/>
            <w:tcBorders>
              <w:bottom w:val="single" w:color="000000" w:sz="4" w:space="0"/>
            </w:tcBorders>
          </w:tcPr>
          <w:p>
            <w:pPr>
              <w:pStyle w:val="8"/>
              <w:spacing w:before="119"/>
              <w:ind w:left="194" w:right="18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030303"/>
                <w:w w:val="85"/>
                <w:sz w:val="22"/>
              </w:rPr>
              <w:t>W2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30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color="000000" w:sz="4" w:space="0"/>
            </w:tcBorders>
          </w:tcPr>
          <w:p>
            <w:pPr>
              <w:pStyle w:val="8"/>
              <w:spacing w:line="246" w:lineRule="exact"/>
              <w:ind w:left="156" w:right="124"/>
              <w:jc w:val="center"/>
              <w:rPr>
                <w:sz w:val="24"/>
              </w:rPr>
            </w:pPr>
            <w:r>
              <w:rPr>
                <w:rFonts w:ascii="Times New Roman" w:hAnsi="Times New Roman" w:eastAsia="Times New Roman"/>
                <w:color w:val="030303"/>
                <w:w w:val="85"/>
                <w:sz w:val="22"/>
              </w:rPr>
              <w:t xml:space="preserve">Wl </w:t>
            </w:r>
            <w:r>
              <w:rPr>
                <w:color w:val="030303"/>
                <w:w w:val="85"/>
                <w:sz w:val="21"/>
              </w:rPr>
              <w:t xml:space="preserve">— </w:t>
            </w:r>
            <w:r>
              <w:rPr>
                <w:rFonts w:ascii="Times New Roman" w:hAnsi="Times New Roman" w:eastAsia="Times New Roman"/>
                <w:color w:val="030303"/>
                <w:w w:val="85"/>
                <w:sz w:val="22"/>
              </w:rPr>
              <w:t xml:space="preserve">III </w:t>
            </w:r>
            <w:r>
              <w:rPr>
                <w:color w:val="030303"/>
                <w:w w:val="95"/>
                <w:sz w:val="24"/>
              </w:rPr>
              <w:t>类</w:t>
            </w:r>
          </w:p>
        </w:tc>
        <w:tc>
          <w:tcPr>
            <w:tcW w:w="1475" w:type="dxa"/>
            <w:tcBorders>
              <w:top w:val="single" w:color="000000" w:sz="4" w:space="0"/>
            </w:tcBorders>
          </w:tcPr>
          <w:p>
            <w:pPr>
              <w:pStyle w:val="8"/>
              <w:spacing w:line="246" w:lineRule="exact"/>
              <w:ind w:left="217" w:right="187"/>
              <w:jc w:val="center"/>
              <w:rPr>
                <w:sz w:val="24"/>
              </w:rPr>
            </w:pPr>
            <w:r>
              <w:rPr>
                <w:rFonts w:ascii="Times New Roman" w:hAnsi="Times New Roman" w:eastAsia="Times New Roman"/>
                <w:color w:val="030303"/>
                <w:w w:val="95"/>
                <w:sz w:val="22"/>
              </w:rPr>
              <w:t>W2</w:t>
            </w:r>
            <w:r>
              <w:rPr>
                <w:color w:val="030303"/>
                <w:w w:val="95"/>
                <w:sz w:val="21"/>
              </w:rPr>
              <w:t xml:space="preserve">— </w:t>
            </w:r>
            <w:r>
              <w:rPr>
                <w:rFonts w:ascii="Times New Roman" w:hAnsi="Times New Roman" w:eastAsia="Times New Roman"/>
                <w:color w:val="030303"/>
                <w:sz w:val="22"/>
              </w:rPr>
              <w:t xml:space="preserve">II </w:t>
            </w:r>
            <w:r>
              <w:rPr>
                <w:color w:val="030303"/>
                <w:sz w:val="24"/>
              </w:rPr>
              <w:t>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atLeast"/>
        </w:trPr>
        <w:tc>
          <w:tcPr>
            <w:tcW w:w="3086" w:type="dxa"/>
          </w:tcPr>
          <w:p>
            <w:pPr>
              <w:pStyle w:val="8"/>
              <w:spacing w:before="98"/>
              <w:ind w:left="781"/>
              <w:rPr>
                <w:sz w:val="24"/>
              </w:rPr>
            </w:pPr>
            <w:r>
              <w:rPr>
                <w:color w:val="030303"/>
                <w:sz w:val="24"/>
              </w:rPr>
              <w:t>国家开发银行</w:t>
            </w: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ind w:left="783"/>
              <w:rPr>
                <w:sz w:val="24"/>
              </w:rPr>
            </w:pPr>
            <w:r>
              <w:rPr>
                <w:color w:val="131313"/>
                <w:sz w:val="24"/>
              </w:rPr>
              <w:t>和政策性银行</w:t>
            </w:r>
          </w:p>
        </w:tc>
        <w:tc>
          <w:tcPr>
            <w:tcW w:w="2006" w:type="dxa"/>
          </w:tcPr>
          <w:p>
            <w:pPr>
              <w:pStyle w:val="8"/>
              <w:spacing w:before="104"/>
              <w:ind w:left="127" w:right="139"/>
              <w:jc w:val="center"/>
              <w:rPr>
                <w:sz w:val="24"/>
              </w:rPr>
            </w:pPr>
            <w:r>
              <w:rPr>
                <w:color w:val="030303"/>
                <w:sz w:val="24"/>
              </w:rPr>
              <w:t>一级及以下分支</w:t>
            </w:r>
          </w:p>
          <w:p>
            <w:pPr>
              <w:pStyle w:val="8"/>
              <w:spacing w:before="1"/>
              <w:rPr>
                <w:sz w:val="18"/>
              </w:rPr>
            </w:pPr>
          </w:p>
          <w:p>
            <w:pPr>
              <w:pStyle w:val="8"/>
              <w:spacing w:before="1"/>
              <w:ind w:left="127" w:right="108"/>
              <w:jc w:val="center"/>
              <w:rPr>
                <w:sz w:val="24"/>
              </w:rPr>
            </w:pPr>
            <w:r>
              <w:rPr>
                <w:color w:val="030303"/>
                <w:sz w:val="24"/>
              </w:rPr>
              <w:t>机构</w:t>
            </w:r>
          </w:p>
        </w:tc>
        <w:tc>
          <w:tcPr>
            <w:tcW w:w="1187" w:type="dxa"/>
          </w:tcPr>
          <w:p>
            <w:pPr>
              <w:pStyle w:val="8"/>
              <w:spacing w:before="4"/>
              <w:rPr>
                <w:sz w:val="28"/>
              </w:rPr>
            </w:pPr>
          </w:p>
          <w:p>
            <w:pPr>
              <w:pStyle w:val="8"/>
              <w:ind w:left="193" w:right="178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315" w:type="dxa"/>
          </w:tcPr>
          <w:p>
            <w:pPr>
              <w:pStyle w:val="8"/>
              <w:spacing w:before="4"/>
              <w:rPr>
                <w:sz w:val="28"/>
              </w:rPr>
            </w:pPr>
          </w:p>
          <w:p>
            <w:pPr>
              <w:pStyle w:val="8"/>
              <w:ind w:left="141" w:right="124"/>
              <w:jc w:val="center"/>
              <w:rPr>
                <w:sz w:val="24"/>
              </w:rPr>
            </w:pPr>
            <w:r>
              <w:rPr>
                <w:color w:val="030303"/>
                <w:w w:val="105"/>
                <w:sz w:val="24"/>
              </w:rPr>
              <w:t>第二级</w:t>
            </w:r>
          </w:p>
        </w:tc>
        <w:tc>
          <w:tcPr>
            <w:tcW w:w="1475" w:type="dxa"/>
          </w:tcPr>
          <w:p>
            <w:pPr>
              <w:pStyle w:val="8"/>
              <w:spacing w:before="4"/>
              <w:rPr>
                <w:sz w:val="28"/>
              </w:rPr>
            </w:pPr>
          </w:p>
          <w:p>
            <w:pPr>
              <w:pStyle w:val="8"/>
              <w:ind w:left="202" w:right="187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3086" w:type="dxa"/>
            <w:vMerge w:val="restart"/>
          </w:tcPr>
          <w:p>
            <w:pPr>
              <w:pStyle w:val="8"/>
              <w:spacing w:before="104"/>
              <w:ind w:left="145" w:right="132"/>
              <w:jc w:val="center"/>
              <w:rPr>
                <w:sz w:val="24"/>
              </w:rPr>
            </w:pPr>
            <w:r>
              <w:rPr>
                <w:color w:val="030303"/>
                <w:w w:val="105"/>
                <w:sz w:val="24"/>
              </w:rPr>
              <w:t>国有商业银行、</w:t>
            </w:r>
          </w:p>
          <w:p>
            <w:pPr>
              <w:pStyle w:val="8"/>
              <w:spacing w:before="214" w:line="417" w:lineRule="auto"/>
              <w:ind w:left="145" w:right="195"/>
              <w:jc w:val="center"/>
              <w:rPr>
                <w:sz w:val="24"/>
              </w:rPr>
            </w:pPr>
            <w:r>
              <w:rPr>
                <w:color w:val="131313"/>
                <w:spacing w:val="-2"/>
                <w:sz w:val="24"/>
              </w:rPr>
              <w:t>全国性股份制商业银行和</w:t>
            </w:r>
            <w:r>
              <w:rPr>
                <w:color w:val="030303"/>
                <w:w w:val="105"/>
                <w:sz w:val="24"/>
              </w:rPr>
              <w:t>中国邮政储蓄银行</w:t>
            </w:r>
          </w:p>
        </w:tc>
        <w:tc>
          <w:tcPr>
            <w:tcW w:w="2006" w:type="dxa"/>
          </w:tcPr>
          <w:p>
            <w:pPr>
              <w:pStyle w:val="8"/>
              <w:spacing w:before="109"/>
              <w:ind w:left="250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一级分支机构</w:t>
            </w:r>
          </w:p>
        </w:tc>
        <w:tc>
          <w:tcPr>
            <w:tcW w:w="1187" w:type="dxa"/>
          </w:tcPr>
          <w:p>
            <w:pPr>
              <w:pStyle w:val="8"/>
              <w:spacing w:before="104"/>
              <w:ind w:left="193" w:right="178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315" w:type="dxa"/>
          </w:tcPr>
          <w:p>
            <w:pPr>
              <w:pStyle w:val="8"/>
              <w:spacing w:before="104"/>
              <w:ind w:left="141" w:right="124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  <w:tc>
          <w:tcPr>
            <w:tcW w:w="1475" w:type="dxa"/>
          </w:tcPr>
          <w:p>
            <w:pPr>
              <w:pStyle w:val="8"/>
              <w:spacing w:before="104"/>
              <w:ind w:left="202" w:right="187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第三级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6" w:hRule="atLeast"/>
        </w:trPr>
        <w:tc>
          <w:tcPr>
            <w:tcW w:w="30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8"/>
              <w:spacing w:before="2"/>
              <w:rPr>
                <w:sz w:val="29"/>
              </w:rPr>
            </w:pPr>
          </w:p>
          <w:p>
            <w:pPr>
              <w:pStyle w:val="8"/>
              <w:spacing w:line="422" w:lineRule="auto"/>
              <w:ind w:left="757" w:right="137" w:hanging="627"/>
              <w:rPr>
                <w:sz w:val="24"/>
              </w:rPr>
            </w:pPr>
            <w:r>
              <w:rPr>
                <w:color w:val="131313"/>
                <w:sz w:val="24"/>
              </w:rPr>
              <w:t>二级及以下分支</w:t>
            </w:r>
            <w:r>
              <w:rPr>
                <w:color w:val="030303"/>
                <w:sz w:val="24"/>
              </w:rPr>
              <w:t>机构</w:t>
            </w:r>
          </w:p>
        </w:tc>
        <w:tc>
          <w:tcPr>
            <w:tcW w:w="1187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5"/>
              <w:rPr>
                <w:sz w:val="25"/>
              </w:rPr>
            </w:pPr>
          </w:p>
          <w:p>
            <w:pPr>
              <w:pStyle w:val="8"/>
              <w:ind w:left="193" w:right="178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315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5"/>
              <w:rPr>
                <w:sz w:val="25"/>
              </w:rPr>
            </w:pPr>
          </w:p>
          <w:p>
            <w:pPr>
              <w:pStyle w:val="8"/>
              <w:ind w:left="141" w:right="124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475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5"/>
              <w:rPr>
                <w:sz w:val="25"/>
              </w:rPr>
            </w:pPr>
          </w:p>
          <w:p>
            <w:pPr>
              <w:pStyle w:val="8"/>
              <w:ind w:left="202" w:right="187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6" w:hRule="atLeast"/>
        </w:trPr>
        <w:tc>
          <w:tcPr>
            <w:tcW w:w="3086" w:type="dxa"/>
          </w:tcPr>
          <w:p>
            <w:pPr>
              <w:pStyle w:val="8"/>
              <w:spacing w:before="104" w:line="417" w:lineRule="auto"/>
              <w:ind w:left="154" w:right="186"/>
              <w:jc w:val="center"/>
              <w:rPr>
                <w:sz w:val="24"/>
              </w:rPr>
            </w:pPr>
            <w:r>
              <w:rPr>
                <w:color w:val="030303"/>
                <w:sz w:val="24"/>
              </w:rPr>
              <w:t>城市商业银行、农村商业</w:t>
            </w:r>
            <w:r>
              <w:rPr>
                <w:color w:val="030303"/>
                <w:w w:val="95"/>
                <w:sz w:val="24"/>
              </w:rPr>
              <w:t>银行</w:t>
            </w:r>
            <w:r>
              <w:rPr>
                <w:color w:val="262626"/>
                <w:w w:val="95"/>
                <w:sz w:val="24"/>
              </w:rPr>
              <w:t>、农</w:t>
            </w:r>
            <w:r>
              <w:rPr>
                <w:color w:val="030303"/>
                <w:w w:val="95"/>
                <w:sz w:val="24"/>
              </w:rPr>
              <w:t>村合作银行和农</w:t>
            </w:r>
          </w:p>
          <w:p>
            <w:pPr>
              <w:pStyle w:val="8"/>
              <w:spacing w:before="4"/>
              <w:ind w:left="145" w:right="142"/>
              <w:jc w:val="center"/>
              <w:rPr>
                <w:sz w:val="24"/>
              </w:rPr>
            </w:pPr>
            <w:r>
              <w:rPr>
                <w:color w:val="030303"/>
                <w:sz w:val="24"/>
              </w:rPr>
              <w:t>村信用社</w:t>
            </w:r>
          </w:p>
        </w:tc>
        <w:tc>
          <w:tcPr>
            <w:tcW w:w="2006" w:type="dxa"/>
          </w:tcPr>
          <w:p>
            <w:pPr>
              <w:pStyle w:val="8"/>
              <w:spacing w:before="8"/>
              <w:rPr>
                <w:sz w:val="29"/>
              </w:rPr>
            </w:pPr>
          </w:p>
          <w:p>
            <w:pPr>
              <w:pStyle w:val="8"/>
              <w:spacing w:line="422" w:lineRule="auto"/>
              <w:ind w:left="757" w:right="140" w:hanging="630"/>
              <w:rPr>
                <w:sz w:val="24"/>
              </w:rPr>
            </w:pPr>
            <w:r>
              <w:rPr>
                <w:color w:val="131313"/>
                <w:sz w:val="24"/>
              </w:rPr>
              <w:t>一级及以下分支</w:t>
            </w:r>
            <w:r>
              <w:rPr>
                <w:color w:val="030303"/>
                <w:sz w:val="24"/>
              </w:rPr>
              <w:t>机构</w:t>
            </w:r>
          </w:p>
        </w:tc>
        <w:tc>
          <w:tcPr>
            <w:tcW w:w="1187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0"/>
              <w:rPr>
                <w:sz w:val="25"/>
              </w:rPr>
            </w:pPr>
          </w:p>
          <w:p>
            <w:pPr>
              <w:pStyle w:val="8"/>
              <w:ind w:left="193" w:right="178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  <w:tc>
          <w:tcPr>
            <w:tcW w:w="1315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0"/>
              <w:rPr>
                <w:sz w:val="25"/>
              </w:rPr>
            </w:pPr>
          </w:p>
          <w:p>
            <w:pPr>
              <w:pStyle w:val="8"/>
              <w:ind w:left="141" w:right="124"/>
              <w:jc w:val="center"/>
              <w:rPr>
                <w:sz w:val="24"/>
              </w:rPr>
            </w:pPr>
            <w:r>
              <w:rPr>
                <w:color w:val="030303"/>
                <w:w w:val="105"/>
                <w:sz w:val="24"/>
              </w:rPr>
              <w:t>第二级</w:t>
            </w:r>
          </w:p>
        </w:tc>
        <w:tc>
          <w:tcPr>
            <w:tcW w:w="1475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0"/>
              <w:rPr>
                <w:sz w:val="25"/>
              </w:rPr>
            </w:pPr>
          </w:p>
          <w:p>
            <w:pPr>
              <w:pStyle w:val="8"/>
              <w:ind w:left="202" w:right="187"/>
              <w:jc w:val="center"/>
              <w:rPr>
                <w:sz w:val="24"/>
              </w:rPr>
            </w:pPr>
            <w:r>
              <w:rPr>
                <w:color w:val="131313"/>
                <w:w w:val="105"/>
                <w:sz w:val="24"/>
              </w:rPr>
              <w:t>第二级</w:t>
            </w:r>
          </w:p>
        </w:tc>
      </w:tr>
    </w:tbl>
    <w:p>
      <w:pPr>
        <w:tabs>
          <w:tab w:val="left" w:pos="6290"/>
        </w:tabs>
        <w:spacing w:before="175"/>
        <w:ind w:right="0"/>
        <w:jc w:val="left"/>
        <w:rPr>
          <w:sz w:val="23"/>
        </w:rPr>
      </w:pPr>
      <w:bookmarkStart w:id="0" w:name="_GoBack"/>
      <w:bookmarkEnd w:id="0"/>
    </w:p>
    <w:sectPr>
      <w:footerReference r:id="rId3" w:type="default"/>
      <w:footerReference r:id="rId4" w:type="even"/>
      <w:pgSz w:w="11900" w:h="16840"/>
      <w:pgMar w:top="1600" w:right="1160" w:bottom="1680" w:left="1280" w:header="0" w:footer="149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Kai">
    <w:altName w:val="Segoe Print"/>
    <w:panose1 w:val="00000000000000000000"/>
    <w:charset w:val="00"/>
    <w:family w:val="script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452.25pt;margin-top:756.3pt;height:16.45pt;width:51.6pt;mso-position-horizontal-relative:page;mso-position-vertical-relative:page;z-index:-16003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010101"/>
                    <w:sz w:val="23"/>
                  </w:rPr>
                  <w:t xml:space="preserve">—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color w:val="010101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color w:val="010101"/>
                    <w:spacing w:val="55"/>
                    <w:sz w:val="26"/>
                  </w:rPr>
                  <w:t xml:space="preserve"> </w:t>
                </w:r>
                <w:r>
                  <w:rPr>
                    <w:color w:val="010101"/>
                    <w:sz w:val="23"/>
                  </w:rPr>
                  <w:t>—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91.3pt;margin-top:756.55pt;height:16pt;width:51.9pt;mso-position-horizontal-relative:page;mso-position-vertical-relative:page;z-index:-16003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030303"/>
                    <w:sz w:val="23"/>
                  </w:rPr>
                  <w:t xml:space="preserve">— </w:t>
                </w:r>
                <w:r>
                  <w:fldChar w:fldCharType="begin"/>
                </w:r>
                <w:r>
                  <w:rPr>
                    <w:rFonts w:ascii="Arial" w:hAnsi="Arial"/>
                    <w:color w:val="030303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 w:hAnsi="Arial"/>
                    <w:color w:val="030303"/>
                    <w:spacing w:val="52"/>
                    <w:sz w:val="24"/>
                  </w:rPr>
                  <w:t xml:space="preserve"> </w:t>
                </w:r>
                <w:r>
                  <w:rPr>
                    <w:color w:val="030303"/>
                    <w:sz w:val="23"/>
                  </w:rPr>
                  <w:t>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94766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Kai" w:hAnsi="Kai" w:eastAsia="Kai" w:cs="Ka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Kai" w:hAnsi="Kai" w:eastAsia="Kai" w:cs="Kai"/>
      <w:sz w:val="30"/>
      <w:szCs w:val="30"/>
    </w:rPr>
  </w:style>
  <w:style w:type="paragraph" w:styleId="3">
    <w:name w:val="Title"/>
    <w:basedOn w:val="1"/>
    <w:qFormat/>
    <w:uiPriority w:val="1"/>
    <w:pPr>
      <w:ind w:left="965" w:right="1129" w:firstLine="393"/>
    </w:pPr>
    <w:rPr>
      <w:rFonts w:ascii="Kai" w:hAnsi="Kai" w:eastAsia="Kai" w:cs="Kai"/>
      <w:sz w:val="42"/>
      <w:szCs w:val="42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196" w:hanging="437"/>
      <w:jc w:val="both"/>
    </w:pPr>
    <w:rPr>
      <w:rFonts w:ascii="Kai" w:hAnsi="Kai" w:eastAsia="Kai" w:cs="Kai"/>
    </w:rPr>
  </w:style>
  <w:style w:type="paragraph" w:customStyle="1" w:styleId="8">
    <w:name w:val="Table Paragraph"/>
    <w:basedOn w:val="1"/>
    <w:qFormat/>
    <w:uiPriority w:val="1"/>
    <w:rPr>
      <w:rFonts w:ascii="Kai" w:hAnsi="Kai" w:eastAsia="Kai" w:cs="Ka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2020-12-09T03:14:00Z</dcterms:created>
  <dc:creator>Admin</dc:creator>
  <cp:lastModifiedBy>Admin</cp:lastModifiedBy>
  <dcterms:modified xsi:type="dcterms:W3CDTF">2020-12-09T03:44:43Z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2012-07-02T00:00:00Z</vt:filetime>
  </property>
  <property fmtid="{D5CDD505-2E9C-101B-9397-08002B2CF9AE}" pid="3" name="LastSaved">
    <vt:filetime>2012-07-02T00:00:00Z</vt:filetime>
  </property>
  <property fmtid="{D5CDD505-2E9C-101B-9397-08002B2CF9AE}" pid="4" name="KSOProductBuildVer">
    <vt:lpwstr>2052-11.1.0.10132</vt:lpwstr>
  </property>
</Properties>
</file>