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3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8000" cy="66734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es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673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/>
              <w:jc w:val="center"/>
            </w:pPr>
            <w:r>
              <w:rPr>
                <w:b/>
              </w:rPr>
              <w:t>ПРАВИТЕЛЬСТВО САНКТ-ПЕТЕРБУРГА</w:t>
            </w:r>
          </w:p>
          <w:p>
            <w:pPr>
              <w:spacing w:before="0"/>
              <w:jc w:val="center"/>
            </w:pPr>
            <w:r>
              <w:rPr>
                <w:b/>
              </w:rPr>
              <w:t>КОМИТЕТ ПО ОБРАЗОВАНИЮ</w:t>
            </w:r>
          </w:p>
          <w:p>
            <w:pPr>
              <w:spacing w:before="0"/>
              <w:jc w:val="center"/>
            </w:pPr>
            <w:r>
              <w:rPr>
                <w:b/>
              </w:rPr>
              <w:t>Санкт-Петербургское государственное бюджетное профессиональное образовательное учреждение</w:t>
            </w:r>
          </w:p>
          <w:p>
            <w:pPr>
              <w:spacing w:before="0"/>
              <w:jc w:val="center"/>
            </w:pPr>
            <w:r>
              <w:rPr>
                <w:b/>
              </w:rPr>
              <w:t>"Колледж метростроя"</w:t>
            </w:r>
          </w:p>
          <w:p>
            <w:pPr>
              <w:spacing w:before="0"/>
              <w:jc w:val="center"/>
            </w:pPr>
            <w:r>
              <w:rPr>
                <w:b w:val="0"/>
              </w:rPr>
              <w:t>ул. Д.Бедного, д.21, Санкт-Петербург, 195276</w:t>
            </w:r>
          </w:p>
          <w:p>
            <w:pPr>
              <w:spacing w:before="0"/>
              <w:jc w:val="center"/>
            </w:pPr>
            <w:r>
              <w:rPr>
                <w:b w:val="0"/>
              </w:rPr>
              <w:t>ИНН 7804031315, КПП 780401001</w:t>
            </w:r>
          </w:p>
          <w:p>
            <w:pPr>
              <w:spacing w:before="0"/>
              <w:jc w:val="center"/>
            </w:pPr>
            <w:r>
              <w:rPr>
                <w:b w:val="0"/>
              </w:rPr>
              <w:t>тел./факс 558-12-28 – секретарь директора</w:t>
            </w:r>
          </w:p>
          <w:p>
            <w:pPr>
              <w:spacing w:before="0"/>
              <w:jc w:val="center"/>
            </w:pPr>
            <w:r>
              <w:rPr>
                <w:b w:val="0"/>
              </w:rPr>
              <w:t>e-mail: kolm@obr.gov.spb.ru</w:t>
            </w:r>
          </w:p>
          <w:p>
            <w:pPr>
              <w:spacing w:before="0"/>
              <w:jc w:val="center"/>
            </w:pPr>
            <w:r>
              <w:rPr>
                <w:b w:val="0"/>
              </w:rPr>
            </w:r>
          </w:p>
          <w:p>
            <w:pPr>
              <w:spacing w:before="0"/>
              <w:jc w:val="center"/>
            </w:pPr>
            <w:r>
              <w:rPr>
                <w:b w:val="0"/>
              </w:rPr>
              <w:t>______________          №_______</w:t>
            </w:r>
          </w:p>
        </w:tc>
        <w:tc>
          <w:tcPr>
            <w:tcW w:type="dxa" w:w="4252"/>
          </w:tcPr>
          <w:p>
            <w:r>
              <w:br/>
              <w:br/>
              <w:t>В Совет конкурса по присуждению премий Правительства Санкт-Петербурга «Преподаватель года в системе среднего профессионального образования Санкт-Петербурга»</w:t>
            </w:r>
          </w:p>
        </w:tc>
      </w:tr>
    </w:tbl>
    <w:p>
      <w:pPr>
        <w:spacing w:before="600"/>
        <w:jc w:val="center"/>
      </w:pPr>
      <w:r>
        <w:rPr>
          <w:b/>
        </w:rPr>
        <w:t>ОТЧЁТ</w:t>
      </w:r>
    </w:p>
    <w:p>
      <w:pPr>
        <w:spacing w:before="0"/>
        <w:jc w:val="center"/>
      </w:pPr>
      <w:r>
        <w:rPr>
          <w:b w:val="0"/>
        </w:rPr>
        <w:t>о проведении отбора преподавателей на получение премии Правительства Санкт-Петербурга «Преподаватель года в системе среднего профессионального образования Санкт-Петербурга»</w:t>
      </w:r>
    </w:p>
    <w:p>
      <w:pPr>
        <w:spacing w:before="0"/>
        <w:ind w:firstLine="709"/>
        <w:jc w:val="both"/>
      </w:pPr>
      <w:r>
        <w:rPr>
          <w:b w:val="0"/>
        </w:rPr>
      </w:r>
    </w:p>
    <w:p>
      <w:pPr>
        <w:spacing w:before="0"/>
        <w:ind w:firstLine="709"/>
        <w:jc w:val="both"/>
      </w:pPr>
      <w:r>
        <w:rPr>
          <w:b w:val="0"/>
        </w:rPr>
        <w:t>В период с 7 по 11 сентября 2026 года в СПб ГБПОУ «Колледж метростроя» был проведён I этап Конкурса (отбор преподавателей, претендующих на получение премии Правительства Санкт-Петербурга «Преподаватель года в системе среднего профессионального образования Санкт-Петербурга».</w:t>
      </w:r>
    </w:p>
    <w:p>
      <w:pPr>
        <w:spacing w:before="0"/>
        <w:ind w:firstLine="709"/>
        <w:jc w:val="both"/>
      </w:pPr>
      <w:r>
        <w:rPr>
          <w:b w:val="0"/>
        </w:rPr>
        <w:t>Цель конкурса – выявление и поддержка талантливых педагогических работников, распространение эффективного педагогического опыта, повышение престижа профессии преподавателя, развитие профессиональных компетенций педагогов и внедрение современных образовательных технологий в образовательный процесс.</w:t>
      </w:r>
    </w:p>
    <w:p>
      <w:pPr>
        <w:spacing w:before="0"/>
        <w:ind w:firstLine="709"/>
        <w:jc w:val="both"/>
      </w:pPr>
      <w:r>
        <w:rPr>
          <w:b w:val="0"/>
        </w:rPr>
        <w:t>Отбор проходил по двум номинациям: «Преподаватель года» и «Преподаватель-педагог-новатор».</w:t>
      </w:r>
    </w:p>
    <w:p>
      <w:pPr>
        <w:spacing w:before="0"/>
        <w:jc w:val="both"/>
      </w:pPr>
      <w:r>
        <w:rPr>
          <w:b w:val="0"/>
        </w:rPr>
        <w:t>В Конкурсе приняли участие:</w:t>
      </w:r>
    </w:p>
    <w:p>
      <w:pPr>
        <w:spacing w:before="0"/>
        <w:jc w:val="both"/>
      </w:pPr>
      <w:r>
        <w:rPr>
          <w:b w:val="0"/>
        </w:rPr>
        <w:t>в номинации «Преподаватель года»:</w:t>
      </w:r>
    </w:p>
    <w:p>
      <w:pPr>
        <w:spacing w:before="0"/>
        <w:ind w:left="340"/>
        <w:jc w:val="left"/>
      </w:pPr>
      <w:r>
        <w:rPr>
          <w:b w:val="0"/>
        </w:rPr>
        <w:t>1. Желнова Т.Н., преподаватель</w:t>
      </w:r>
    </w:p>
    <w:p>
      <w:pPr>
        <w:spacing w:before="0"/>
        <w:ind w:left="340"/>
        <w:jc w:val="left"/>
      </w:pPr>
      <w:r>
        <w:rPr>
          <w:b w:val="0"/>
        </w:rPr>
        <w:t>2. Соколова Т.В., преподаватель</w:t>
      </w:r>
    </w:p>
    <w:p>
      <w:pPr>
        <w:spacing w:before="0"/>
        <w:ind w:left="340"/>
        <w:jc w:val="left"/>
      </w:pPr>
      <w:r>
        <w:rPr>
          <w:b w:val="0"/>
        </w:rPr>
        <w:t>3. Шифранец Е.А., преподаватель</w:t>
      </w:r>
    </w:p>
    <w:p>
      <w:pPr>
        <w:spacing w:before="0"/>
        <w:jc w:val="both"/>
      </w:pPr>
      <w:r>
        <w:rPr>
          <w:b w:val="0"/>
        </w:rPr>
        <w:t>в номинации «Преподаватель-педагог-новатор»:</w:t>
      </w:r>
    </w:p>
    <w:p>
      <w:pPr>
        <w:spacing w:before="0"/>
        <w:ind w:left="340"/>
        <w:jc w:val="left"/>
      </w:pPr>
      <w:r>
        <w:rPr>
          <w:b w:val="0"/>
        </w:rPr>
        <w:t>1. Волыгина Н.Б., преподаватель</w:t>
      </w:r>
    </w:p>
    <w:p>
      <w:pPr>
        <w:spacing w:before="0"/>
        <w:ind w:left="340"/>
        <w:jc w:val="left"/>
      </w:pPr>
      <w:r>
        <w:rPr>
          <w:b w:val="0"/>
        </w:rPr>
        <w:t>2. Екимова А.А., преподаватель</w:t>
      </w:r>
    </w:p>
    <w:p>
      <w:pPr>
        <w:spacing w:before="0"/>
        <w:ind w:left="340"/>
        <w:jc w:val="left"/>
      </w:pPr>
      <w:r>
        <w:rPr>
          <w:b w:val="0"/>
        </w:rPr>
        <w:t>3. Сидорова И.Ю., преподаватель</w:t>
      </w:r>
    </w:p>
    <w:p>
      <w:pPr>
        <w:spacing w:before="0"/>
        <w:jc w:val="both"/>
      </w:pPr>
      <w:r>
        <w:rPr>
          <w:b w:val="0"/>
        </w:rPr>
        <w:t>Конкурс включал два этапа:</w:t>
      </w:r>
    </w:p>
    <w:p>
      <w:pPr>
        <w:spacing w:before="0"/>
        <w:ind w:firstLine="709"/>
        <w:jc w:val="both"/>
      </w:pPr>
      <w:r>
        <w:rPr>
          <w:b w:val="0"/>
        </w:rPr>
        <w:t>1. «Открытый урок» – демонстрация профессионального педагогического мастерства, методической компетентности, умения организовать деятельность обучающихся и применять современные образовательные технологии.</w:t>
      </w:r>
    </w:p>
    <w:p>
      <w:pPr>
        <w:spacing w:before="0"/>
        <w:ind w:firstLine="709"/>
        <w:jc w:val="both"/>
      </w:pPr>
      <w:r>
        <w:rPr>
          <w:b w:val="0"/>
        </w:rPr>
        <w:t>2. «Конкурс методических разработок» – представление авторской методической разработки и её защита.</w:t>
      </w:r>
    </w:p>
    <w:p>
      <w:pPr>
        <w:spacing w:before="240"/>
        <w:jc w:val="left"/>
      </w:pPr>
      <w:r>
        <w:rPr>
          <w:b w:val="0"/>
        </w:rPr>
        <w:t>Критерии конкурсного отбора</w:t>
      </w:r>
    </w:p>
    <w:p>
      <w:pPr>
        <w:spacing w:before="240"/>
        <w:jc w:val="left"/>
      </w:pPr>
      <w:r>
        <w:rPr>
          <w:b w:val="0"/>
        </w:rPr>
        <w:t>1. Этап «Открытый урок» — 50 баллов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7370"/>
          </w:tcPr>
          <w:p>
            <w:pPr>
              <w:jc w:val="center"/>
            </w:pPr>
            <w:r>
              <w:t>Критерий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Максимальный балл</w:t>
            </w:r>
          </w:p>
        </w:tc>
      </w:tr>
      <w:tr>
        <w:tc>
          <w:tcPr>
            <w:tcW w:type="dxa" w:w="7370"/>
          </w:tcPr>
          <w:p>
            <w:pPr>
              <w:jc w:val="left"/>
            </w:pPr>
            <w:r>
              <w:t>Соответствие целей и содержания занятия образовательным результатам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7370"/>
          </w:tcPr>
          <w:p>
            <w:pPr>
              <w:jc w:val="left"/>
            </w:pPr>
            <w:r>
              <w:t>Логичность и структурированность этапов урока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7370"/>
          </w:tcPr>
          <w:p>
            <w:pPr>
              <w:jc w:val="left"/>
            </w:pPr>
            <w:r>
              <w:t>Методическая грамотность и профессиональная компетентность преподавателя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7370"/>
          </w:tcPr>
          <w:p>
            <w:pPr>
              <w:jc w:val="left"/>
            </w:pPr>
            <w:r>
              <w:t>Использование современных образовательных технологий и цифровых ресурсов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7370"/>
          </w:tcPr>
          <w:p>
            <w:pPr>
              <w:jc w:val="left"/>
            </w:pPr>
            <w:r>
              <w:t>Активизация познавательной деятельности обучающихся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7370"/>
          </w:tcPr>
          <w:p>
            <w:pPr>
              <w:jc w:val="left"/>
            </w:pPr>
            <w:r>
              <w:t>Организация индивидуальной, парной и групповой работы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7370"/>
          </w:tcPr>
          <w:p>
            <w:pPr>
              <w:jc w:val="left"/>
            </w:pPr>
            <w:r>
              <w:t>Создание мотивационной и психологически комфортной образовательной среды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7370"/>
          </w:tcPr>
          <w:p>
            <w:pPr>
              <w:jc w:val="left"/>
            </w:pPr>
            <w:r>
              <w:t>Рефлексия и оценивание результатов деятельности обучающихся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7370"/>
          </w:tcPr>
          <w:p>
            <w:pPr>
              <w:jc w:val="left"/>
            </w:pPr>
            <w:r>
              <w:t>Итого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20</w:t>
            </w:r>
          </w:p>
        </w:tc>
      </w:tr>
    </w:tbl>
    <w:p>
      <w:pPr>
        <w:spacing w:before="240"/>
        <w:jc w:val="left"/>
      </w:pPr>
      <w:r>
        <w:rPr>
          <w:b w:val="0"/>
        </w:rPr>
        <w:t>2. Этап «Конкурс методических разработок» — 50 баллов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7370"/>
          </w:tcPr>
          <w:p>
            <w:pPr>
              <w:jc w:val="center"/>
            </w:pPr>
            <w:r>
              <w:t>Критерий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Максимальный балл</w:t>
            </w:r>
          </w:p>
        </w:tc>
      </w:tr>
      <w:tr>
        <w:tc>
          <w:tcPr>
            <w:tcW w:type="dxa" w:w="7370"/>
          </w:tcPr>
          <w:p>
            <w:pPr>
              <w:jc w:val="left"/>
            </w:pPr>
            <w:r>
              <w:t>Актуальность и педагогическая значимость разработки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7370"/>
          </w:tcPr>
          <w:p>
            <w:pPr>
              <w:jc w:val="left"/>
            </w:pPr>
            <w:r>
              <w:t>Новизна и оригинальность представленного опыта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7370"/>
          </w:tcPr>
          <w:p>
            <w:pPr>
              <w:jc w:val="left"/>
            </w:pPr>
            <w:r>
              <w:t>Методическая обоснованность и практическая ценность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7370"/>
          </w:tcPr>
          <w:p>
            <w:pPr>
              <w:jc w:val="left"/>
            </w:pPr>
            <w:r>
              <w:t>Возможность применения разработки в образовательном процессе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7370"/>
          </w:tcPr>
          <w:p>
            <w:pPr>
              <w:jc w:val="left"/>
            </w:pPr>
            <w:r>
              <w:t>Использование современных педагогических технологий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7370"/>
          </w:tcPr>
          <w:p>
            <w:pPr>
              <w:jc w:val="left"/>
            </w:pPr>
            <w:r>
              <w:t>Качество оформления и представления материала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7370"/>
          </w:tcPr>
          <w:p>
            <w:pPr>
              <w:jc w:val="left"/>
            </w:pPr>
            <w:r>
              <w:t>Качество защиты методической разработки, аргументированность ответов на вопросы жюри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7370"/>
          </w:tcPr>
          <w:p>
            <w:pPr>
              <w:jc w:val="left"/>
            </w:pPr>
            <w:r>
              <w:t>Итого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50</w:t>
            </w:r>
          </w:p>
        </w:tc>
      </w:tr>
    </w:tbl>
    <w:p>
      <w:pPr>
        <w:spacing w:before="240"/>
        <w:jc w:val="left"/>
      </w:pPr>
      <w:r>
        <w:rPr>
          <w:b w:val="0"/>
        </w:rPr>
        <w:t>Максимальное количество баллов за два конкурсных этапа — 100 баллов.</w:t>
      </w:r>
    </w:p>
    <w:p>
      <w:pPr>
        <w:spacing w:before="240"/>
        <w:jc w:val="left"/>
      </w:pPr>
      <w:r>
        <w:rPr>
          <w:b w:val="0"/>
        </w:rPr>
        <w:t>Результаты конкурса</w:t>
      </w:r>
    </w:p>
    <w:p>
      <w:pPr>
        <w:spacing w:before="240"/>
        <w:jc w:val="left"/>
      </w:pPr>
      <w:r>
        <w:rPr>
          <w:b w:val="0"/>
        </w:rPr>
        <w:t>Номинация «Преподаватель года»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2154"/>
          </w:tcPr>
          <w:p>
            <w:pPr>
              <w:jc w:val="center"/>
            </w:pPr>
            <w:r>
              <w:t>Участник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t>«Открытый урок»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Методическая разработка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Итоговый балл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Результат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>
              <w:t>Шифранец Е.А.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95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I место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>
              <w:t>Желнова Т.Н.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90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II место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>
              <w:t>Соколова Т.В.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87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III место</w:t>
            </w:r>
          </w:p>
        </w:tc>
      </w:tr>
    </w:tbl>
    <w:p>
      <w:pPr>
        <w:spacing w:before="240"/>
        <w:ind w:firstLine="709"/>
        <w:jc w:val="both"/>
      </w:pPr>
      <w:r>
        <w:rPr>
          <w:b w:val="0"/>
        </w:rPr>
        <w:t>По итогам конкурсных испытаний победителем в номинации «Преподаватель года» стала Шифранец Е.А., набравшая 95 баллов.</w:t>
      </w:r>
    </w:p>
    <w:p>
      <w:pPr>
        <w:spacing w:before="0"/>
        <w:ind w:firstLine="709"/>
        <w:jc w:val="both"/>
      </w:pPr>
      <w:r>
        <w:rPr>
          <w:b w:val="0"/>
        </w:rPr>
        <w:t>Высокие результаты участника были обеспечены продемонстрированным уровнем профессионального мастерства, грамотной организацией учебной деятельности, эффективным взаимодействием с обучающимися и качественной методической разработкой.</w:t>
      </w:r>
    </w:p>
    <w:p>
      <w:pPr>
        <w:spacing w:before="240"/>
        <w:jc w:val="left"/>
      </w:pPr>
      <w:r>
        <w:rPr>
          <w:b w:val="0"/>
        </w:rPr>
        <w:t>Номинация «Преподаватель-педагог-новатор»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2154"/>
          </w:tcPr>
          <w:p>
            <w:pPr>
              <w:jc w:val="center"/>
            </w:pPr>
            <w:r>
              <w:t>Участник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t>«Открытый урок»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Методическая разработка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Итоговый балл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Результат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>
              <w:t>Волыгина Н.Б.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98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I место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>
              <w:t>Екимова А.А.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93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II место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>
              <w:t>Сидорова И.Ю.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89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III место</w:t>
            </w:r>
          </w:p>
        </w:tc>
      </w:tr>
    </w:tbl>
    <w:p>
      <w:pPr>
        <w:spacing w:before="240"/>
        <w:ind w:firstLine="709"/>
        <w:jc w:val="both"/>
      </w:pPr>
      <w:r>
        <w:rPr>
          <w:b w:val="0"/>
        </w:rPr>
        <w:t>По итогам конкурсных испытаний победителем в номинации «Преподаватель-педагог-новатор» стала Волыгина Н.Б., набравшая 98 баллов из 100 возможных.</w:t>
      </w:r>
    </w:p>
    <w:p>
      <w:pPr>
        <w:spacing w:before="240"/>
        <w:ind w:firstLine="709"/>
        <w:jc w:val="both"/>
      </w:pPr>
      <w:r>
        <w:rPr>
          <w:b w:val="0"/>
        </w:rPr>
        <w:t>Высокий результат Волыгиной Н.Б. обусловлен сочетанием методической грамотности, творческого подхода к организации образовательного процесса, активным использованием современных педагогических и цифровых инструментов, нестандартными формами работы с обучающимися и практической значимостью представленного опыта.</w:t>
      </w:r>
    </w:p>
    <w:p>
      <w:pPr>
        <w:spacing w:before="360"/>
        <w:jc w:val="left"/>
      </w:pPr>
      <w:r>
        <w:rPr>
          <w:b w:val="0"/>
        </w:rPr>
        <w:t>Итоги проведения конкурса</w:t>
      </w:r>
    </w:p>
    <w:p>
      <w:pPr>
        <w:spacing w:before="0"/>
        <w:ind w:firstLine="709"/>
        <w:jc w:val="both"/>
      </w:pPr>
      <w:r>
        <w:rPr>
          <w:b w:val="0"/>
        </w:rPr>
        <w:t>Проведение I этапа конкурса «Преподаватель года» позволило выявить педагогов, демонстрирующих высокий уровень профессионального мастерства, готовность к внедрению инновационных образовательных технологий и стремление к профессиональному развитию.</w:t>
      </w:r>
    </w:p>
    <w:p>
      <w:pPr>
        <w:spacing w:before="0"/>
        <w:ind w:firstLine="709"/>
        <w:jc w:val="both"/>
      </w:pPr>
      <w:r>
        <w:rPr>
          <w:b w:val="0"/>
        </w:rPr>
        <w:t>Конкурсные испытания показали, что преподаватели колледжа активно используют современные формы организации образовательного процесса, создают условия для включения обучающихся в активную познавательную деятельность, применяют цифровые ресурсы, интерактивные методы и авторские методические приёмы.</w:t>
      </w:r>
    </w:p>
    <w:p>
      <w:pPr>
        <w:spacing w:before="0"/>
        <w:ind w:firstLine="709"/>
        <w:jc w:val="both"/>
      </w:pPr>
      <w:r>
        <w:rPr>
          <w:b w:val="0"/>
        </w:rPr>
        <w:t>Особое значение имел этап «Конкурс методических разработок», позволивший участникам представить собственные педагогические находки, продемонстрировать результативность используемых методов и поделиться опытом с коллегами.</w:t>
      </w:r>
    </w:p>
    <w:p>
      <w:pPr>
        <w:spacing w:before="0"/>
        <w:ind w:firstLine="709"/>
        <w:jc w:val="both"/>
      </w:pPr>
      <w:r>
        <w:rPr>
          <w:b w:val="0"/>
        </w:rPr>
        <w:t>По итогам I этапа конкурса победителями стали:</w:t>
      </w:r>
    </w:p>
    <w:p>
      <w:pPr>
        <w:spacing w:before="0"/>
        <w:ind w:firstLine="709"/>
        <w:jc w:val="both"/>
      </w:pPr>
      <w:r>
        <w:rPr>
          <w:b w:val="0"/>
        </w:rPr>
        <w:t>в номинации «Преподаватель года» — Шифранец Е.А.;</w:t>
      </w:r>
    </w:p>
    <w:p>
      <w:pPr>
        <w:spacing w:before="0"/>
        <w:ind w:firstLine="709"/>
        <w:jc w:val="both"/>
      </w:pPr>
      <w:r>
        <w:rPr>
          <w:b w:val="0"/>
        </w:rPr>
        <w:t>в номинации «Преподаватель-педагог-новатор» — Волыгина Н.Б.</w:t>
      </w:r>
    </w:p>
    <w:p>
      <w:pPr>
        <w:spacing w:before="0"/>
        <w:ind w:firstLine="709"/>
        <w:jc w:val="both"/>
      </w:pPr>
      <w:r>
        <w:rPr>
          <w:b w:val="0"/>
        </w:rPr>
        <w:t>Конкурс способствовал повышению профессиональной мотивации педагогических работников, распространению эффективного педагогического опыта и формированию единого пространства профессионального взаимодействия преподавателей всех площадок СПб ГБПОУ «Колледж метростроя».</w:t>
      </w:r>
    </w:p>
    <w:p>
      <w:pPr>
        <w:spacing w:before="0"/>
        <w:ind w:firstLine="709"/>
        <w:jc w:val="both"/>
      </w:pPr>
      <w:r>
        <w:rPr>
          <w:b w:val="0"/>
        </w:rPr>
        <w:t>Материалы, представленные участниками конкурса, могут быть рекомендованы для дальнейшего использования в образовательном процессе и распространения передового педагогического опыта среди преподавателей колледжа.</w:t>
      </w:r>
    </w:p>
    <w:p>
      <w:pPr>
        <w:tabs>
          <w:tab w:pos="9638" w:val="right"/>
        </w:tabs>
        <w:spacing w:before="960"/>
        <w:jc w:val="left"/>
      </w:pPr>
      <w:r>
        <w:rPr>
          <w:b/>
        </w:rPr>
        <w:t>Директор</w:t>
        <w:tab/>
      </w:r>
      <w:r>
        <w:rPr>
          <w:b/>
        </w:rPr>
        <w:t>А.Д. Филатов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