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kitchen accounts for the quarter</w:t>
      </w:r>
    </w:p>
    <w:p>
      <w:r>
        <w:t>Work order touching the kitchen accounts for the quarter.</w:t>
      </w:r>
    </w:p>
    <w:p>
      <w:r>
        <w:t>The undersigned authorises the works described, to be completed with due economy and accounted for upon completion.</w:t>
      </w:r>
    </w:p>
    <w:p>
      <w:r>
        <w:t>Authorised by Ambassador Eustace Chapuys.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kitchen accounts for the quarter</dc:title>
  <dc:subject/>
  <dc:creator>Ambassador Eustace Chapuys</dc:creator>
  <cp:keywords/>
  <dc:description>generated by python-docx</dc:description>
  <cp:lastModifiedBy>Ambassador Eustace Chapuys</cp:lastModifiedBy>
  <cp:revision>1</cp:revision>
  <dcterms:created xsi:type="dcterms:W3CDTF">1526-10-14T10:50:00Z</dcterms:created>
  <dcterms:modified xsi:type="dcterms:W3CDTF">1526-10-15T10:50:00Z</dcterms:modified>
  <cp:category>(routine)</cp:category>
</cp:coreProperties>
</file>