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Personal Memorandum</w:t>
      </w:r>
    </w:p>
    <w:p>
      <w:r>
        <w:t>A note to myself, to be kept private.</w:t>
      </w:r>
    </w:p>
    <w:p>
      <w:r>
        <w:t>Trust the work, not the whispers. Keep my own counsel. Write less, remember more. And keep my head about me — figuratively, one hopes.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Memorandum</dc:title>
  <dc:subject/>
  <dc:creator>Queen Anne Boleyn</dc:creator>
  <cp:keywords/>
  <dc:description>generated by python-docx</dc:description>
  <cp:lastModifiedBy>Queen Anne Boleyn</cp:lastModifiedBy>
  <cp:revision>1</cp:revision>
  <dcterms:created xsi:type="dcterms:W3CDTF">1530-04-10T07:45:00Z</dcterms:created>
  <dcterms:modified xsi:type="dcterms:W3CDTF">1530-04-10T07:45:00Z</dcterms:modified>
  <cp:category>(loose)</cp:category>
</cp:coreProperties>
</file>