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19 May 1530</w:t>
      </w:r>
    </w:p>
    <w:p>
      <w:r>
        <w:t>Present: a quorum of the Council. Chaired by Thomas Cromwell.</w:t>
      </w:r>
    </w:p>
    <w:p>
      <w:r>
        <w:t>Matters discussed:</w:t>
      </w:r>
    </w:p>
    <w:p>
      <w:r>
        <w:t xml:space="preserve">  - the victualling of the fleet: noted and referred for action.</w:t>
      </w:r>
    </w:p>
    <w:p>
      <w:r>
        <w:t xml:space="preserve">  - the tiltyard schedule: noted and referred for action.</w:t>
      </w:r>
    </w:p>
    <w:p>
      <w:r>
        <w:t xml:space="preserve">  - the muster of able men: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19 May 1530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1530-05-19T10:30:00Z</dcterms:created>
  <dcterms:modified xsi:type="dcterms:W3CDTF">1530-05-19T10:30:00Z</dcterms:modified>
  <cp:category>(loose)</cp:category>
</cp:coreProperties>
</file>