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Draft Proclamation touching the Scottish border</w:t>
      </w:r>
    </w:p>
    <w:p>
      <w:r>
        <w:t>By the King our Sovereign Lord, and the advice of his Council:</w:t>
      </w:r>
    </w:p>
    <w:p>
      <w:r>
        <w:t>Whereas divers matters touching the Scottish border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Scottish border</dc:title>
  <dc:subject/>
  <dc:creator>Queen Anne Boleyn</dc:creator>
  <cp:keywords/>
  <dc:description>generated by python-docx</dc:description>
  <cp:lastModifiedBy>Queen Anne Boleyn</cp:lastModifiedBy>
  <cp:revision>1</cp:revision>
  <dcterms:created xsi:type="dcterms:W3CDTF">1532-03-27T13:30:00Z</dcterms:created>
  <dcterms:modified xsi:type="dcterms:W3CDTF">1532-03-27T13:30:00Z</dcterms:modified>
  <cp:category>(loose)</cp:category>
</cp:coreProperties>
</file>