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Quill Procurement Policy (Form Q-1536)</w:t>
      </w:r>
    </w:p>
    <w:p>
      <w:r>
        <w:t>Henceforth all quills are to be requisitioned through the Office of the Lord Steward using Form Q-1536. Personal goose quills are no longer reimbursable. Swan quills require the approval of a department head.</w:t>
      </w:r>
    </w:p>
    <w:p>
      <w:r>
        <w:t>Questions to the Office of the Lord Steward.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Quill Procurement Policy (Form Q-1536)</dc:title>
  <dc:subject/>
  <dc:creator>Office of the Lord Steward</dc:creator>
  <cp:keywords/>
  <dc:description>generated by python-docx</dc:description>
  <cp:lastModifiedBy>Office of the Lord Steward</cp:lastModifiedBy>
  <cp:revision>1</cp:revision>
  <dcterms:created xsi:type="dcterms:W3CDTF">1532-12-17T12:31:00Z</dcterms:created>
  <dcterms:modified xsi:type="dcterms:W3CDTF">1532-12-17T12:31:00Z</dcterms:modified>
  <cp:category>(noise)</cp:category>
</cp:coreProperties>
</file>