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07 September 1533</w:t>
      </w:r>
    </w:p>
    <w:p>
      <w:r>
        <w:t>Present: a quorum of the Council. Chaired by Queen Anne Boleyn.</w:t>
      </w:r>
    </w:p>
    <w:p>
      <w:r>
        <w:t>Matters discussed:</w:t>
      </w:r>
    </w:p>
    <w:p>
      <w:r>
        <w:t xml:space="preserve">  - the ordnance accounts: noted and referred for action.</w:t>
      </w:r>
    </w:p>
    <w:p>
      <w:r>
        <w:t xml:space="preserve">  - the Scottish border: noted and referred for action.</w:t>
      </w:r>
    </w:p>
    <w:p>
      <w:r>
        <w:t xml:space="preserve">  - the new coinage: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07 September 1533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1533-09-07T10:45:00Z</dcterms:created>
  <dcterms:modified xsi:type="dcterms:W3CDTF">1533-09-07T10:45:00Z</dcterms:modified>
  <cp:category>(loose)</cp:category>
</cp:coreProperties>
</file>