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07 September 1533 (rev. 2)</w:t>
      </w:r>
    </w:p>
    <w:p>
      <w:r>
        <w:t>Present: a quorum of the Council. Chaired by Queen Anne Boleyn.</w:t>
      </w:r>
    </w:p>
    <w:p>
      <w:r>
        <w:t>Matters discussed:</w:t>
      </w:r>
    </w:p>
    <w:p>
      <w:r>
        <w:t xml:space="preserve">  - the victualling of the fleet: noted and referred for action.</w:t>
      </w:r>
    </w:p>
    <w:p>
      <w:r>
        <w:t xml:space="preserve">  - the harvest levy: noted and referred for action.</w:t>
      </w:r>
    </w:p>
    <w:p>
      <w:r>
        <w:t xml:space="preserve">  - the subsidy roll: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07 September 1533 (rev. 2)</dc:title>
  <dc:subject/>
  <dc:creator>Queen Anne Boleyn</dc:creator>
  <cp:keywords/>
  <dc:description>generated by python-docx</dc:description>
  <cp:lastModifiedBy>Queen Anne Boleyn</cp:lastModifiedBy>
  <cp:revision>1</cp:revision>
  <dcterms:created xsi:type="dcterms:W3CDTF">1533-09-14T10:45:00Z</dcterms:created>
  <dcterms:modified xsi:type="dcterms:W3CDTF">1533-09-14T10:45:00Z</dcterms:modified>
  <cp:category>(loose)</cp:category>
</cp:coreProperties>
</file>