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tiltyard schedule</w:t>
      </w:r>
    </w:p>
    <w:p>
      <w:r>
        <w:t>Work order touching the tiltyard schedule.</w:t>
      </w:r>
    </w:p>
    <w:p>
      <w:r>
        <w:t>The undersigned authorises the works described, to be completed with due economy and accounted for upon completion.</w:t>
      </w:r>
    </w:p>
    <w:p>
      <w:r>
        <w:t>Authorised by Sir Henry Norris.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tiltyard schedule</dc:title>
  <dc:subject/>
  <dc:creator>Sir Henry Norris</dc:creator>
  <cp:keywords/>
  <dc:description>generated by python-docx</dc:description>
  <cp:lastModifiedBy>Sir Henry Norris</cp:lastModifiedBy>
  <cp:revision>1</cp:revision>
  <dcterms:created xsi:type="dcterms:W3CDTF">1533-11-20T12:05:00Z</dcterms:created>
  <dcterms:modified xsi:type="dcterms:W3CDTF">1533-11-20T12:05:00Z</dcterms:modified>
  <cp:category>(routine)</cp:category>
</cp:coreProperties>
</file>