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Notes on the New Year's gifts</w:t>
      </w:r>
    </w:p>
    <w:p>
      <w:r>
        <w:t>Memorandum touching the New Year's gifts.</w:t>
      </w:r>
    </w:p>
    <w:p>
      <w:r>
        <w:t>Further to the New Year's gifts: the arrangements are in hand and I will report again within the week.</w:t>
      </w:r>
    </w:p>
    <w:p>
      <w:r>
        <w:t>For discussion at the next sitting of the council.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on the New Year's gifts</dc:title>
  <dc:subject/>
  <dc:creator>Thomas Boleyn, Earl of Wiltshire</dc:creator>
  <cp:keywords/>
  <dc:description>generated by python-docx</dc:description>
  <cp:lastModifiedBy>Thomas Boleyn, Earl of Wiltshire</cp:lastModifiedBy>
  <cp:revision>1</cp:revision>
  <dcterms:created xsi:type="dcterms:W3CDTF">1534-11-24T08:15:00Z</dcterms:created>
  <dcterms:modified xsi:type="dcterms:W3CDTF">1534-11-25T08:15:00Z</dcterms:modified>
  <cp:category>Anne Boleyn</cp:category>
</cp:coreProperties>
</file>