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Notes on the lead and bells of Hailes Abbey</w:t>
      </w:r>
    </w:p>
    <w:p>
      <w:r>
        <w:t>Memorandum touching the lead and bells of Hailes Abbey.</w:t>
      </w:r>
    </w:p>
    <w:p>
      <w:r>
        <w:t>All is in order regarding the lead and bells of Hailes Abbey. There is nothing further that need trouble you for now.</w:t>
      </w:r>
    </w:p>
    <w:p>
      <w:r>
        <w:t>For discussion at the next sitting of the council.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on the lead and bells of Hailes Abbey</dc:title>
  <dc:subject/>
  <dc:creator>Sir Richard Rich</dc:creator>
  <cp:keywords/>
  <dc:description>generated by python-docx</dc:description>
  <cp:lastModifiedBy>Sir Richard Rich</cp:lastModifiedBy>
  <cp:revision>1</cp:revision>
  <dcterms:created xsi:type="dcterms:W3CDTF">1535-01-05T13:30:00Z</dcterms:created>
  <dcterms:modified xsi:type="dcterms:W3CDTF">1535-01-06T13:30:00Z</dcterms:modified>
  <cp:category>Dissolution</cp:category>
</cp:coreProperties>
</file>