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tiltyard schedule</w:t>
      </w:r>
    </w:p>
    <w:p>
      <w:r>
        <w:t>Work order touching the tiltyard schedule.</w:t>
      </w:r>
    </w:p>
    <w:p>
      <w:r>
        <w:t>The undersigned authorises the works described, to be completed with due economy and accounted for upon completion.</w:t>
      </w:r>
    </w:p>
    <w:p>
      <w:r>
        <w:t>Authorised by Lady Jane Rochford.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tiltyard schedule</dc:title>
  <dc:subject/>
  <dc:creator>Lady Jane Rochford</dc:creator>
  <cp:keywords/>
  <dc:description>generated by python-docx</dc:description>
  <cp:lastModifiedBy>Lady Jane Rochford</cp:lastModifiedBy>
  <cp:revision>1</cp:revision>
  <dcterms:created xsi:type="dcterms:W3CDTF">1535-08-03T11:25:00Z</dcterms:created>
  <dcterms:modified xsi:type="dcterms:W3CDTF">1535-08-06T11:25:00Z</dcterms:modified>
  <cp:category>(routine)</cp:category>
</cp:coreProperties>
</file>