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royal barge repairs</w:t>
      </w:r>
    </w:p>
    <w:p>
      <w:r>
        <w:t>Work order touching the royal barge repairs.</w:t>
      </w:r>
    </w:p>
    <w:p>
      <w:r>
        <w:t>The undersigned authorises the works described, to be completed with due economy and accounted for upon completion.</w:t>
      </w:r>
    </w:p>
    <w:p>
      <w:r>
        <w:t>Authorised by Queen Jane Seymour.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royal barge repairs</dc:title>
  <dc:subject/>
  <dc:creator>Queen Jane Seymour</dc:creator>
  <cp:keywords/>
  <dc:description>generated by python-docx</dc:description>
  <cp:lastModifiedBy>Queen Jane Seymour</cp:lastModifiedBy>
  <cp:revision>1</cp:revision>
  <dcterms:created xsi:type="dcterms:W3CDTF">1536-07-21T15:15:00Z</dcterms:created>
  <dcterms:modified xsi:type="dcterms:W3CDTF">1536-07-22T15:15:00Z</dcterms:modified>
  <cp:category>(routine)</cp:category>
</cp:coreProperties>
</file>