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subsidy assessment for Essex</w:t>
      </w:r>
    </w:p>
    <w:p>
      <w:r>
        <w:t>Work order touching the subsidy assessment for Essex.</w:t>
      </w:r>
    </w:p>
    <w:p>
      <w:r>
        <w:t>The undersigned authorises the works described, to be completed with due economy and accounted for upon completion.</w:t>
      </w:r>
    </w:p>
    <w:p>
      <w:r>
        <w:t>Authorised by Thomas Boleyn, Earl of Wiltshire.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subsidy assessment for Essex</dc:title>
  <dc:subject/>
  <dc:creator>Thomas Boleyn, Earl of Wiltshire</dc:creator>
  <cp:keywords/>
  <dc:description>generated by python-docx</dc:description>
  <cp:lastModifiedBy>Thomas Boleyn, Earl of Wiltshire</cp:lastModifiedBy>
  <cp:revision>1</cp:revision>
  <dcterms:created xsi:type="dcterms:W3CDTF">1538-11-20T07:40:00Z</dcterms:created>
  <dcterms:modified xsi:type="dcterms:W3CDTF">1538-11-22T07:40:00Z</dcterms:modified>
  <cp:category>(routine)</cp:category>
</cp:coreProperties>
</file>