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Garter ceremony arrangements</w:t>
      </w:r>
    </w:p>
    <w:p>
      <w:r>
        <w:t>Work order touching the Garter ceremony arrangements.</w:t>
      </w:r>
    </w:p>
    <w:p>
      <w:r>
        <w:t>The undersigned authorises the works described, to be completed with due economy and accounted for upon completion.</w:t>
      </w:r>
    </w:p>
    <w:p>
      <w:r>
        <w:t>Authorised by Bishop Stephen Gardiner.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Garter ceremony arrangements</dc:title>
  <dc:subject/>
  <dc:creator>Bishop Stephen Gardiner</dc:creator>
  <cp:keywords/>
  <dc:description>generated by python-docx</dc:description>
  <cp:lastModifiedBy>Bishop Stephen Gardiner</cp:lastModifiedBy>
  <cp:revision>1</cp:revision>
  <dcterms:created xsi:type="dcterms:W3CDTF">1539-03-03T19:05:00Z</dcterms:created>
  <dcterms:modified xsi:type="dcterms:W3CDTF">1539-03-03T19:05:00Z</dcterms:modified>
  <cp:category>(routine)</cp:category>
</cp:coreProperties>
</file>