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Draft Proclamation touching the new coinage</w:t>
      </w:r>
    </w:p>
    <w:p>
      <w:r>
        <w:t>By the King our Sovereign Lord, and the advice of his Council:</w:t>
      </w:r>
    </w:p>
    <w:p>
      <w:r>
        <w:t>Whereas divers matters touching the new coinage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new coinage</dc:title>
  <dc:subject/>
  <dc:creator>Archbishop Thomas Cranmer</dc:creator>
  <cp:keywords/>
  <dc:description>generated by python-docx</dc:description>
  <cp:lastModifiedBy>Archbishop Thomas Cranmer</cp:lastModifiedBy>
  <cp:revision>1</cp:revision>
  <dcterms:created xsi:type="dcterms:W3CDTF">1539-07-18T10:00:00Z</dcterms:created>
  <dcterms:modified xsi:type="dcterms:W3CDTF">1539-07-18T10:00:00Z</dcterms:modified>
  <cp:category>(loose)</cp:category>
</cp:coreProperties>
</file>