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pensions of the religious</w:t>
      </w:r>
    </w:p>
    <w:p>
      <w:r>
        <w:t>Memorandum touching the pensions of the religious.</w:t>
      </w:r>
    </w:p>
    <w:p>
      <w:r>
        <w:t>The matter of the pensions of the religious grows pressing and cannot be left to lie much longer.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pensions of the religious</dc:title>
  <dc:subject/>
  <dc:creator>Lord Chancellor Thomas Audley</dc:creator>
  <cp:keywords/>
  <dc:description>generated by python-docx</dc:description>
  <cp:lastModifiedBy>Lord Chancellor Thomas Audley</cp:lastModifiedBy>
  <cp:revision>1</cp:revision>
  <dcterms:created xsi:type="dcterms:W3CDTF">1539-10-15T17:05:00Z</dcterms:created>
  <dcterms:modified xsi:type="dcterms:W3CDTF">1539-10-15T17:05:00Z</dcterms:modified>
  <cp:category>Dissolution</cp:category>
</cp:coreProperties>
</file>