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Work Order — the wardrobe accounts</w:t>
      </w:r>
    </w:p>
    <w:p>
      <w:r>
        <w:t>Work order touching the wardrobe accounts.</w:t>
      </w:r>
    </w:p>
    <w:p>
      <w:r>
        <w:t>The undersigned authorises the works described, to be completed with due economy and accounted for upon completion.</w:t>
      </w:r>
    </w:p>
    <w:p>
      <w:r>
        <w:t>Authorised by King Henry VIII.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 Order — the wardrobe accounts</dc:title>
  <dc:subject/>
  <dc:creator>King Henry VIII</dc:creator>
  <cp:keywords/>
  <dc:description>generated by python-docx</dc:description>
  <cp:lastModifiedBy>King Henry VIII</cp:lastModifiedBy>
  <cp:revision>1</cp:revision>
  <dcterms:created xsi:type="dcterms:W3CDTF">1540-09-01T06:00:00Z</dcterms:created>
  <dcterms:modified xsi:type="dcterms:W3CDTF">1540-09-04T06:00:00Z</dcterms:modified>
  <cp:category>(routine)</cp:category>
</cp:coreProperties>
</file>