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ordnance accounts</w:t>
      </w:r>
    </w:p>
    <w:p>
      <w:r>
        <w:t>By the King our Sovereign Lord, and the advice of his Council:</w:t>
      </w:r>
    </w:p>
    <w:p>
      <w:r>
        <w:t>Whereas divers matters touching the ordnance accounts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ordnance accounts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1541-06-16T09:45:00Z</dcterms:created>
  <dcterms:modified xsi:type="dcterms:W3CDTF">1541-06-16T09:45:00Z</dcterms:modified>
  <cp:category>(loose)</cp:category>
</cp:coreProperties>
</file>