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masque costumes</w:t>
      </w:r>
    </w:p>
    <w:p>
      <w:r>
        <w:t>Work order touching the masque costumes.</w:t>
      </w:r>
    </w:p>
    <w:p>
      <w:r>
        <w:t>The undersigned authorises the works described, to be completed with due economy and accounted for upon completion.</w:t>
      </w:r>
    </w:p>
    <w:p>
      <w:r>
        <w:t>Authorised by Sir Richard Rich.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masque costumes</dc:title>
  <dc:subject/>
  <dc:creator>Sir Richard Rich</dc:creator>
  <cp:keywords/>
  <dc:description>generated by python-docx</dc:description>
  <cp:lastModifiedBy>Sir Richard Rich</cp:lastModifiedBy>
  <cp:revision>1</cp:revision>
  <dcterms:created xsi:type="dcterms:W3CDTF">1541-07-12T18:40:00Z</dcterms:created>
  <dcterms:modified xsi:type="dcterms:W3CDTF">1541-07-15T18:40:00Z</dcterms:modified>
  <cp:category>(routine)</cp:category>
</cp:coreProperties>
</file>