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victualling of the fleet</w:t>
      </w:r>
    </w:p>
    <w:p>
      <w:r>
        <w:t>By the King our Sovereign Lord, and the advice of his Council:</w:t>
      </w:r>
    </w:p>
    <w:p>
      <w:r>
        <w:t>Whereas divers matters touching the victualling of the fleet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victualling of the fleet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1543-04-01T15:15:00Z</dcterms:created>
  <dcterms:modified xsi:type="dcterms:W3CDTF">1543-04-01T15:15:00Z</dcterms:modified>
  <cp:category>(loose)</cp:category>
</cp:coreProperties>
</file>