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falconry mews</w:t>
      </w:r>
    </w:p>
    <w:p>
      <w:r>
        <w:t>Work order touching the falconry mews.</w:t>
      </w:r>
    </w:p>
    <w:p>
      <w:r>
        <w:t>The undersigned authorises the works described, to be completed with due economy and accounted for upon completion.</w:t>
      </w:r>
    </w:p>
    <w:p>
      <w:r>
        <w:t>Authorised by Queen Catherine Parr.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falconry mews</dc:title>
  <dc:subject/>
  <dc:creator>Queen Catherine Parr</dc:creator>
  <cp:keywords/>
  <dc:description>generated by python-docx</dc:description>
  <cp:lastModifiedBy>Queen Catherine Parr</cp:lastModifiedBy>
  <cp:revision>1</cp:revision>
  <dcterms:created xsi:type="dcterms:W3CDTF">1543-11-07T10:05:00Z</dcterms:created>
  <dcterms:modified xsi:type="dcterms:W3CDTF">1543-11-09T10:05:00Z</dcterms:modified>
  <cp:category>(routine)</cp:category>
</cp:coreProperties>
</file>