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Draft Proclamation touching repairs to the royal barge</w:t>
      </w:r>
    </w:p>
    <w:p>
      <w:r>
        <w:t>By the King our Sovereign Lord, and the advice of his Council:</w:t>
      </w:r>
    </w:p>
    <w:p>
      <w:r>
        <w:t>Whereas divers matters touching repairs to the royal barge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repairs to the royal barge</dc:title>
  <dc:subject/>
  <dc:creator>Queen Catherine Parr</dc:creator>
  <cp:keywords/>
  <dc:description>generated by python-docx</dc:description>
  <cp:lastModifiedBy>Queen Catherine Parr</cp:lastModifiedBy>
  <cp:revision>1</cp:revision>
  <dcterms:created xsi:type="dcterms:W3CDTF">1545-01-22T13:45:00Z</dcterms:created>
  <dcterms:modified xsi:type="dcterms:W3CDTF">1545-01-22T13:45:00Z</dcterms:modified>
  <cp:category>(loose)</cp:category>
</cp:coreProperties>
</file>