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kitchen accounts for the quarter</w:t>
      </w:r>
    </w:p>
    <w:p>
      <w:r>
        <w:t>Work order touching the kitchen accounts for the quarter.</w:t>
      </w:r>
    </w:p>
    <w:p>
      <w:r>
        <w:t>The undersigned authorises the works described, to be completed with due economy and accounted for upon completion.</w:t>
      </w:r>
    </w:p>
    <w:p>
      <w:r>
        <w:t>Authorised by Bishop Stephen Gardiner.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kitchen accounts for the quarter</dc:title>
  <dc:subject/>
  <dc:creator>Bishop Stephen Gardiner</dc:creator>
  <cp:keywords/>
  <dc:description>generated by python-docx</dc:description>
  <cp:lastModifiedBy>Bishop Stephen Gardiner</cp:lastModifiedBy>
  <cp:revision>1</cp:revision>
  <dcterms:created xsi:type="dcterms:W3CDTF">1546-05-31T09:25:00Z</dcterms:created>
  <dcterms:modified xsi:type="dcterms:W3CDTF">1546-06-01T09:25:00Z</dcterms:modified>
  <cp:category>(routine)</cp:category>
</cp:coreProperties>
</file>